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charts/chart5.xml" ContentType="application/vnd.openxmlformats-officedocument.drawingml.chart+xml"/>
  <Override PartName="/word/theme/themeOverride3.xml" ContentType="application/vnd.openxmlformats-officedocument.themeOverride+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theme/themeOverride4.xml" ContentType="application/vnd.openxmlformats-officedocument.themeOverride+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theme/themeOverride5.xml" ContentType="application/vnd.openxmlformats-officedocument.themeOverride+xml"/>
  <Override PartName="/word/charts/chart13.xml" ContentType="application/vnd.openxmlformats-officedocument.drawingml.chart+xml"/>
  <Override PartName="/word/header3.xml" ContentType="application/vnd.openxmlformats-officedocument.wordprocessingml.header+xml"/>
  <Override PartName="/word/footer2.xml" ContentType="application/vnd.openxmlformats-officedocument.wordprocessingml.footer+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displacedByCustomXml="next"/>
    <w:bookmarkEnd w:id="0" w:displacedByCustomXml="next"/>
    <w:sdt>
      <w:sdtPr>
        <w:rPr>
          <w:caps w:val="0"/>
          <w:color w:val="auto"/>
          <w:spacing w:val="0"/>
          <w:kern w:val="0"/>
          <w:sz w:val="140"/>
          <w:szCs w:val="140"/>
        </w:rPr>
        <w:id w:val="1674292942"/>
        <w:docPartObj>
          <w:docPartGallery w:val="Cover Pages"/>
          <w:docPartUnique/>
        </w:docPartObj>
      </w:sdtPr>
      <w:sdtEndPr>
        <w:rPr>
          <w:sz w:val="28"/>
          <w:szCs w:val="28"/>
        </w:rPr>
      </w:sdtEndPr>
      <w:sdtContent>
        <w:tbl>
          <w:tblPr>
            <w:tblpPr w:leftFromText="187" w:rightFromText="187" w:bottomFromText="720" w:horzAnchor="margin" w:tblpYSpec="center"/>
            <w:tblW w:w="5000" w:type="pct"/>
            <w:tblLook w:val="04A0" w:firstRow="1" w:lastRow="0" w:firstColumn="1" w:lastColumn="0" w:noHBand="0" w:noVBand="1"/>
          </w:tblPr>
          <w:tblGrid>
            <w:gridCol w:w="9288"/>
          </w:tblGrid>
          <w:tr w:rsidR="00FA1EC6" w:rsidRPr="00DC1890" w:rsidTr="00B86F4B">
            <w:tc>
              <w:tcPr>
                <w:tcW w:w="9288" w:type="dxa"/>
              </w:tcPr>
              <w:p w:rsidR="00FA1EC6" w:rsidRDefault="0023243A" w:rsidP="00594E4A">
                <w:pPr>
                  <w:pStyle w:val="Nzev"/>
                  <w:spacing w:before="360"/>
                  <w:jc w:val="center"/>
                  <w:rPr>
                    <w:sz w:val="72"/>
                    <w:szCs w:val="72"/>
                  </w:rPr>
                </w:pPr>
                <w:r w:rsidRPr="0002592B">
                  <w:rPr>
                    <w:sz w:val="72"/>
                    <w:szCs w:val="72"/>
                  </w:rPr>
                  <w:t>STRATEGICKÝ PLÁN ROZVOJE</w:t>
                </w:r>
                <w:r w:rsidRPr="00DC1890">
                  <w:rPr>
                    <w:sz w:val="96"/>
                    <w:szCs w:val="96"/>
                  </w:rPr>
                  <w:t xml:space="preserve"> </w:t>
                </w:r>
                <w:r w:rsidR="0002592B" w:rsidRPr="0002592B">
                  <w:rPr>
                    <w:sz w:val="72"/>
                    <w:szCs w:val="72"/>
                  </w:rPr>
                  <w:t xml:space="preserve">  </w:t>
                </w:r>
                <w:r w:rsidRPr="0002592B">
                  <w:rPr>
                    <w:sz w:val="72"/>
                    <w:szCs w:val="72"/>
                  </w:rPr>
                  <w:t>ZRUČ</w:t>
                </w:r>
                <w:r w:rsidR="00594E4A" w:rsidRPr="0002592B">
                  <w:rPr>
                    <w:sz w:val="72"/>
                    <w:szCs w:val="72"/>
                  </w:rPr>
                  <w:t>-</w:t>
                </w:r>
                <w:r w:rsidRPr="0002592B">
                  <w:rPr>
                    <w:sz w:val="72"/>
                    <w:szCs w:val="72"/>
                  </w:rPr>
                  <w:t>SENEC</w:t>
                </w:r>
              </w:p>
              <w:p w:rsidR="00FF6F5A" w:rsidRPr="00FF6F5A" w:rsidRDefault="00FF6F5A" w:rsidP="00FF6F5A"/>
            </w:tc>
          </w:tr>
          <w:tr w:rsidR="00FA1EC6" w:rsidRPr="00DC1890">
            <w:tc>
              <w:tcPr>
                <w:tcW w:w="0" w:type="auto"/>
                <w:vAlign w:val="bottom"/>
              </w:tcPr>
              <w:p w:rsidR="007C554C" w:rsidRPr="007C554C" w:rsidRDefault="00FF6F5A" w:rsidP="00CF3563">
                <w:pPr>
                  <w:spacing w:after="0"/>
                  <w:jc w:val="center"/>
                </w:pPr>
                <w:r w:rsidRPr="00FF6F5A">
                  <w:rPr>
                    <w:caps/>
                    <w:color w:val="94C600" w:themeColor="accent1"/>
                    <w:spacing w:val="10"/>
                    <w:kern w:val="28"/>
                    <w:sz w:val="72"/>
                    <w:szCs w:val="72"/>
                  </w:rPr>
                  <w:t>2025</w:t>
                </w:r>
              </w:p>
            </w:tc>
          </w:tr>
          <w:tr w:rsidR="00FA1EC6" w:rsidRPr="00DC1890">
            <w:trPr>
              <w:trHeight w:val="1152"/>
            </w:trPr>
            <w:tc>
              <w:tcPr>
                <w:tcW w:w="0" w:type="auto"/>
                <w:vAlign w:val="bottom"/>
              </w:tcPr>
              <w:p w:rsidR="00FA1EC6" w:rsidRPr="00DC1890" w:rsidRDefault="006570CE" w:rsidP="003136E3">
                <w:pPr>
                  <w:jc w:val="center"/>
                  <w:rPr>
                    <w:color w:val="000000" w:themeColor="text1"/>
                    <w:sz w:val="24"/>
                    <w:szCs w:val="24"/>
                  </w:rPr>
                </w:pPr>
                <w:sdt>
                  <w:sdtPr>
                    <w:rPr>
                      <w:color w:val="000000" w:themeColor="text1"/>
                      <w:sz w:val="24"/>
                      <w:szCs w:val="24"/>
                    </w:rPr>
                    <w:alias w:val="Resumé"/>
                    <w:id w:val="624198434"/>
                    <w:showingPlcHdr/>
                    <w:dataBinding w:prefixMappings="xmlns:ns0='http://schemas.microsoft.com/office/2006/coverPageProps'" w:xpath="/ns0:CoverPageProperties[1]/ns0:Abstract[1]" w:storeItemID="{55AF091B-3C7A-41E3-B477-F2FDAA23CFDA}"/>
                    <w:text/>
                  </w:sdtPr>
                  <w:sdtEndPr/>
                  <w:sdtContent>
                    <w:r w:rsidR="003136E3" w:rsidRPr="00DC1890">
                      <w:rPr>
                        <w:color w:val="000000" w:themeColor="text1"/>
                        <w:sz w:val="24"/>
                        <w:szCs w:val="24"/>
                      </w:rPr>
                      <w:t xml:space="preserve">     </w:t>
                    </w:r>
                  </w:sdtContent>
                </w:sdt>
              </w:p>
            </w:tc>
          </w:tr>
        </w:tbl>
        <w:p w:rsidR="00E5207E" w:rsidRPr="00DC1890" w:rsidRDefault="00FF6F5A">
          <w:pPr>
            <w:rPr>
              <w:sz w:val="28"/>
              <w:szCs w:val="28"/>
            </w:rPr>
          </w:pPr>
          <w:r>
            <w:rPr>
              <w:noProof/>
              <w:color w:val="000000" w:themeColor="text1"/>
              <w:sz w:val="24"/>
              <w:szCs w:val="24"/>
              <w:lang w:eastAsia="cs-CZ"/>
            </w:rPr>
            <w:drawing>
              <wp:anchor distT="0" distB="0" distL="114300" distR="114300" simplePos="0" relativeHeight="251714560" behindDoc="0" locked="0" layoutInCell="1" allowOverlap="1" wp14:anchorId="7198AF86">
                <wp:simplePos x="0" y="0"/>
                <wp:positionH relativeFrom="column">
                  <wp:posOffset>353695</wp:posOffset>
                </wp:positionH>
                <wp:positionV relativeFrom="paragraph">
                  <wp:posOffset>6729730</wp:posOffset>
                </wp:positionV>
                <wp:extent cx="4932045" cy="1024255"/>
                <wp:effectExtent l="0" t="0" r="0" b="0"/>
                <wp:wrapSquare wrapText="bothSides"/>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932045" cy="1024255"/>
                        </a:xfrm>
                        <a:prstGeom prst="rect">
                          <a:avLst/>
                        </a:prstGeom>
                        <a:noFill/>
                      </pic:spPr>
                    </pic:pic>
                  </a:graphicData>
                </a:graphic>
                <wp14:sizeRelH relativeFrom="margin">
                  <wp14:pctWidth>0</wp14:pctWidth>
                </wp14:sizeRelH>
                <wp14:sizeRelV relativeFrom="margin">
                  <wp14:pctHeight>0</wp14:pctHeight>
                </wp14:sizeRelV>
              </wp:anchor>
            </w:drawing>
          </w:r>
          <w:r w:rsidR="00904080">
            <w:rPr>
              <w:noProof/>
              <w:lang w:eastAsia="cs-CZ"/>
            </w:rPr>
            <mc:AlternateContent>
              <mc:Choice Requires="wps">
                <w:drawing>
                  <wp:anchor distT="0" distB="0" distL="114300" distR="114300" simplePos="0" relativeHeight="251667968" behindDoc="0" locked="0" layoutInCell="1" allowOverlap="1">
                    <wp:simplePos x="0" y="0"/>
                    <wp:positionH relativeFrom="page">
                      <wp:posOffset>0</wp:posOffset>
                    </wp:positionH>
                    <wp:positionV relativeFrom="page">
                      <wp:posOffset>17780</wp:posOffset>
                    </wp:positionV>
                    <wp:extent cx="7562850" cy="2223135"/>
                    <wp:effectExtent l="0" t="0" r="0" b="5715"/>
                    <wp:wrapNone/>
                    <wp:docPr id="155" name="Obdélník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0" cy="2223135"/>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25000</wp14:pctHeight>
                    </wp14:sizeRelV>
                  </wp:anchor>
                </w:drawing>
              </mc:Choice>
              <mc:Fallback>
                <w:pict>
                  <v:rect id="Obdélník 54" o:spid="_x0000_s1026" style="position:absolute;margin-left:0;margin-top:1.4pt;width:595.5pt;height:175.05pt;z-index:251667968;visibility:visible;mso-wrap-style:square;mso-width-percent:0;mso-height-percent:250;mso-wrap-distance-left:9pt;mso-wrap-distance-top:0;mso-wrap-distance-right:9pt;mso-wrap-distance-bottom:0;mso-position-horizontal:absolute;mso-position-horizontal-relative:page;mso-position-vertical:absolute;mso-position-vertical-relative:page;mso-width-percent:0;mso-height-percent:25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" fillcolor="#94c600 [3204]" stroked="f" strokeweight="2pt">
                    <v:path arrowok="t"/>
                    <w10:wrap anchorx="page" anchory="page"/>
                  </v:rect>
                </w:pict>
              </mc:Fallback>
            </mc:AlternateContent>
          </w:r>
          <w:r w:rsidR="00904080">
            <w:rPr>
              <w:noProof/>
              <w:lang w:eastAsia="cs-CZ"/>
            </w:rPr>
            <mc:AlternateContent>
              <mc:Choice Requires="wps">
                <w:drawing>
                  <wp:anchor distT="0" distB="0" distL="114300" distR="114300" simplePos="0" relativeHeight="251662848" behindDoc="1" locked="0" layoutInCell="1" allowOverlap="1">
                    <wp:simplePos x="0" y="0"/>
                    <wp:positionH relativeFrom="page">
                      <wp:align>center</wp:align>
                    </wp:positionH>
                    <wp:positionV relativeFrom="page">
                      <wp:align>center</wp:align>
                    </wp:positionV>
                    <wp:extent cx="7557770" cy="10687685"/>
                    <wp:effectExtent l="0" t="0" r="0" b="0"/>
                    <wp:wrapNone/>
                    <wp:docPr id="154" name="Obdélník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57770" cy="10687685"/>
                            </a:xfrm>
                            <a:prstGeom prst="rect">
                              <a:avLst/>
                            </a:prstGeom>
                            <a:noFill/>
                            <a:ln>
                              <a:noFill/>
                            </a:ln>
                          </wps:spPr>
                          <wps:style>
                            <a:lnRef idx="2">
                              <a:schemeClr val="accent1">
                                <a:shade val="50000"/>
                              </a:schemeClr>
                            </a:lnRef>
                            <a:fillRef idx="1003">
                              <a:schemeClr val="l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100000</wp14:pctWidth>
                    </wp14:sizeRelH>
                    <wp14:sizeRelV relativeFrom="page">
                      <wp14:pctHeight>100000</wp14:pctHeight>
                    </wp14:sizeRelV>
                  </wp:anchor>
                </w:drawing>
              </mc:Choice>
              <mc:Fallback>
                <w:pict>
                  <v:rect id="Obdélník 52" o:spid="_x0000_s1026" style="position:absolute;margin-left:0;margin-top:0;width:595.1pt;height:841.55pt;z-index:-251653632;visibility:visible;mso-wrap-style:square;mso-width-percent:1000;mso-height-percent:1000;mso-wrap-distance-left:9pt;mso-wrap-distance-top:0;mso-wrap-distance-right:9pt;mso-wrap-distance-bottom:0;mso-position-horizontal:center;mso-position-horizontal-relative:page;mso-position-vertical:center;mso-position-vertical-relative:page;mso-width-percent:1000;mso-height-percent:100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" filled="f" stroked="f" strokeweight="2pt">
                    <v:path arrowok="t"/>
                    <w10:wrap anchorx="page" anchory="page"/>
                  </v:rect>
                </w:pict>
              </mc:Fallback>
            </mc:AlternateContent>
          </w:r>
          <w:r w:rsidR="00904080">
            <w:rPr>
              <w:noProof/>
              <w:lang w:eastAsia="cs-CZ"/>
            </w:rPr>
            <mc:AlternateContent>
              <mc:Choice Requires="wps">
                <w:drawing>
                  <wp:anchor distT="0" distB="0" distL="114300" distR="114300" simplePos="0" relativeHeight="251660800" behindDoc="0" locked="0" layoutInCell="1" allowOverlap="1">
                    <wp:simplePos x="0" y="0"/>
                    <mc:AlternateContent>
                      <mc:Choice Requires="wp14">
                        <wp:positionH relativeFrom="margin">
                          <wp14:pctPosHOffset>0</wp14:pctPosHOffset>
                        </wp:positionH>
                      </mc:Choice>
                      <mc:Fallback>
                        <wp:positionH relativeFrom="page">
                          <wp:posOffset>899795</wp:posOffset>
                        </wp:positionH>
                      </mc:Fallback>
                    </mc:AlternateContent>
                    <wp:positionV relativeFrom="margin">
                      <wp:align>bottom</wp:align>
                    </wp:positionV>
                    <wp:extent cx="5756910" cy="353695"/>
                    <wp:effectExtent l="0" t="0" r="0" b="1905"/>
                    <wp:wrapNone/>
                    <wp:docPr id="153" name="Textové pole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6910" cy="353695"/>
                            </a:xfrm>
                            <a:prstGeom prst="rect">
                              <a:avLst/>
                            </a:prstGeom>
                            <a:noFill/>
                            <a:ln w="6350">
                              <a:noFill/>
                            </a:ln>
                            <a:effectLst/>
                          </wps:spPr>
                          <wps:txbx>
                            <w:txbxContent>
                              <w:sdt>
                                <w:sdtPr>
                                  <w:rPr>
                                    <w:rFonts w:eastAsia="Times New Roman" w:cs="Arial"/>
                                    <w:b/>
                                    <w:szCs w:val="22"/>
                                    <w:lang w:eastAsia="cs-CZ"/>
                                  </w:rPr>
                                  <w:id w:val="-1114285653"/>
                                  <w:date>
                                    <w:dateFormat w:val="d. M. yyyy"/>
                                    <w:lid w:val="cs-CZ"/>
                                    <w:storeMappedDataAs w:val="dateTime"/>
                                    <w:calendar w:val="gregorian"/>
                                  </w:date>
                                </w:sdtPr>
                                <w:sdtEndPr/>
                                <w:sdtContent>
                                  <w:p w:rsidR="008D08D8" w:rsidRPr="0028613D" w:rsidRDefault="008D08D8" w:rsidP="00DE41EA">
                                    <w:pPr>
                                      <w:pStyle w:val="Podtitul"/>
                                      <w:spacing w:after="0"/>
                                      <w:jc w:val="center"/>
                                      <w:rPr>
                                        <w:b/>
                                      </w:rPr>
                                    </w:pPr>
                                    <w:r w:rsidRPr="0028613D">
                                      <w:rPr>
                                        <w:rFonts w:eastAsia="Times New Roman" w:cs="Arial"/>
                                        <w:b/>
                                        <w:szCs w:val="22"/>
                                        <w:lang w:eastAsia="cs-CZ"/>
                                      </w:rPr>
                                      <w:t>Novi Solutions ©, 201</w:t>
                                    </w:r>
                                    <w:r>
                                      <w:rPr>
                                        <w:rFonts w:eastAsia="Times New Roman" w:cs="Arial"/>
                                        <w:b/>
                                        <w:szCs w:val="22"/>
                                        <w:lang w:eastAsia="cs-CZ"/>
                                      </w:rPr>
                                      <w:t>7</w:t>
                                    </w:r>
                                  </w:p>
                                </w:sdtContent>
                              </w:sdt>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spAutoFit/>
                          </wps:bodyPr>
                        </wps:wsp>
                      </a:graphicData>
                    </a:graphic>
                    <wp14:sizeRelH relativeFrom="margin">
                      <wp14:pctWidth>100000</wp14:pctWidth>
                    </wp14:sizeRelH>
                    <wp14:sizeRelV relativeFrom="margin">
                      <wp14:pctHeight>15000</wp14:pctHeight>
                    </wp14:sizeRelV>
                  </wp:anchor>
                </w:drawing>
              </mc:Choice>
              <mc:Fallback>
                <w:pict>
                  <v:shapetype id="_x0000_t202" coordsize="21600,21600" o:spt="202" path="m,l,21600r21600,l21600,xe">
                    <v:stroke joinstyle="miter"/>
                    <v:path gradientshapeok="t" o:connecttype="rect"/>
                  </v:shapetype>
                  <v:shape id="Textové pole 53" o:spid="_x0000_s1026" type="#_x0000_t202" style="position:absolute;left:0;text-align:left;margin-left:0;margin-top:0;width:453.3pt;height:27.85pt;z-index:251660800;visibility:visible;mso-wrap-style:square;mso-width-percent:1000;mso-height-percent:150;mso-left-percent:0;mso-wrap-distance-left:9pt;mso-wrap-distance-top:0;mso-wrap-distance-right:9pt;mso-wrap-distance-bottom:0;mso-position-horizontal-relative:margin;mso-position-vertical:bottom;mso-position-vertical-relative:margin;mso-width-percent:1000;mso-height-percent:150;mso-lef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" filled="f" stroked="f" strokeweight=".5pt">
                    <v:path arrowok="t"/>
                    <v:textbox style="mso-fit-shape-to-text:t">
                      <w:txbxContent>
                        <w:sdt>
                          <w:sdtPr>
                            <w:rPr>
                              <w:rFonts w:eastAsia="Times New Roman" w:cs="Arial"/>
                              <w:b/>
                              <w:szCs w:val="22"/>
                              <w:lang w:eastAsia="cs-CZ"/>
                            </w:rPr>
                            <w:id w:val="-1114285653"/>
                            <w:date>
                              <w:dateFormat w:val="d. M. yyyy"/>
                              <w:lid w:val="cs-CZ"/>
                              <w:storeMappedDataAs w:val="dateTime"/>
                              <w:calendar w:val="gregorian"/>
                            </w:date>
                          </w:sdtPr>
                          <w:sdtEndPr/>
                          <w:sdtContent>
                            <w:p w:rsidR="008D08D8" w:rsidRPr="0028613D" w:rsidRDefault="008D08D8" w:rsidP="00DE41EA">
                              <w:pPr>
                                <w:pStyle w:val="Podtitul"/>
                                <w:spacing w:after="0"/>
                                <w:jc w:val="center"/>
                                <w:rPr>
                                  <w:b/>
                                </w:rPr>
                              </w:pPr>
                              <w:r w:rsidRPr="0028613D">
                                <w:rPr>
                                  <w:rFonts w:eastAsia="Times New Roman" w:cs="Arial"/>
                                  <w:b/>
                                  <w:szCs w:val="22"/>
                                  <w:lang w:eastAsia="cs-CZ"/>
                                </w:rPr>
                                <w:t>Novi Solutions ©, 201</w:t>
                              </w:r>
                              <w:r>
                                <w:rPr>
                                  <w:rFonts w:eastAsia="Times New Roman" w:cs="Arial"/>
                                  <w:b/>
                                  <w:szCs w:val="22"/>
                                  <w:lang w:eastAsia="cs-CZ"/>
                                </w:rPr>
                                <w:t>7</w:t>
                              </w:r>
                            </w:p>
                          </w:sdtContent>
                        </w:sdt>
                      </w:txbxContent>
                    </v:textbox>
                    <w10:wrap anchorx="margin" anchory="margin"/>
                  </v:shape>
                </w:pict>
              </mc:Fallback>
            </mc:AlternateContent>
          </w:r>
          <w:r w:rsidR="00904080">
            <w:rPr>
              <w:noProof/>
              <w:lang w:eastAsia="cs-CZ"/>
            </w:rPr>
            <mc:AlternateContent>
              <mc:Choice Requires="wps">
                <w:drawing>
                  <wp:anchor distT="0" distB="0" distL="114300" distR="114300" simplePos="0" relativeHeight="251663872" behindDoc="0" locked="0" layoutInCell="1" allowOverlap="1">
                    <wp:simplePos x="0" y="0"/>
                    <wp:positionH relativeFrom="margin">
                      <wp:align>center</wp:align>
                    </wp:positionH>
                    <wp:positionV relativeFrom="margin">
                      <wp:align>bottom</wp:align>
                    </wp:positionV>
                    <wp:extent cx="5756910" cy="36195"/>
                    <wp:effectExtent l="0" t="0" r="0" b="1905"/>
                    <wp:wrapNone/>
                    <wp:docPr id="152" name="Obdélník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56910" cy="36195"/>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100000</wp14:pctWidth>
                    </wp14:sizeRelH>
                    <wp14:sizeRelV relativeFrom="margin">
                      <wp14:pctHeight>0</wp14:pctHeight>
                    </wp14:sizeRelV>
                  </wp:anchor>
                </w:drawing>
              </mc:Choice>
              <mc:Fallback>
                <w:pict>
                  <v:rect id="Obdélník 55" o:spid="_x0000_s1026" style="position:absolute;margin-left:0;margin-top:0;width:453.3pt;height:2.85pt;z-index:251663872;visibility:visible;mso-wrap-style:square;mso-width-percent:1000;mso-height-percent:0;mso-wrap-distance-left:9pt;mso-wrap-distance-top:0;mso-wrap-distance-right:9pt;mso-wrap-distance-bottom:0;mso-position-horizontal:center;mso-position-horizontal-relative:margin;mso-position-vertical:bottom;mso-position-vertical-relative:margin;mso-width-percent:100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" fillcolor="#94c600 [3204]" stroked="f" strokeweight="2pt">
                    <v:path arrowok="t"/>
                    <w10:wrap anchorx="margin" anchory="margin"/>
                  </v:rect>
                </w:pict>
              </mc:Fallback>
            </mc:AlternateContent>
          </w:r>
          <w:r w:rsidR="00FA1EC6" w:rsidRPr="00DC1890">
            <w:rPr>
              <w:sz w:val="28"/>
              <w:szCs w:val="28"/>
            </w:rPr>
            <w:br w:type="page"/>
          </w:r>
        </w:p>
      </w:sdtContent>
    </w:sdt>
    <w:p w:rsidR="00FF6F5A" w:rsidRDefault="00FF6F5A" w:rsidP="00FF6F5A">
      <w:pPr>
        <w:pBdr>
          <w:top w:val="single" w:sz="4" w:space="1" w:color="auto"/>
          <w:left w:val="single" w:sz="4" w:space="4" w:color="auto"/>
          <w:bottom w:val="single" w:sz="4" w:space="1" w:color="auto"/>
          <w:right w:val="single" w:sz="4" w:space="4" w:color="auto"/>
        </w:pBdr>
        <w:rPr>
          <w:b/>
          <w:szCs w:val="22"/>
        </w:rPr>
      </w:pPr>
      <w:r w:rsidRPr="004B3A3A">
        <w:rPr>
          <w:b/>
          <w:szCs w:val="22"/>
        </w:rPr>
        <w:lastRenderedPageBreak/>
        <w:t>Tento dokument byl zpracován v rámci projektu s názvem: „Zefektivnění strategického řízení a</w:t>
      </w:r>
      <w:r>
        <w:rPr>
          <w:b/>
          <w:szCs w:val="22"/>
        </w:rPr>
        <w:t> </w:t>
      </w:r>
      <w:r w:rsidRPr="004B3A3A">
        <w:rPr>
          <w:b/>
          <w:szCs w:val="22"/>
        </w:rPr>
        <w:t>rozvoje lidských zdrojů obecního úřadu Zruč – Senec, registrační číslo: CZ.03.4.74/0.0/0.0/16_033/000</w:t>
      </w:r>
      <w:r w:rsidR="0082515D">
        <w:rPr>
          <w:b/>
          <w:szCs w:val="22"/>
        </w:rPr>
        <w:t>2872, jako klíčová aktivita KA 4</w:t>
      </w:r>
      <w:r w:rsidRPr="004B3A3A">
        <w:rPr>
          <w:b/>
          <w:szCs w:val="22"/>
        </w:rPr>
        <w:t xml:space="preserve"> VYTVOŘENÍ STRATEGIE ROZVOJE MĚSTA ZRUČ – SENEC, který byl podpořen formou dotace z Operačního programu Zaměstnanost (OPZ), Prioritní osa 4 – Efektivní veřejná správa.</w:t>
      </w:r>
    </w:p>
    <w:p w:rsidR="00FF6F5A" w:rsidRDefault="00FF6F5A" w:rsidP="00FF6F5A">
      <w:pPr>
        <w:pBdr>
          <w:top w:val="single" w:sz="4" w:space="1" w:color="auto"/>
          <w:left w:val="single" w:sz="4" w:space="4" w:color="auto"/>
          <w:bottom w:val="single" w:sz="4" w:space="1" w:color="auto"/>
          <w:right w:val="single" w:sz="4" w:space="4" w:color="auto"/>
        </w:pBdr>
        <w:rPr>
          <w:b/>
          <w:szCs w:val="22"/>
        </w:rPr>
      </w:pPr>
      <w:r>
        <w:rPr>
          <w:noProof/>
          <w:lang w:eastAsia="cs-CZ"/>
        </w:rPr>
        <w:drawing>
          <wp:inline distT="0" distB="0" distL="0" distR="0" wp14:anchorId="734B6D6E" wp14:editId="5D41C53F">
            <wp:extent cx="2755900" cy="544830"/>
            <wp:effectExtent l="0" t="0" r="6350" b="7620"/>
            <wp:docPr id="14" name="Obrázek 2" descr="W:\PUBLICITA\VIZUÁLNÍ_IDENTITA\loga\OPZ\logo_OPZ_barevne.jpg">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000-000003000000}"/>
                </a:ext>
              </a:extLst>
            </wp:docPr>
            <wp:cNvGraphicFramePr/>
            <a:graphic xmlns:a="http://schemas.openxmlformats.org/drawingml/2006/main">
              <a:graphicData uri="http://schemas.openxmlformats.org/drawingml/2006/picture">
                <pic:pic xmlns:pic="http://schemas.openxmlformats.org/drawingml/2006/picture">
                  <pic:nvPicPr>
                    <pic:cNvPr id="3" name="Obrázek 2" descr="W:\PUBLICITA\VIZUÁLNÍ_IDENTITA\loga\OPZ\logo_OPZ_barevne.jpg">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000-000003000000}"/>
                        </a:ext>
                      </a:extLst>
                    </pic:cNvPr>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755900" cy="544830"/>
                    </a:xfrm>
                    <a:prstGeom prst="rect">
                      <a:avLst/>
                    </a:prstGeom>
                    <a:noFill/>
                    <a:ln>
                      <a:noFill/>
                    </a:ln>
                  </pic:spPr>
                </pic:pic>
              </a:graphicData>
            </a:graphic>
          </wp:inline>
        </w:drawing>
      </w:r>
    </w:p>
    <w:p w:rsidR="00FF6F5A" w:rsidRDefault="00FF6F5A">
      <w:pPr>
        <w:spacing w:before="200" w:after="200" w:line="276" w:lineRule="auto"/>
        <w:jc w:val="left"/>
        <w:rPr>
          <w:rStyle w:val="Odkazjemn"/>
          <w:sz w:val="24"/>
          <w:szCs w:val="24"/>
        </w:rPr>
      </w:pPr>
      <w:r>
        <w:rPr>
          <w:rStyle w:val="Odkazjemn"/>
          <w:sz w:val="24"/>
          <w:szCs w:val="24"/>
        </w:rPr>
        <w:br w:type="page"/>
      </w:r>
    </w:p>
    <w:p w:rsidR="00B943AF" w:rsidRPr="00DC1890" w:rsidRDefault="004F5D72" w:rsidP="00E5207E">
      <w:pPr>
        <w:spacing w:before="0" w:after="240"/>
        <w:rPr>
          <w:rStyle w:val="Odkazjemn"/>
          <w:bCs w:val="0"/>
          <w:caps w:val="0"/>
          <w:sz w:val="24"/>
          <w:szCs w:val="24"/>
        </w:rPr>
      </w:pPr>
      <w:r w:rsidRPr="00DC1890">
        <w:rPr>
          <w:rStyle w:val="Odkazjemn"/>
          <w:sz w:val="24"/>
          <w:szCs w:val="24"/>
        </w:rPr>
        <w:lastRenderedPageBreak/>
        <w:t>Zadavatel</w:t>
      </w:r>
      <w:r w:rsidR="0028613D" w:rsidRPr="00DC1890">
        <w:rPr>
          <w:rStyle w:val="Odkazjemn"/>
          <w:sz w:val="24"/>
          <w:szCs w:val="24"/>
        </w:rPr>
        <w:t xml:space="preserve"> </w:t>
      </w:r>
    </w:p>
    <w:tbl>
      <w:tblPr>
        <w:tblW w:w="90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323"/>
        <w:gridCol w:w="4680"/>
      </w:tblGrid>
      <w:tr w:rsidR="004F5D72" w:rsidRPr="00DC1890" w:rsidTr="009556C5">
        <w:trPr>
          <w:trHeight w:val="567"/>
          <w:jc w:val="center"/>
        </w:trPr>
        <w:tc>
          <w:tcPr>
            <w:tcW w:w="4323" w:type="dxa"/>
            <w:shd w:val="clear" w:color="auto" w:fill="E9F9C8" w:themeFill="background2" w:themeFillTint="66"/>
            <w:noWrap/>
            <w:vAlign w:val="center"/>
          </w:tcPr>
          <w:p w:rsidR="004F5D72" w:rsidRPr="00DC1890" w:rsidRDefault="004F5D72" w:rsidP="004F5D72">
            <w:pPr>
              <w:spacing w:before="60" w:after="60" w:line="240" w:lineRule="auto"/>
              <w:rPr>
                <w:rFonts w:cstheme="minorHAnsi"/>
                <w:b/>
                <w:bCs/>
              </w:rPr>
            </w:pPr>
            <w:r w:rsidRPr="00DC1890">
              <w:rPr>
                <w:rFonts w:cstheme="minorHAnsi"/>
                <w:b/>
                <w:bCs/>
                <w:szCs w:val="22"/>
              </w:rPr>
              <w:t xml:space="preserve">Název zadavatele: </w:t>
            </w:r>
          </w:p>
        </w:tc>
        <w:tc>
          <w:tcPr>
            <w:tcW w:w="4680" w:type="dxa"/>
            <w:shd w:val="clear" w:color="auto" w:fill="auto"/>
            <w:vAlign w:val="center"/>
          </w:tcPr>
          <w:p w:rsidR="004F5D72" w:rsidRPr="00DC1890" w:rsidRDefault="00CA2042" w:rsidP="00954C99">
            <w:pPr>
              <w:spacing w:before="60" w:after="60" w:line="240" w:lineRule="auto"/>
              <w:rPr>
                <w:rFonts w:cstheme="minorHAnsi"/>
                <w:b/>
              </w:rPr>
            </w:pPr>
            <w:r>
              <w:rPr>
                <w:rFonts w:cstheme="minorHAnsi"/>
                <w:b/>
                <w:szCs w:val="22"/>
              </w:rPr>
              <w:t>Obec</w:t>
            </w:r>
            <w:r w:rsidRPr="00DC1890">
              <w:rPr>
                <w:rFonts w:cstheme="minorHAnsi"/>
                <w:b/>
                <w:szCs w:val="22"/>
              </w:rPr>
              <w:t xml:space="preserve"> </w:t>
            </w:r>
            <w:r w:rsidR="00954C99">
              <w:rPr>
                <w:rFonts w:cstheme="minorHAnsi"/>
                <w:b/>
                <w:szCs w:val="22"/>
              </w:rPr>
              <w:t>Zruč-Senec</w:t>
            </w:r>
          </w:p>
        </w:tc>
      </w:tr>
      <w:tr w:rsidR="004F5D72" w:rsidRPr="00DC1890" w:rsidTr="009556C5">
        <w:trPr>
          <w:trHeight w:val="567"/>
          <w:jc w:val="center"/>
        </w:trPr>
        <w:tc>
          <w:tcPr>
            <w:tcW w:w="4323" w:type="dxa"/>
            <w:shd w:val="clear" w:color="auto" w:fill="E9F9C8" w:themeFill="background2" w:themeFillTint="66"/>
            <w:noWrap/>
            <w:vAlign w:val="center"/>
          </w:tcPr>
          <w:p w:rsidR="004F5D72" w:rsidRPr="00DC1890" w:rsidRDefault="004F5D72" w:rsidP="004F5D72">
            <w:pPr>
              <w:spacing w:before="60" w:after="60" w:line="240" w:lineRule="auto"/>
              <w:rPr>
                <w:rFonts w:cstheme="minorHAnsi"/>
                <w:b/>
                <w:bCs/>
              </w:rPr>
            </w:pPr>
            <w:r w:rsidRPr="00DC1890">
              <w:rPr>
                <w:rFonts w:cstheme="minorHAnsi"/>
                <w:b/>
                <w:bCs/>
                <w:szCs w:val="22"/>
              </w:rPr>
              <w:t xml:space="preserve">Sídlo: </w:t>
            </w:r>
          </w:p>
        </w:tc>
        <w:tc>
          <w:tcPr>
            <w:tcW w:w="4680" w:type="dxa"/>
            <w:shd w:val="clear" w:color="auto" w:fill="auto"/>
            <w:vAlign w:val="center"/>
          </w:tcPr>
          <w:p w:rsidR="004F5D72" w:rsidRPr="00DC1890" w:rsidRDefault="00954C99" w:rsidP="00CA2042">
            <w:pPr>
              <w:spacing w:before="60" w:after="60" w:line="240" w:lineRule="auto"/>
              <w:rPr>
                <w:rFonts w:cstheme="minorHAnsi"/>
              </w:rPr>
            </w:pPr>
            <w:r>
              <w:t>Plzeňská 100,</w:t>
            </w:r>
            <w:r w:rsidR="00CA2042">
              <w:t xml:space="preserve"> 330 08 Zruč-Senec</w:t>
            </w:r>
          </w:p>
        </w:tc>
      </w:tr>
      <w:tr w:rsidR="00CA2042" w:rsidRPr="00DC1890" w:rsidTr="009556C5">
        <w:trPr>
          <w:trHeight w:val="567"/>
          <w:jc w:val="center"/>
        </w:trPr>
        <w:tc>
          <w:tcPr>
            <w:tcW w:w="4323" w:type="dxa"/>
            <w:shd w:val="clear" w:color="auto" w:fill="E9F9C8" w:themeFill="background2" w:themeFillTint="66"/>
            <w:noWrap/>
            <w:vAlign w:val="center"/>
          </w:tcPr>
          <w:p w:rsidR="00CA2042" w:rsidRPr="00DC1890" w:rsidRDefault="00CA2042" w:rsidP="004F5D72">
            <w:pPr>
              <w:spacing w:before="60" w:after="60" w:line="240" w:lineRule="auto"/>
              <w:rPr>
                <w:rFonts w:cstheme="minorHAnsi"/>
                <w:b/>
                <w:bCs/>
                <w:szCs w:val="22"/>
              </w:rPr>
            </w:pPr>
            <w:r>
              <w:rPr>
                <w:rFonts w:cstheme="minorHAnsi"/>
                <w:b/>
                <w:bCs/>
                <w:szCs w:val="22"/>
              </w:rPr>
              <w:t>IČ:</w:t>
            </w:r>
          </w:p>
        </w:tc>
        <w:tc>
          <w:tcPr>
            <w:tcW w:w="4680" w:type="dxa"/>
            <w:shd w:val="clear" w:color="auto" w:fill="auto"/>
            <w:vAlign w:val="center"/>
          </w:tcPr>
          <w:p w:rsidR="00CA2042" w:rsidRDefault="00CA2042" w:rsidP="00CA2042">
            <w:pPr>
              <w:spacing w:before="60" w:after="60" w:line="240" w:lineRule="auto"/>
            </w:pPr>
            <w:r>
              <w:t>00258563</w:t>
            </w:r>
          </w:p>
        </w:tc>
      </w:tr>
      <w:tr w:rsidR="004F5D72" w:rsidRPr="00DC1890" w:rsidTr="009556C5">
        <w:trPr>
          <w:trHeight w:val="567"/>
          <w:jc w:val="center"/>
        </w:trPr>
        <w:tc>
          <w:tcPr>
            <w:tcW w:w="4323" w:type="dxa"/>
            <w:shd w:val="clear" w:color="auto" w:fill="E9F9C8" w:themeFill="background2" w:themeFillTint="66"/>
            <w:noWrap/>
            <w:vAlign w:val="center"/>
          </w:tcPr>
          <w:p w:rsidR="004F5D72" w:rsidRPr="00DC1890" w:rsidRDefault="004F5D72" w:rsidP="004F5D72">
            <w:pPr>
              <w:spacing w:before="60" w:after="60" w:line="240" w:lineRule="auto"/>
              <w:rPr>
                <w:rFonts w:cstheme="minorHAnsi"/>
                <w:b/>
                <w:bCs/>
              </w:rPr>
            </w:pPr>
            <w:r w:rsidRPr="00DC1890">
              <w:rPr>
                <w:rFonts w:cstheme="minorHAnsi"/>
                <w:b/>
                <w:bCs/>
                <w:szCs w:val="22"/>
              </w:rPr>
              <w:t>Statutární zástupce:</w:t>
            </w:r>
          </w:p>
        </w:tc>
        <w:tc>
          <w:tcPr>
            <w:tcW w:w="4680" w:type="dxa"/>
            <w:shd w:val="clear" w:color="auto" w:fill="auto"/>
            <w:vAlign w:val="center"/>
          </w:tcPr>
          <w:p w:rsidR="004F5D72" w:rsidRPr="00954C99" w:rsidRDefault="00CA2042" w:rsidP="004F5D72">
            <w:pPr>
              <w:snapToGrid w:val="0"/>
              <w:spacing w:before="60" w:after="60" w:line="240" w:lineRule="auto"/>
              <w:rPr>
                <w:rFonts w:cstheme="minorHAnsi"/>
                <w:b/>
              </w:rPr>
            </w:pPr>
            <w:r w:rsidRPr="00CA2042">
              <w:rPr>
                <w:rFonts w:cstheme="minorHAnsi"/>
              </w:rPr>
              <w:t>Ing. Miroslav Král,</w:t>
            </w:r>
            <w:r>
              <w:rPr>
                <w:rFonts w:cstheme="minorHAnsi"/>
                <w:b/>
              </w:rPr>
              <w:t xml:space="preserve"> </w:t>
            </w:r>
            <w:r w:rsidR="00954C99" w:rsidRPr="00CA2042">
              <w:rPr>
                <w:rFonts w:cstheme="minorHAnsi"/>
              </w:rPr>
              <w:t>starosta</w:t>
            </w:r>
          </w:p>
        </w:tc>
      </w:tr>
      <w:tr w:rsidR="004F5D72" w:rsidRPr="00DC1890" w:rsidTr="009556C5">
        <w:trPr>
          <w:trHeight w:val="567"/>
          <w:jc w:val="center"/>
        </w:trPr>
        <w:tc>
          <w:tcPr>
            <w:tcW w:w="4323" w:type="dxa"/>
            <w:shd w:val="clear" w:color="auto" w:fill="E9F9C8" w:themeFill="background2" w:themeFillTint="66"/>
            <w:noWrap/>
            <w:vAlign w:val="center"/>
          </w:tcPr>
          <w:p w:rsidR="004F5D72" w:rsidRPr="00DC1890" w:rsidRDefault="004F5D72" w:rsidP="004F5D72">
            <w:pPr>
              <w:spacing w:before="60" w:after="60" w:line="240" w:lineRule="auto"/>
              <w:rPr>
                <w:rFonts w:cstheme="minorHAnsi"/>
                <w:b/>
                <w:bCs/>
              </w:rPr>
            </w:pPr>
            <w:r w:rsidRPr="00DC1890">
              <w:rPr>
                <w:rFonts w:cstheme="minorHAnsi"/>
                <w:b/>
                <w:bCs/>
                <w:szCs w:val="22"/>
              </w:rPr>
              <w:t>Tel.:</w:t>
            </w:r>
          </w:p>
        </w:tc>
        <w:tc>
          <w:tcPr>
            <w:tcW w:w="4680" w:type="dxa"/>
            <w:shd w:val="clear" w:color="auto" w:fill="auto"/>
            <w:vAlign w:val="center"/>
          </w:tcPr>
          <w:p w:rsidR="004F5D72" w:rsidRPr="00DC1890" w:rsidRDefault="004F5D72" w:rsidP="00CA2042">
            <w:pPr>
              <w:snapToGrid w:val="0"/>
              <w:spacing w:before="60" w:after="60" w:line="240" w:lineRule="auto"/>
              <w:rPr>
                <w:rFonts w:cstheme="minorHAnsi"/>
              </w:rPr>
            </w:pPr>
            <w:r w:rsidRPr="00DC1890">
              <w:rPr>
                <w:rFonts w:cstheme="minorHAnsi"/>
                <w:szCs w:val="22"/>
              </w:rPr>
              <w:t>+420</w:t>
            </w:r>
            <w:r w:rsidR="00CA2042">
              <w:rPr>
                <w:rFonts w:cstheme="minorHAnsi"/>
                <w:szCs w:val="22"/>
              </w:rPr>
              <w:t> 337 824 280</w:t>
            </w:r>
          </w:p>
        </w:tc>
      </w:tr>
      <w:tr w:rsidR="004F5D72" w:rsidRPr="00DC1890" w:rsidTr="009556C5">
        <w:trPr>
          <w:trHeight w:val="567"/>
          <w:jc w:val="center"/>
        </w:trPr>
        <w:tc>
          <w:tcPr>
            <w:tcW w:w="4323" w:type="dxa"/>
            <w:shd w:val="clear" w:color="auto" w:fill="E9F9C8" w:themeFill="background2" w:themeFillTint="66"/>
            <w:noWrap/>
            <w:vAlign w:val="center"/>
          </w:tcPr>
          <w:p w:rsidR="004F5D72" w:rsidRPr="00DC1890" w:rsidRDefault="004F5D72" w:rsidP="004F5D72">
            <w:pPr>
              <w:spacing w:before="60" w:after="60" w:line="240" w:lineRule="auto"/>
              <w:rPr>
                <w:rFonts w:cstheme="minorHAnsi"/>
                <w:b/>
                <w:bCs/>
              </w:rPr>
            </w:pPr>
            <w:r w:rsidRPr="00DC1890">
              <w:rPr>
                <w:rFonts w:cstheme="minorHAnsi"/>
                <w:b/>
                <w:bCs/>
                <w:szCs w:val="22"/>
              </w:rPr>
              <w:t xml:space="preserve">E-mail:  </w:t>
            </w:r>
          </w:p>
        </w:tc>
        <w:tc>
          <w:tcPr>
            <w:tcW w:w="4680" w:type="dxa"/>
            <w:shd w:val="clear" w:color="auto" w:fill="auto"/>
            <w:vAlign w:val="center"/>
          </w:tcPr>
          <w:p w:rsidR="004F5D72" w:rsidRPr="00467B1A" w:rsidRDefault="006570CE" w:rsidP="004F5D72">
            <w:pPr>
              <w:snapToGrid w:val="0"/>
              <w:spacing w:before="60" w:after="60" w:line="240" w:lineRule="auto"/>
              <w:rPr>
                <w:rFonts w:eastAsia="MS Mincho" w:cstheme="minorHAnsi"/>
                <w:color w:val="002060"/>
              </w:rPr>
            </w:pPr>
            <w:hyperlink r:id="rId12" w:history="1">
              <w:r w:rsidR="00954C99" w:rsidRPr="00467B1A">
                <w:rPr>
                  <w:color w:val="002060"/>
                  <w:u w:val="single"/>
                </w:rPr>
                <w:t>obec@zruc-senec.cz</w:t>
              </w:r>
            </w:hyperlink>
          </w:p>
        </w:tc>
      </w:tr>
    </w:tbl>
    <w:p w:rsidR="004F5D72" w:rsidRPr="00DC1890" w:rsidRDefault="004F5D72" w:rsidP="00B943AF">
      <w:pPr>
        <w:spacing w:before="480" w:after="240"/>
        <w:rPr>
          <w:rStyle w:val="Odkazjemn"/>
          <w:caps w:val="0"/>
          <w:sz w:val="24"/>
          <w:szCs w:val="24"/>
        </w:rPr>
      </w:pPr>
      <w:bookmarkStart w:id="1" w:name="_Toc315167417"/>
      <w:bookmarkStart w:id="2" w:name="_Toc348072252"/>
      <w:r w:rsidRPr="00DC1890">
        <w:rPr>
          <w:rStyle w:val="Odkazjemn"/>
          <w:sz w:val="24"/>
          <w:szCs w:val="24"/>
        </w:rPr>
        <w:t xml:space="preserve">Zpracovatel </w:t>
      </w:r>
      <w:bookmarkEnd w:id="1"/>
      <w:bookmarkEnd w:id="2"/>
    </w:p>
    <w:tbl>
      <w:tblPr>
        <w:tblW w:w="89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309"/>
        <w:gridCol w:w="4680"/>
      </w:tblGrid>
      <w:tr w:rsidR="004F5D72" w:rsidRPr="00DC1890" w:rsidTr="009556C5">
        <w:trPr>
          <w:trHeight w:val="567"/>
          <w:jc w:val="center"/>
        </w:trPr>
        <w:tc>
          <w:tcPr>
            <w:tcW w:w="4309" w:type="dxa"/>
            <w:shd w:val="clear" w:color="auto" w:fill="E9F9C8" w:themeFill="background2" w:themeFillTint="66"/>
            <w:noWrap/>
            <w:vAlign w:val="center"/>
          </w:tcPr>
          <w:p w:rsidR="004F5D72" w:rsidRPr="00DC1890" w:rsidRDefault="004F5D72" w:rsidP="00616686">
            <w:pPr>
              <w:spacing w:before="60" w:after="60" w:line="240" w:lineRule="auto"/>
              <w:rPr>
                <w:rFonts w:cstheme="minorHAnsi"/>
                <w:b/>
                <w:bCs/>
              </w:rPr>
            </w:pPr>
            <w:r w:rsidRPr="00DC1890">
              <w:rPr>
                <w:rFonts w:cstheme="minorHAnsi"/>
                <w:b/>
                <w:bCs/>
              </w:rPr>
              <w:t xml:space="preserve">Název: </w:t>
            </w:r>
          </w:p>
        </w:tc>
        <w:tc>
          <w:tcPr>
            <w:tcW w:w="4680" w:type="dxa"/>
            <w:vAlign w:val="center"/>
          </w:tcPr>
          <w:p w:rsidR="004F5D72" w:rsidRPr="00DC1890" w:rsidRDefault="004F5D72" w:rsidP="004F5D72">
            <w:pPr>
              <w:spacing w:before="60" w:line="240" w:lineRule="auto"/>
              <w:rPr>
                <w:rFonts w:cstheme="minorHAnsi"/>
                <w:b/>
              </w:rPr>
            </w:pPr>
            <w:r w:rsidRPr="00DC1890">
              <w:rPr>
                <w:rFonts w:cstheme="minorHAnsi"/>
                <w:b/>
                <w:szCs w:val="22"/>
              </w:rPr>
              <w:t>Novi Solutions, s.r.o.</w:t>
            </w:r>
          </w:p>
        </w:tc>
      </w:tr>
      <w:tr w:rsidR="004F5D72" w:rsidRPr="00DC1890" w:rsidTr="009556C5">
        <w:trPr>
          <w:trHeight w:val="567"/>
          <w:jc w:val="center"/>
        </w:trPr>
        <w:tc>
          <w:tcPr>
            <w:tcW w:w="4309" w:type="dxa"/>
            <w:shd w:val="clear" w:color="auto" w:fill="E9F9C8" w:themeFill="background2" w:themeFillTint="66"/>
            <w:noWrap/>
            <w:vAlign w:val="center"/>
          </w:tcPr>
          <w:p w:rsidR="004F5D72" w:rsidRPr="00DC1890" w:rsidRDefault="004F5D72" w:rsidP="00616686">
            <w:pPr>
              <w:spacing w:before="60" w:after="60" w:line="240" w:lineRule="auto"/>
              <w:rPr>
                <w:rFonts w:cstheme="minorHAnsi"/>
                <w:b/>
                <w:bCs/>
              </w:rPr>
            </w:pPr>
            <w:r w:rsidRPr="00DC1890">
              <w:rPr>
                <w:rFonts w:cstheme="minorHAnsi"/>
                <w:b/>
                <w:bCs/>
              </w:rPr>
              <w:t>Sídlo/místo podnikání:</w:t>
            </w:r>
          </w:p>
        </w:tc>
        <w:tc>
          <w:tcPr>
            <w:tcW w:w="4680" w:type="dxa"/>
            <w:vAlign w:val="center"/>
          </w:tcPr>
          <w:p w:rsidR="004F5D72" w:rsidRPr="00DC1890" w:rsidRDefault="004F5D72" w:rsidP="004F5D72">
            <w:pPr>
              <w:spacing w:before="60" w:line="240" w:lineRule="auto"/>
              <w:rPr>
                <w:rFonts w:cstheme="minorHAnsi"/>
              </w:rPr>
            </w:pPr>
            <w:r w:rsidRPr="00DC1890">
              <w:rPr>
                <w:rFonts w:cstheme="minorHAnsi"/>
                <w:szCs w:val="22"/>
              </w:rPr>
              <w:t>Mánesova 46, 370 01 České Budějovice</w:t>
            </w:r>
          </w:p>
        </w:tc>
      </w:tr>
      <w:tr w:rsidR="004F5D72" w:rsidRPr="00DC1890" w:rsidTr="009556C5">
        <w:trPr>
          <w:trHeight w:val="567"/>
          <w:jc w:val="center"/>
        </w:trPr>
        <w:tc>
          <w:tcPr>
            <w:tcW w:w="4309" w:type="dxa"/>
            <w:shd w:val="clear" w:color="auto" w:fill="E9F9C8" w:themeFill="background2" w:themeFillTint="66"/>
            <w:noWrap/>
            <w:vAlign w:val="center"/>
          </w:tcPr>
          <w:p w:rsidR="004F5D72" w:rsidRPr="00DC1890" w:rsidRDefault="004F5D72" w:rsidP="00616686">
            <w:pPr>
              <w:spacing w:before="60" w:after="60" w:line="240" w:lineRule="auto"/>
              <w:rPr>
                <w:rFonts w:cstheme="minorHAnsi"/>
                <w:b/>
                <w:bCs/>
              </w:rPr>
            </w:pPr>
            <w:r w:rsidRPr="00DC1890">
              <w:rPr>
                <w:rFonts w:cstheme="minorHAnsi"/>
                <w:b/>
                <w:bCs/>
              </w:rPr>
              <w:t>Tel.:</w:t>
            </w:r>
          </w:p>
        </w:tc>
        <w:tc>
          <w:tcPr>
            <w:tcW w:w="4680" w:type="dxa"/>
            <w:vAlign w:val="center"/>
          </w:tcPr>
          <w:p w:rsidR="004F5D72" w:rsidRPr="00DC1890" w:rsidRDefault="004F5D72" w:rsidP="004F5D72">
            <w:pPr>
              <w:spacing w:before="60" w:line="240" w:lineRule="auto"/>
              <w:rPr>
                <w:rFonts w:cstheme="minorHAnsi"/>
              </w:rPr>
            </w:pPr>
            <w:r w:rsidRPr="00DC1890">
              <w:rPr>
                <w:rFonts w:cstheme="minorHAnsi"/>
                <w:szCs w:val="22"/>
              </w:rPr>
              <w:t>+420 774 572 245</w:t>
            </w:r>
          </w:p>
        </w:tc>
      </w:tr>
      <w:tr w:rsidR="004F5D72" w:rsidRPr="00DC1890" w:rsidTr="009556C5">
        <w:trPr>
          <w:trHeight w:val="567"/>
          <w:jc w:val="center"/>
        </w:trPr>
        <w:tc>
          <w:tcPr>
            <w:tcW w:w="4309" w:type="dxa"/>
            <w:shd w:val="clear" w:color="auto" w:fill="E9F9C8" w:themeFill="background2" w:themeFillTint="66"/>
            <w:noWrap/>
            <w:vAlign w:val="center"/>
          </w:tcPr>
          <w:p w:rsidR="004F5D72" w:rsidRPr="00DC1890" w:rsidRDefault="004F5D72" w:rsidP="00616686">
            <w:pPr>
              <w:spacing w:before="60" w:after="60" w:line="240" w:lineRule="auto"/>
              <w:rPr>
                <w:rFonts w:cstheme="minorHAnsi"/>
                <w:b/>
                <w:bCs/>
              </w:rPr>
            </w:pPr>
            <w:r w:rsidRPr="00DC1890">
              <w:rPr>
                <w:rFonts w:cstheme="minorHAnsi"/>
                <w:b/>
                <w:bCs/>
              </w:rPr>
              <w:t xml:space="preserve">E-mail: </w:t>
            </w:r>
          </w:p>
        </w:tc>
        <w:tc>
          <w:tcPr>
            <w:tcW w:w="4680" w:type="dxa"/>
            <w:vAlign w:val="center"/>
          </w:tcPr>
          <w:p w:rsidR="004F5D72" w:rsidRPr="00DC1890" w:rsidRDefault="004F5D72" w:rsidP="004F5D72">
            <w:pPr>
              <w:spacing w:before="60" w:line="240" w:lineRule="auto"/>
              <w:rPr>
                <w:rFonts w:cstheme="minorHAnsi"/>
              </w:rPr>
            </w:pPr>
            <w:r w:rsidRPr="00DC1890">
              <w:rPr>
                <w:rFonts w:cstheme="minorHAnsi"/>
                <w:szCs w:val="22"/>
              </w:rPr>
              <w:t>harvalikova@novisolutions.com</w:t>
            </w:r>
          </w:p>
        </w:tc>
      </w:tr>
      <w:tr w:rsidR="004F5D72" w:rsidRPr="00DC1890" w:rsidTr="009556C5">
        <w:trPr>
          <w:trHeight w:val="567"/>
          <w:jc w:val="center"/>
        </w:trPr>
        <w:tc>
          <w:tcPr>
            <w:tcW w:w="4309" w:type="dxa"/>
            <w:shd w:val="clear" w:color="auto" w:fill="E9F9C8" w:themeFill="background2" w:themeFillTint="66"/>
            <w:noWrap/>
            <w:vAlign w:val="center"/>
          </w:tcPr>
          <w:p w:rsidR="004F5D72" w:rsidRPr="00DC1890" w:rsidRDefault="004F5D72" w:rsidP="00616686">
            <w:pPr>
              <w:spacing w:before="60" w:after="60" w:line="240" w:lineRule="auto"/>
              <w:rPr>
                <w:rFonts w:cstheme="minorHAnsi"/>
                <w:b/>
                <w:bCs/>
              </w:rPr>
            </w:pPr>
            <w:r w:rsidRPr="00DC1890">
              <w:rPr>
                <w:rFonts w:cstheme="minorHAnsi"/>
                <w:b/>
                <w:bCs/>
              </w:rPr>
              <w:t xml:space="preserve">IČ:  </w:t>
            </w:r>
          </w:p>
        </w:tc>
        <w:tc>
          <w:tcPr>
            <w:tcW w:w="4680" w:type="dxa"/>
            <w:vAlign w:val="center"/>
          </w:tcPr>
          <w:p w:rsidR="004F5D72" w:rsidRPr="00DC1890" w:rsidRDefault="004F5D72" w:rsidP="004F5D72">
            <w:pPr>
              <w:spacing w:before="60" w:line="240" w:lineRule="auto"/>
              <w:rPr>
                <w:rFonts w:cstheme="minorHAnsi"/>
              </w:rPr>
            </w:pPr>
            <w:r w:rsidRPr="00DC1890">
              <w:rPr>
                <w:rFonts w:cstheme="minorHAnsi"/>
                <w:szCs w:val="22"/>
              </w:rPr>
              <w:t>28154495</w:t>
            </w:r>
          </w:p>
        </w:tc>
      </w:tr>
      <w:tr w:rsidR="004F5D72" w:rsidRPr="00DC1890" w:rsidTr="009556C5">
        <w:trPr>
          <w:trHeight w:val="567"/>
          <w:jc w:val="center"/>
        </w:trPr>
        <w:tc>
          <w:tcPr>
            <w:tcW w:w="4309" w:type="dxa"/>
            <w:shd w:val="clear" w:color="auto" w:fill="E9F9C8" w:themeFill="background2" w:themeFillTint="66"/>
            <w:noWrap/>
            <w:vAlign w:val="center"/>
          </w:tcPr>
          <w:p w:rsidR="004F5D72" w:rsidRPr="00DC1890" w:rsidRDefault="004F5D72" w:rsidP="00616686">
            <w:pPr>
              <w:spacing w:before="60" w:after="60" w:line="240" w:lineRule="auto"/>
              <w:rPr>
                <w:rFonts w:cstheme="minorHAnsi"/>
                <w:b/>
                <w:bCs/>
              </w:rPr>
            </w:pPr>
            <w:r w:rsidRPr="00DC1890">
              <w:rPr>
                <w:rFonts w:cstheme="minorHAnsi"/>
                <w:b/>
                <w:bCs/>
              </w:rPr>
              <w:t xml:space="preserve">DIČ: </w:t>
            </w:r>
          </w:p>
        </w:tc>
        <w:tc>
          <w:tcPr>
            <w:tcW w:w="4680" w:type="dxa"/>
            <w:vAlign w:val="center"/>
          </w:tcPr>
          <w:p w:rsidR="004F5D72" w:rsidRPr="00DC1890" w:rsidRDefault="004F5D72" w:rsidP="004F5D72">
            <w:pPr>
              <w:spacing w:before="60" w:line="240" w:lineRule="auto"/>
              <w:rPr>
                <w:rFonts w:cstheme="minorHAnsi"/>
              </w:rPr>
            </w:pPr>
            <w:r w:rsidRPr="00DC1890">
              <w:rPr>
                <w:rFonts w:cstheme="minorHAnsi"/>
                <w:szCs w:val="22"/>
              </w:rPr>
              <w:t>CZ28154495</w:t>
            </w:r>
          </w:p>
        </w:tc>
      </w:tr>
      <w:tr w:rsidR="004F5D72" w:rsidRPr="00DC1890" w:rsidTr="009556C5">
        <w:trPr>
          <w:trHeight w:val="567"/>
          <w:jc w:val="center"/>
        </w:trPr>
        <w:tc>
          <w:tcPr>
            <w:tcW w:w="4309" w:type="dxa"/>
            <w:shd w:val="clear" w:color="auto" w:fill="E9F9C8" w:themeFill="background2" w:themeFillTint="66"/>
            <w:noWrap/>
            <w:vAlign w:val="center"/>
          </w:tcPr>
          <w:p w:rsidR="004F5D72" w:rsidRPr="00DC1890" w:rsidRDefault="004F5D72" w:rsidP="00616686">
            <w:pPr>
              <w:spacing w:before="60" w:after="60" w:line="240" w:lineRule="auto"/>
              <w:rPr>
                <w:rFonts w:cstheme="minorHAnsi"/>
                <w:b/>
                <w:bCs/>
              </w:rPr>
            </w:pPr>
            <w:r w:rsidRPr="00DC1890">
              <w:rPr>
                <w:rFonts w:cstheme="minorHAnsi"/>
                <w:b/>
                <w:bCs/>
              </w:rPr>
              <w:t xml:space="preserve">Osoba oprávněná za uchazeče jednat: </w:t>
            </w:r>
          </w:p>
        </w:tc>
        <w:tc>
          <w:tcPr>
            <w:tcW w:w="4680" w:type="dxa"/>
            <w:vAlign w:val="center"/>
          </w:tcPr>
          <w:p w:rsidR="004F5D72" w:rsidRPr="00DC1890" w:rsidRDefault="004F5D72" w:rsidP="004F5D72">
            <w:pPr>
              <w:spacing w:before="60" w:line="240" w:lineRule="auto"/>
              <w:rPr>
                <w:rFonts w:cstheme="minorHAnsi"/>
              </w:rPr>
            </w:pPr>
            <w:r w:rsidRPr="00DC1890">
              <w:rPr>
                <w:rFonts w:cstheme="minorHAnsi"/>
                <w:szCs w:val="22"/>
              </w:rPr>
              <w:t>Ondřejka Harvalíková, jednatelka</w:t>
            </w:r>
          </w:p>
        </w:tc>
      </w:tr>
      <w:tr w:rsidR="004F5D72" w:rsidRPr="00DC1890" w:rsidTr="009556C5">
        <w:trPr>
          <w:trHeight w:val="567"/>
          <w:jc w:val="center"/>
        </w:trPr>
        <w:tc>
          <w:tcPr>
            <w:tcW w:w="4309" w:type="dxa"/>
            <w:shd w:val="clear" w:color="auto" w:fill="E9F9C8" w:themeFill="background2" w:themeFillTint="66"/>
            <w:noWrap/>
            <w:vAlign w:val="center"/>
          </w:tcPr>
          <w:p w:rsidR="004F5D72" w:rsidRPr="00DC1890" w:rsidRDefault="004F5D72" w:rsidP="00616686">
            <w:pPr>
              <w:spacing w:before="60" w:after="60" w:line="240" w:lineRule="auto"/>
              <w:rPr>
                <w:rFonts w:cstheme="minorHAnsi"/>
                <w:b/>
                <w:bCs/>
              </w:rPr>
            </w:pPr>
            <w:r w:rsidRPr="00DC1890">
              <w:rPr>
                <w:rFonts w:cstheme="minorHAnsi"/>
                <w:b/>
                <w:bCs/>
              </w:rPr>
              <w:t xml:space="preserve">Kontaktní osoba:  </w:t>
            </w:r>
          </w:p>
        </w:tc>
        <w:tc>
          <w:tcPr>
            <w:tcW w:w="4680" w:type="dxa"/>
            <w:vAlign w:val="center"/>
          </w:tcPr>
          <w:p w:rsidR="004F5D72" w:rsidRPr="00DC1890" w:rsidRDefault="004F5D72" w:rsidP="004F5D72">
            <w:pPr>
              <w:spacing w:before="60" w:line="240" w:lineRule="auto"/>
              <w:rPr>
                <w:rFonts w:cstheme="minorHAnsi"/>
              </w:rPr>
            </w:pPr>
            <w:r w:rsidRPr="00DC1890">
              <w:rPr>
                <w:rFonts w:cstheme="minorHAnsi"/>
                <w:szCs w:val="22"/>
              </w:rPr>
              <w:t>Ondřejka Harvalíková, jednatelka</w:t>
            </w:r>
          </w:p>
        </w:tc>
      </w:tr>
      <w:tr w:rsidR="004F5D72" w:rsidRPr="00DC1890" w:rsidTr="009556C5">
        <w:trPr>
          <w:trHeight w:val="567"/>
          <w:jc w:val="center"/>
        </w:trPr>
        <w:tc>
          <w:tcPr>
            <w:tcW w:w="4309" w:type="dxa"/>
            <w:shd w:val="clear" w:color="auto" w:fill="E9F9C8" w:themeFill="background2" w:themeFillTint="66"/>
            <w:noWrap/>
            <w:vAlign w:val="center"/>
          </w:tcPr>
          <w:p w:rsidR="004F5D72" w:rsidRPr="00DC1890" w:rsidRDefault="004F5D72" w:rsidP="00616686">
            <w:pPr>
              <w:spacing w:before="60" w:after="60" w:line="240" w:lineRule="auto"/>
              <w:rPr>
                <w:rFonts w:cstheme="minorHAnsi"/>
                <w:b/>
                <w:bCs/>
              </w:rPr>
            </w:pPr>
            <w:r w:rsidRPr="00DC1890">
              <w:rPr>
                <w:rFonts w:cstheme="minorHAnsi"/>
                <w:b/>
                <w:bCs/>
              </w:rPr>
              <w:t xml:space="preserve">Telefon: </w:t>
            </w:r>
          </w:p>
        </w:tc>
        <w:tc>
          <w:tcPr>
            <w:tcW w:w="4680" w:type="dxa"/>
            <w:vAlign w:val="center"/>
          </w:tcPr>
          <w:p w:rsidR="004F5D72" w:rsidRPr="00DC1890" w:rsidRDefault="004F5D72" w:rsidP="004F5D72">
            <w:pPr>
              <w:spacing w:before="60" w:line="240" w:lineRule="auto"/>
              <w:rPr>
                <w:rFonts w:cstheme="minorHAnsi"/>
              </w:rPr>
            </w:pPr>
            <w:r w:rsidRPr="00DC1890">
              <w:rPr>
                <w:rFonts w:cstheme="minorHAnsi"/>
                <w:szCs w:val="22"/>
              </w:rPr>
              <w:t>+420 774 572 245</w:t>
            </w:r>
          </w:p>
        </w:tc>
      </w:tr>
      <w:tr w:rsidR="004F5D72" w:rsidRPr="00DC1890" w:rsidTr="009556C5">
        <w:trPr>
          <w:trHeight w:val="567"/>
          <w:jc w:val="center"/>
        </w:trPr>
        <w:tc>
          <w:tcPr>
            <w:tcW w:w="4309" w:type="dxa"/>
            <w:shd w:val="clear" w:color="auto" w:fill="E9F9C8" w:themeFill="background2" w:themeFillTint="66"/>
            <w:noWrap/>
            <w:vAlign w:val="center"/>
          </w:tcPr>
          <w:p w:rsidR="004F5D72" w:rsidRPr="00DC1890" w:rsidRDefault="004F5D72" w:rsidP="00616686">
            <w:pPr>
              <w:spacing w:before="60" w:after="60" w:line="240" w:lineRule="auto"/>
              <w:rPr>
                <w:rFonts w:cstheme="minorHAnsi"/>
                <w:b/>
                <w:bCs/>
              </w:rPr>
            </w:pPr>
            <w:r w:rsidRPr="00DC1890">
              <w:rPr>
                <w:rFonts w:cstheme="minorHAnsi"/>
                <w:b/>
                <w:bCs/>
              </w:rPr>
              <w:t xml:space="preserve">E-mail:  </w:t>
            </w:r>
          </w:p>
        </w:tc>
        <w:tc>
          <w:tcPr>
            <w:tcW w:w="4680" w:type="dxa"/>
            <w:vAlign w:val="center"/>
          </w:tcPr>
          <w:p w:rsidR="004F5D72" w:rsidRPr="00467B1A" w:rsidRDefault="006570CE" w:rsidP="004F5D72">
            <w:pPr>
              <w:spacing w:before="60" w:line="240" w:lineRule="auto"/>
              <w:rPr>
                <w:rFonts w:cstheme="minorHAnsi"/>
                <w:color w:val="002060"/>
              </w:rPr>
            </w:pPr>
            <w:hyperlink r:id="rId13" w:history="1">
              <w:r w:rsidR="00FF6F5A" w:rsidRPr="00467B1A">
                <w:rPr>
                  <w:rStyle w:val="Hypertextovodkaz"/>
                  <w:rFonts w:cstheme="minorHAnsi"/>
                  <w:color w:val="002060"/>
                  <w:szCs w:val="22"/>
                </w:rPr>
                <w:t>harvalikova@novisolutions.com</w:t>
              </w:r>
            </w:hyperlink>
            <w:r w:rsidR="00FF6F5A" w:rsidRPr="00467B1A">
              <w:rPr>
                <w:rFonts w:cstheme="minorHAnsi"/>
                <w:color w:val="002060"/>
                <w:szCs w:val="22"/>
              </w:rPr>
              <w:t xml:space="preserve"> </w:t>
            </w:r>
          </w:p>
        </w:tc>
      </w:tr>
    </w:tbl>
    <w:p w:rsidR="00FF6F5A" w:rsidRDefault="00FF6F5A" w:rsidP="00FF6F5A">
      <w:r>
        <w:br w:type="page"/>
      </w:r>
    </w:p>
    <w:bookmarkStart w:id="3" w:name="_Toc418067379" w:displacedByCustomXml="next"/>
    <w:bookmarkStart w:id="4" w:name="_Toc418757072" w:displacedByCustomXml="next"/>
    <w:bookmarkStart w:id="5" w:name="_Toc418757108" w:displacedByCustomXml="next"/>
    <w:sdt>
      <w:sdtPr>
        <w:rPr>
          <w:rFonts w:cs="Arial"/>
          <w:noProof/>
          <w:color w:val="0F243E"/>
          <w:spacing w:val="0"/>
          <w:sz w:val="22"/>
          <w:szCs w:val="20"/>
          <w:lang w:bidi="ar-SA"/>
        </w:rPr>
        <w:id w:val="-1375541692"/>
        <w:docPartObj>
          <w:docPartGallery w:val="Table of Contents"/>
          <w:docPartUnique/>
        </w:docPartObj>
      </w:sdtPr>
      <w:sdtEndPr/>
      <w:sdtContent>
        <w:p w:rsidR="00CC5824" w:rsidRDefault="00CC5824" w:rsidP="00CC5824">
          <w:pPr>
            <w:pStyle w:val="Nadpisobsahu"/>
          </w:pPr>
          <w:r>
            <w:t>Obsah</w:t>
          </w:r>
        </w:p>
        <w:p w:rsidR="0082515D" w:rsidRDefault="00CC5824">
          <w:pPr>
            <w:pStyle w:val="Obsah1"/>
            <w:rPr>
              <w:rFonts w:cstheme="minorBidi"/>
              <w:b w:val="0"/>
              <w:bCs w:val="0"/>
              <w:caps w:val="0"/>
              <w:color w:val="auto"/>
              <w:szCs w:val="22"/>
              <w:lang w:eastAsia="cs-CZ"/>
            </w:rPr>
          </w:pPr>
          <w:r>
            <w:fldChar w:fldCharType="begin"/>
          </w:r>
          <w:r>
            <w:instrText xml:space="preserve"> TOC \o "1-3" \h \z \u </w:instrText>
          </w:r>
          <w:r>
            <w:fldChar w:fldCharType="separate"/>
          </w:r>
          <w:hyperlink w:anchor="_Toc491769171" w:history="1">
            <w:r w:rsidR="0082515D" w:rsidRPr="007B4D79">
              <w:rPr>
                <w:rStyle w:val="Hypertextovodkaz"/>
              </w:rPr>
              <w:t>Seznam obrázků</w:t>
            </w:r>
            <w:r w:rsidR="0082515D">
              <w:rPr>
                <w:webHidden/>
              </w:rPr>
              <w:tab/>
            </w:r>
            <w:r w:rsidR="0082515D">
              <w:rPr>
                <w:webHidden/>
              </w:rPr>
              <w:fldChar w:fldCharType="begin"/>
            </w:r>
            <w:r w:rsidR="0082515D">
              <w:rPr>
                <w:webHidden/>
              </w:rPr>
              <w:instrText xml:space="preserve"> PAGEREF _Toc491769171 \h </w:instrText>
            </w:r>
            <w:r w:rsidR="0082515D">
              <w:rPr>
                <w:webHidden/>
              </w:rPr>
            </w:r>
            <w:r w:rsidR="0082515D">
              <w:rPr>
                <w:webHidden/>
              </w:rPr>
              <w:fldChar w:fldCharType="separate"/>
            </w:r>
            <w:r w:rsidR="006D14C9">
              <w:rPr>
                <w:webHidden/>
              </w:rPr>
              <w:t>8</w:t>
            </w:r>
            <w:r w:rsidR="0082515D">
              <w:rPr>
                <w:webHidden/>
              </w:rPr>
              <w:fldChar w:fldCharType="end"/>
            </w:r>
          </w:hyperlink>
        </w:p>
        <w:p w:rsidR="0082515D" w:rsidRDefault="006570CE">
          <w:pPr>
            <w:pStyle w:val="Obsah1"/>
            <w:rPr>
              <w:rFonts w:cstheme="minorBidi"/>
              <w:b w:val="0"/>
              <w:bCs w:val="0"/>
              <w:caps w:val="0"/>
              <w:color w:val="auto"/>
              <w:szCs w:val="22"/>
              <w:lang w:eastAsia="cs-CZ"/>
            </w:rPr>
          </w:pPr>
          <w:hyperlink w:anchor="_Toc491769172" w:history="1">
            <w:r w:rsidR="0082515D" w:rsidRPr="007B4D79">
              <w:rPr>
                <w:rStyle w:val="Hypertextovodkaz"/>
              </w:rPr>
              <w:t>Seznam tabulek</w:t>
            </w:r>
            <w:r w:rsidR="0082515D">
              <w:rPr>
                <w:webHidden/>
              </w:rPr>
              <w:tab/>
            </w:r>
            <w:r w:rsidR="0082515D">
              <w:rPr>
                <w:webHidden/>
              </w:rPr>
              <w:fldChar w:fldCharType="begin"/>
            </w:r>
            <w:r w:rsidR="0082515D">
              <w:rPr>
                <w:webHidden/>
              </w:rPr>
              <w:instrText xml:space="preserve"> PAGEREF _Toc491769172 \h </w:instrText>
            </w:r>
            <w:r w:rsidR="0082515D">
              <w:rPr>
                <w:webHidden/>
              </w:rPr>
            </w:r>
            <w:r w:rsidR="0082515D">
              <w:rPr>
                <w:webHidden/>
              </w:rPr>
              <w:fldChar w:fldCharType="separate"/>
            </w:r>
            <w:r w:rsidR="006D14C9">
              <w:rPr>
                <w:webHidden/>
              </w:rPr>
              <w:t>8</w:t>
            </w:r>
            <w:r w:rsidR="0082515D">
              <w:rPr>
                <w:webHidden/>
              </w:rPr>
              <w:fldChar w:fldCharType="end"/>
            </w:r>
          </w:hyperlink>
        </w:p>
        <w:p w:rsidR="0082515D" w:rsidRDefault="006570CE">
          <w:pPr>
            <w:pStyle w:val="Obsah1"/>
            <w:rPr>
              <w:rFonts w:cstheme="minorBidi"/>
              <w:b w:val="0"/>
              <w:bCs w:val="0"/>
              <w:caps w:val="0"/>
              <w:color w:val="auto"/>
              <w:szCs w:val="22"/>
              <w:lang w:eastAsia="cs-CZ"/>
            </w:rPr>
          </w:pPr>
          <w:hyperlink w:anchor="_Toc491769173" w:history="1">
            <w:r w:rsidR="0082515D" w:rsidRPr="007B4D79">
              <w:rPr>
                <w:rStyle w:val="Hypertextovodkaz"/>
              </w:rPr>
              <w:t>Seznam grafů</w:t>
            </w:r>
            <w:r w:rsidR="0082515D">
              <w:rPr>
                <w:webHidden/>
              </w:rPr>
              <w:tab/>
            </w:r>
            <w:r w:rsidR="0082515D">
              <w:rPr>
                <w:webHidden/>
              </w:rPr>
              <w:fldChar w:fldCharType="begin"/>
            </w:r>
            <w:r w:rsidR="0082515D">
              <w:rPr>
                <w:webHidden/>
              </w:rPr>
              <w:instrText xml:space="preserve"> PAGEREF _Toc491769173 \h </w:instrText>
            </w:r>
            <w:r w:rsidR="0082515D">
              <w:rPr>
                <w:webHidden/>
              </w:rPr>
            </w:r>
            <w:r w:rsidR="0082515D">
              <w:rPr>
                <w:webHidden/>
              </w:rPr>
              <w:fldChar w:fldCharType="separate"/>
            </w:r>
            <w:r w:rsidR="006D14C9">
              <w:rPr>
                <w:webHidden/>
              </w:rPr>
              <w:t>9</w:t>
            </w:r>
            <w:r w:rsidR="0082515D">
              <w:rPr>
                <w:webHidden/>
              </w:rPr>
              <w:fldChar w:fldCharType="end"/>
            </w:r>
          </w:hyperlink>
        </w:p>
        <w:p w:rsidR="0082515D" w:rsidRDefault="006570CE">
          <w:pPr>
            <w:pStyle w:val="Obsah1"/>
            <w:rPr>
              <w:rFonts w:cstheme="minorBidi"/>
              <w:b w:val="0"/>
              <w:bCs w:val="0"/>
              <w:caps w:val="0"/>
              <w:color w:val="auto"/>
              <w:szCs w:val="22"/>
              <w:lang w:eastAsia="cs-CZ"/>
            </w:rPr>
          </w:pPr>
          <w:hyperlink w:anchor="_Toc491769174" w:history="1">
            <w:r w:rsidR="0082515D" w:rsidRPr="007B4D79">
              <w:rPr>
                <w:rStyle w:val="Hypertextovodkaz"/>
              </w:rPr>
              <w:t>Seznam map</w:t>
            </w:r>
            <w:r w:rsidR="0082515D">
              <w:rPr>
                <w:webHidden/>
              </w:rPr>
              <w:tab/>
            </w:r>
            <w:r w:rsidR="0082515D">
              <w:rPr>
                <w:webHidden/>
              </w:rPr>
              <w:fldChar w:fldCharType="begin"/>
            </w:r>
            <w:r w:rsidR="0082515D">
              <w:rPr>
                <w:webHidden/>
              </w:rPr>
              <w:instrText xml:space="preserve"> PAGEREF _Toc491769174 \h </w:instrText>
            </w:r>
            <w:r w:rsidR="0082515D">
              <w:rPr>
                <w:webHidden/>
              </w:rPr>
            </w:r>
            <w:r w:rsidR="0082515D">
              <w:rPr>
                <w:webHidden/>
              </w:rPr>
              <w:fldChar w:fldCharType="separate"/>
            </w:r>
            <w:r w:rsidR="006D14C9">
              <w:rPr>
                <w:webHidden/>
              </w:rPr>
              <w:t>10</w:t>
            </w:r>
            <w:r w:rsidR="0082515D">
              <w:rPr>
                <w:webHidden/>
              </w:rPr>
              <w:fldChar w:fldCharType="end"/>
            </w:r>
          </w:hyperlink>
        </w:p>
        <w:p w:rsidR="0082515D" w:rsidRDefault="006570CE">
          <w:pPr>
            <w:pStyle w:val="Obsah1"/>
            <w:rPr>
              <w:rFonts w:cstheme="minorBidi"/>
              <w:b w:val="0"/>
              <w:bCs w:val="0"/>
              <w:caps w:val="0"/>
              <w:color w:val="auto"/>
              <w:szCs w:val="22"/>
              <w:lang w:eastAsia="cs-CZ"/>
            </w:rPr>
          </w:pPr>
          <w:hyperlink w:anchor="_Toc491769175" w:history="1">
            <w:r w:rsidR="0082515D" w:rsidRPr="007B4D79">
              <w:rPr>
                <w:rStyle w:val="Hypertextovodkaz"/>
              </w:rPr>
              <w:t>Seznam zkratek</w:t>
            </w:r>
            <w:r w:rsidR="0082515D">
              <w:rPr>
                <w:webHidden/>
              </w:rPr>
              <w:tab/>
            </w:r>
            <w:r w:rsidR="0082515D">
              <w:rPr>
                <w:webHidden/>
              </w:rPr>
              <w:fldChar w:fldCharType="begin"/>
            </w:r>
            <w:r w:rsidR="0082515D">
              <w:rPr>
                <w:webHidden/>
              </w:rPr>
              <w:instrText xml:space="preserve"> PAGEREF _Toc491769175 \h </w:instrText>
            </w:r>
            <w:r w:rsidR="0082515D">
              <w:rPr>
                <w:webHidden/>
              </w:rPr>
            </w:r>
            <w:r w:rsidR="0082515D">
              <w:rPr>
                <w:webHidden/>
              </w:rPr>
              <w:fldChar w:fldCharType="separate"/>
            </w:r>
            <w:r w:rsidR="006D14C9">
              <w:rPr>
                <w:webHidden/>
              </w:rPr>
              <w:t>11</w:t>
            </w:r>
            <w:r w:rsidR="0082515D">
              <w:rPr>
                <w:webHidden/>
              </w:rPr>
              <w:fldChar w:fldCharType="end"/>
            </w:r>
          </w:hyperlink>
        </w:p>
        <w:p w:rsidR="0082515D" w:rsidRDefault="006570CE">
          <w:pPr>
            <w:pStyle w:val="Obsah1"/>
            <w:rPr>
              <w:rFonts w:cstheme="minorBidi"/>
              <w:b w:val="0"/>
              <w:bCs w:val="0"/>
              <w:caps w:val="0"/>
              <w:color w:val="auto"/>
              <w:szCs w:val="22"/>
              <w:lang w:eastAsia="cs-CZ"/>
            </w:rPr>
          </w:pPr>
          <w:hyperlink w:anchor="_Toc491769176" w:history="1">
            <w:r w:rsidR="0082515D" w:rsidRPr="007B4D79">
              <w:rPr>
                <w:rStyle w:val="Hypertextovodkaz"/>
              </w:rPr>
              <w:t>ÚVOD</w:t>
            </w:r>
            <w:r w:rsidR="0082515D">
              <w:rPr>
                <w:webHidden/>
              </w:rPr>
              <w:tab/>
            </w:r>
            <w:r w:rsidR="0082515D">
              <w:rPr>
                <w:webHidden/>
              </w:rPr>
              <w:tab/>
            </w:r>
            <w:r w:rsidR="0082515D">
              <w:rPr>
                <w:webHidden/>
              </w:rPr>
              <w:fldChar w:fldCharType="begin"/>
            </w:r>
            <w:r w:rsidR="0082515D">
              <w:rPr>
                <w:webHidden/>
              </w:rPr>
              <w:instrText xml:space="preserve"> PAGEREF _Toc491769176 \h </w:instrText>
            </w:r>
            <w:r w:rsidR="0082515D">
              <w:rPr>
                <w:webHidden/>
              </w:rPr>
            </w:r>
            <w:r w:rsidR="0082515D">
              <w:rPr>
                <w:webHidden/>
              </w:rPr>
              <w:fldChar w:fldCharType="separate"/>
            </w:r>
            <w:r w:rsidR="006D14C9">
              <w:rPr>
                <w:webHidden/>
              </w:rPr>
              <w:t>13</w:t>
            </w:r>
            <w:r w:rsidR="0082515D">
              <w:rPr>
                <w:webHidden/>
              </w:rPr>
              <w:fldChar w:fldCharType="end"/>
            </w:r>
          </w:hyperlink>
        </w:p>
        <w:p w:rsidR="0082515D" w:rsidRDefault="006570CE">
          <w:pPr>
            <w:pStyle w:val="Obsah1"/>
            <w:rPr>
              <w:rFonts w:cstheme="minorBidi"/>
              <w:b w:val="0"/>
              <w:bCs w:val="0"/>
              <w:caps w:val="0"/>
              <w:color w:val="auto"/>
              <w:szCs w:val="22"/>
              <w:lang w:eastAsia="cs-CZ"/>
            </w:rPr>
          </w:pPr>
          <w:hyperlink w:anchor="_Toc491769177" w:history="1">
            <w:r w:rsidR="0082515D" w:rsidRPr="007B4D79">
              <w:rPr>
                <w:rStyle w:val="Hypertextovodkaz"/>
              </w:rPr>
              <w:t>1</w:t>
            </w:r>
            <w:r w:rsidR="0082515D">
              <w:rPr>
                <w:rFonts w:cstheme="minorBidi"/>
                <w:b w:val="0"/>
                <w:bCs w:val="0"/>
                <w:caps w:val="0"/>
                <w:color w:val="auto"/>
                <w:szCs w:val="22"/>
                <w:lang w:eastAsia="cs-CZ"/>
              </w:rPr>
              <w:tab/>
            </w:r>
            <w:r w:rsidR="0082515D" w:rsidRPr="007B4D79">
              <w:rPr>
                <w:rStyle w:val="Hypertextovodkaz"/>
              </w:rPr>
              <w:t>METODICKÝ POSTUP TVORBY STRATEGICKÉHO PLÁNU ROZVOJE OBCE ZRUČ-SENEC</w:t>
            </w:r>
            <w:r w:rsidR="0082515D">
              <w:rPr>
                <w:webHidden/>
              </w:rPr>
              <w:tab/>
            </w:r>
            <w:r w:rsidR="0082515D">
              <w:rPr>
                <w:webHidden/>
              </w:rPr>
              <w:fldChar w:fldCharType="begin"/>
            </w:r>
            <w:r w:rsidR="0082515D">
              <w:rPr>
                <w:webHidden/>
              </w:rPr>
              <w:instrText xml:space="preserve"> PAGEREF _Toc491769177 \h </w:instrText>
            </w:r>
            <w:r w:rsidR="0082515D">
              <w:rPr>
                <w:webHidden/>
              </w:rPr>
            </w:r>
            <w:r w:rsidR="0082515D">
              <w:rPr>
                <w:webHidden/>
              </w:rPr>
              <w:fldChar w:fldCharType="separate"/>
            </w:r>
            <w:r w:rsidR="006D14C9">
              <w:rPr>
                <w:webHidden/>
              </w:rPr>
              <w:t>14</w:t>
            </w:r>
            <w:r w:rsidR="0082515D">
              <w:rPr>
                <w:webHidden/>
              </w:rPr>
              <w:fldChar w:fldCharType="end"/>
            </w:r>
          </w:hyperlink>
        </w:p>
        <w:p w:rsidR="0082515D" w:rsidRDefault="006570CE">
          <w:pPr>
            <w:pStyle w:val="Obsah2"/>
            <w:rPr>
              <w:rFonts w:cstheme="minorBidi"/>
              <w:b w:val="0"/>
              <w:smallCaps w:val="0"/>
              <w:color w:val="auto"/>
              <w:sz w:val="22"/>
              <w:szCs w:val="22"/>
              <w:lang w:eastAsia="cs-CZ"/>
            </w:rPr>
          </w:pPr>
          <w:hyperlink w:anchor="_Toc491769178" w:history="1">
            <w:r w:rsidR="0082515D" w:rsidRPr="007B4D79">
              <w:rPr>
                <w:rStyle w:val="Hypertextovodkaz"/>
              </w:rPr>
              <w:t>1.1</w:t>
            </w:r>
            <w:r w:rsidR="0082515D">
              <w:rPr>
                <w:rFonts w:cstheme="minorBidi"/>
                <w:b w:val="0"/>
                <w:smallCaps w:val="0"/>
                <w:color w:val="auto"/>
                <w:sz w:val="22"/>
                <w:szCs w:val="22"/>
                <w:lang w:eastAsia="cs-CZ"/>
              </w:rPr>
              <w:tab/>
            </w:r>
            <w:r w:rsidR="0082515D" w:rsidRPr="007B4D79">
              <w:rPr>
                <w:rStyle w:val="Hypertextovodkaz"/>
              </w:rPr>
              <w:t>Analýza zainteresovaných stran</w:t>
            </w:r>
            <w:r w:rsidR="0082515D">
              <w:rPr>
                <w:webHidden/>
              </w:rPr>
              <w:tab/>
            </w:r>
            <w:r w:rsidR="0082515D">
              <w:rPr>
                <w:webHidden/>
              </w:rPr>
              <w:fldChar w:fldCharType="begin"/>
            </w:r>
            <w:r w:rsidR="0082515D">
              <w:rPr>
                <w:webHidden/>
              </w:rPr>
              <w:instrText xml:space="preserve"> PAGEREF _Toc491769178 \h </w:instrText>
            </w:r>
            <w:r w:rsidR="0082515D">
              <w:rPr>
                <w:webHidden/>
              </w:rPr>
            </w:r>
            <w:r w:rsidR="0082515D">
              <w:rPr>
                <w:webHidden/>
              </w:rPr>
              <w:fldChar w:fldCharType="separate"/>
            </w:r>
            <w:r w:rsidR="006D14C9">
              <w:rPr>
                <w:webHidden/>
              </w:rPr>
              <w:t>15</w:t>
            </w:r>
            <w:r w:rsidR="0082515D">
              <w:rPr>
                <w:webHidden/>
              </w:rPr>
              <w:fldChar w:fldCharType="end"/>
            </w:r>
          </w:hyperlink>
        </w:p>
        <w:p w:rsidR="0082515D" w:rsidRDefault="006570CE">
          <w:pPr>
            <w:pStyle w:val="Obsah2"/>
            <w:rPr>
              <w:rFonts w:cstheme="minorBidi"/>
              <w:b w:val="0"/>
              <w:smallCaps w:val="0"/>
              <w:color w:val="auto"/>
              <w:sz w:val="22"/>
              <w:szCs w:val="22"/>
              <w:lang w:eastAsia="cs-CZ"/>
            </w:rPr>
          </w:pPr>
          <w:hyperlink w:anchor="_Toc491769179" w:history="1">
            <w:r w:rsidR="0082515D" w:rsidRPr="007B4D79">
              <w:rPr>
                <w:rStyle w:val="Hypertextovodkaz"/>
              </w:rPr>
              <w:t>1.2</w:t>
            </w:r>
            <w:r w:rsidR="0082515D">
              <w:rPr>
                <w:rFonts w:cstheme="minorBidi"/>
                <w:b w:val="0"/>
                <w:smallCaps w:val="0"/>
                <w:color w:val="auto"/>
                <w:sz w:val="22"/>
                <w:szCs w:val="22"/>
                <w:lang w:eastAsia="cs-CZ"/>
              </w:rPr>
              <w:tab/>
            </w:r>
            <w:r w:rsidR="0082515D" w:rsidRPr="007B4D79">
              <w:rPr>
                <w:rStyle w:val="Hypertextovodkaz"/>
              </w:rPr>
              <w:t>SESTAVENÍ PRACOVNÍ SKUPINY</w:t>
            </w:r>
            <w:r w:rsidR="0082515D">
              <w:rPr>
                <w:webHidden/>
              </w:rPr>
              <w:tab/>
            </w:r>
            <w:r w:rsidR="0082515D">
              <w:rPr>
                <w:webHidden/>
              </w:rPr>
              <w:fldChar w:fldCharType="begin"/>
            </w:r>
            <w:r w:rsidR="0082515D">
              <w:rPr>
                <w:webHidden/>
              </w:rPr>
              <w:instrText xml:space="preserve"> PAGEREF _Toc491769179 \h </w:instrText>
            </w:r>
            <w:r w:rsidR="0082515D">
              <w:rPr>
                <w:webHidden/>
              </w:rPr>
            </w:r>
            <w:r w:rsidR="0082515D">
              <w:rPr>
                <w:webHidden/>
              </w:rPr>
              <w:fldChar w:fldCharType="separate"/>
            </w:r>
            <w:r w:rsidR="006D14C9">
              <w:rPr>
                <w:webHidden/>
              </w:rPr>
              <w:t>15</w:t>
            </w:r>
            <w:r w:rsidR="0082515D">
              <w:rPr>
                <w:webHidden/>
              </w:rPr>
              <w:fldChar w:fldCharType="end"/>
            </w:r>
          </w:hyperlink>
        </w:p>
        <w:p w:rsidR="0082515D" w:rsidRDefault="006570CE">
          <w:pPr>
            <w:pStyle w:val="Obsah2"/>
            <w:rPr>
              <w:rFonts w:cstheme="minorBidi"/>
              <w:b w:val="0"/>
              <w:smallCaps w:val="0"/>
              <w:color w:val="auto"/>
              <w:sz w:val="22"/>
              <w:szCs w:val="22"/>
              <w:lang w:eastAsia="cs-CZ"/>
            </w:rPr>
          </w:pPr>
          <w:hyperlink w:anchor="_Toc491769180" w:history="1">
            <w:r w:rsidR="0082515D" w:rsidRPr="007B4D79">
              <w:rPr>
                <w:rStyle w:val="Hypertextovodkaz"/>
              </w:rPr>
              <w:t>1.3</w:t>
            </w:r>
            <w:r w:rsidR="0082515D">
              <w:rPr>
                <w:rFonts w:cstheme="minorBidi"/>
                <w:b w:val="0"/>
                <w:smallCaps w:val="0"/>
                <w:color w:val="auto"/>
                <w:sz w:val="22"/>
                <w:szCs w:val="22"/>
                <w:lang w:eastAsia="cs-CZ"/>
              </w:rPr>
              <w:tab/>
            </w:r>
            <w:r w:rsidR="0082515D" w:rsidRPr="007B4D79">
              <w:rPr>
                <w:rStyle w:val="Hypertextovodkaz"/>
              </w:rPr>
              <w:t>VYTVOŘENÍ SOCIODEMOGRAFICKÉHO PROFILU OBCE</w:t>
            </w:r>
            <w:r w:rsidR="0082515D">
              <w:rPr>
                <w:webHidden/>
              </w:rPr>
              <w:tab/>
            </w:r>
            <w:r w:rsidR="0082515D">
              <w:rPr>
                <w:webHidden/>
              </w:rPr>
              <w:fldChar w:fldCharType="begin"/>
            </w:r>
            <w:r w:rsidR="0082515D">
              <w:rPr>
                <w:webHidden/>
              </w:rPr>
              <w:instrText xml:space="preserve"> PAGEREF _Toc491769180 \h </w:instrText>
            </w:r>
            <w:r w:rsidR="0082515D">
              <w:rPr>
                <w:webHidden/>
              </w:rPr>
            </w:r>
            <w:r w:rsidR="0082515D">
              <w:rPr>
                <w:webHidden/>
              </w:rPr>
              <w:fldChar w:fldCharType="separate"/>
            </w:r>
            <w:r w:rsidR="006D14C9">
              <w:rPr>
                <w:webHidden/>
              </w:rPr>
              <w:t>15</w:t>
            </w:r>
            <w:r w:rsidR="0082515D">
              <w:rPr>
                <w:webHidden/>
              </w:rPr>
              <w:fldChar w:fldCharType="end"/>
            </w:r>
          </w:hyperlink>
        </w:p>
        <w:p w:rsidR="0082515D" w:rsidRDefault="006570CE">
          <w:pPr>
            <w:pStyle w:val="Obsah2"/>
            <w:rPr>
              <w:rFonts w:cstheme="minorBidi"/>
              <w:b w:val="0"/>
              <w:smallCaps w:val="0"/>
              <w:color w:val="auto"/>
              <w:sz w:val="22"/>
              <w:szCs w:val="22"/>
              <w:lang w:eastAsia="cs-CZ"/>
            </w:rPr>
          </w:pPr>
          <w:hyperlink w:anchor="_Toc491769181" w:history="1">
            <w:r w:rsidR="0082515D" w:rsidRPr="007B4D79">
              <w:rPr>
                <w:rStyle w:val="Hypertextovodkaz"/>
              </w:rPr>
              <w:t>1.4</w:t>
            </w:r>
            <w:r w:rsidR="0082515D">
              <w:rPr>
                <w:rFonts w:cstheme="minorBidi"/>
                <w:b w:val="0"/>
                <w:smallCaps w:val="0"/>
                <w:color w:val="auto"/>
                <w:sz w:val="22"/>
                <w:szCs w:val="22"/>
                <w:lang w:eastAsia="cs-CZ"/>
              </w:rPr>
              <w:tab/>
            </w:r>
            <w:r w:rsidR="0082515D" w:rsidRPr="007B4D79">
              <w:rPr>
                <w:rStyle w:val="Hypertextovodkaz"/>
              </w:rPr>
              <w:t>DOTAZNÍKOVÉ ŠETŘENÍ</w:t>
            </w:r>
            <w:r w:rsidR="0082515D">
              <w:rPr>
                <w:webHidden/>
              </w:rPr>
              <w:tab/>
            </w:r>
            <w:r w:rsidR="0082515D">
              <w:rPr>
                <w:webHidden/>
              </w:rPr>
              <w:fldChar w:fldCharType="begin"/>
            </w:r>
            <w:r w:rsidR="0082515D">
              <w:rPr>
                <w:webHidden/>
              </w:rPr>
              <w:instrText xml:space="preserve"> PAGEREF _Toc491769181 \h </w:instrText>
            </w:r>
            <w:r w:rsidR="0082515D">
              <w:rPr>
                <w:webHidden/>
              </w:rPr>
            </w:r>
            <w:r w:rsidR="0082515D">
              <w:rPr>
                <w:webHidden/>
              </w:rPr>
              <w:fldChar w:fldCharType="separate"/>
            </w:r>
            <w:r w:rsidR="006D14C9">
              <w:rPr>
                <w:webHidden/>
              </w:rPr>
              <w:t>15</w:t>
            </w:r>
            <w:r w:rsidR="0082515D">
              <w:rPr>
                <w:webHidden/>
              </w:rPr>
              <w:fldChar w:fldCharType="end"/>
            </w:r>
          </w:hyperlink>
        </w:p>
        <w:p w:rsidR="0082515D" w:rsidRDefault="006570CE">
          <w:pPr>
            <w:pStyle w:val="Obsah2"/>
            <w:rPr>
              <w:rFonts w:cstheme="minorBidi"/>
              <w:b w:val="0"/>
              <w:smallCaps w:val="0"/>
              <w:color w:val="auto"/>
              <w:sz w:val="22"/>
              <w:szCs w:val="22"/>
              <w:lang w:eastAsia="cs-CZ"/>
            </w:rPr>
          </w:pPr>
          <w:hyperlink w:anchor="_Toc491769182" w:history="1">
            <w:r w:rsidR="0082515D" w:rsidRPr="007B4D79">
              <w:rPr>
                <w:rStyle w:val="Hypertextovodkaz"/>
              </w:rPr>
              <w:t>1.5</w:t>
            </w:r>
            <w:r w:rsidR="0082515D">
              <w:rPr>
                <w:rFonts w:cstheme="minorBidi"/>
                <w:b w:val="0"/>
                <w:smallCaps w:val="0"/>
                <w:color w:val="auto"/>
                <w:sz w:val="22"/>
                <w:szCs w:val="22"/>
                <w:lang w:eastAsia="cs-CZ"/>
              </w:rPr>
              <w:tab/>
            </w:r>
            <w:r w:rsidR="0082515D" w:rsidRPr="007B4D79">
              <w:rPr>
                <w:rStyle w:val="Hypertextovodkaz"/>
              </w:rPr>
              <w:t>SYNTÉZA DAT, SWOT a PESTLE ANALÝZa</w:t>
            </w:r>
            <w:r w:rsidR="0082515D">
              <w:rPr>
                <w:webHidden/>
              </w:rPr>
              <w:tab/>
            </w:r>
            <w:r w:rsidR="0082515D">
              <w:rPr>
                <w:webHidden/>
              </w:rPr>
              <w:fldChar w:fldCharType="begin"/>
            </w:r>
            <w:r w:rsidR="0082515D">
              <w:rPr>
                <w:webHidden/>
              </w:rPr>
              <w:instrText xml:space="preserve"> PAGEREF _Toc491769182 \h </w:instrText>
            </w:r>
            <w:r w:rsidR="0082515D">
              <w:rPr>
                <w:webHidden/>
              </w:rPr>
            </w:r>
            <w:r w:rsidR="0082515D">
              <w:rPr>
                <w:webHidden/>
              </w:rPr>
              <w:fldChar w:fldCharType="separate"/>
            </w:r>
            <w:r w:rsidR="006D14C9">
              <w:rPr>
                <w:webHidden/>
              </w:rPr>
              <w:t>15</w:t>
            </w:r>
            <w:r w:rsidR="0082515D">
              <w:rPr>
                <w:webHidden/>
              </w:rPr>
              <w:fldChar w:fldCharType="end"/>
            </w:r>
          </w:hyperlink>
        </w:p>
        <w:p w:rsidR="0082515D" w:rsidRDefault="006570CE">
          <w:pPr>
            <w:pStyle w:val="Obsah2"/>
            <w:rPr>
              <w:rFonts w:cstheme="minorBidi"/>
              <w:b w:val="0"/>
              <w:smallCaps w:val="0"/>
              <w:color w:val="auto"/>
              <w:sz w:val="22"/>
              <w:szCs w:val="22"/>
              <w:lang w:eastAsia="cs-CZ"/>
            </w:rPr>
          </w:pPr>
          <w:hyperlink w:anchor="_Toc491769183" w:history="1">
            <w:r w:rsidR="0082515D" w:rsidRPr="007B4D79">
              <w:rPr>
                <w:rStyle w:val="Hypertextovodkaz"/>
              </w:rPr>
              <w:t>1.6</w:t>
            </w:r>
            <w:r w:rsidR="0082515D">
              <w:rPr>
                <w:rFonts w:cstheme="minorBidi"/>
                <w:b w:val="0"/>
                <w:smallCaps w:val="0"/>
                <w:color w:val="auto"/>
                <w:sz w:val="22"/>
                <w:szCs w:val="22"/>
                <w:lang w:eastAsia="cs-CZ"/>
              </w:rPr>
              <w:tab/>
            </w:r>
            <w:r w:rsidR="0082515D" w:rsidRPr="007B4D79">
              <w:rPr>
                <w:rStyle w:val="Hypertextovodkaz"/>
              </w:rPr>
              <w:t>STRATEGICKÁ a návrhová ČÁST</w:t>
            </w:r>
            <w:r w:rsidR="0082515D">
              <w:rPr>
                <w:webHidden/>
              </w:rPr>
              <w:tab/>
            </w:r>
            <w:r w:rsidR="0082515D">
              <w:rPr>
                <w:webHidden/>
              </w:rPr>
              <w:fldChar w:fldCharType="begin"/>
            </w:r>
            <w:r w:rsidR="0082515D">
              <w:rPr>
                <w:webHidden/>
              </w:rPr>
              <w:instrText xml:space="preserve"> PAGEREF _Toc491769183 \h </w:instrText>
            </w:r>
            <w:r w:rsidR="0082515D">
              <w:rPr>
                <w:webHidden/>
              </w:rPr>
            </w:r>
            <w:r w:rsidR="0082515D">
              <w:rPr>
                <w:webHidden/>
              </w:rPr>
              <w:fldChar w:fldCharType="separate"/>
            </w:r>
            <w:r w:rsidR="006D14C9">
              <w:rPr>
                <w:webHidden/>
              </w:rPr>
              <w:t>16</w:t>
            </w:r>
            <w:r w:rsidR="0082515D">
              <w:rPr>
                <w:webHidden/>
              </w:rPr>
              <w:fldChar w:fldCharType="end"/>
            </w:r>
          </w:hyperlink>
        </w:p>
        <w:p w:rsidR="0082515D" w:rsidRDefault="006570CE">
          <w:pPr>
            <w:pStyle w:val="Obsah2"/>
            <w:rPr>
              <w:rFonts w:cstheme="minorBidi"/>
              <w:b w:val="0"/>
              <w:smallCaps w:val="0"/>
              <w:color w:val="auto"/>
              <w:sz w:val="22"/>
              <w:szCs w:val="22"/>
              <w:lang w:eastAsia="cs-CZ"/>
            </w:rPr>
          </w:pPr>
          <w:hyperlink w:anchor="_Toc491769184" w:history="1">
            <w:r w:rsidR="0082515D" w:rsidRPr="007B4D79">
              <w:rPr>
                <w:rStyle w:val="Hypertextovodkaz"/>
              </w:rPr>
              <w:t>1.7</w:t>
            </w:r>
            <w:r w:rsidR="0082515D">
              <w:rPr>
                <w:rFonts w:cstheme="minorBidi"/>
                <w:b w:val="0"/>
                <w:smallCaps w:val="0"/>
                <w:color w:val="auto"/>
                <w:sz w:val="22"/>
                <w:szCs w:val="22"/>
                <w:lang w:eastAsia="cs-CZ"/>
              </w:rPr>
              <w:tab/>
            </w:r>
            <w:r w:rsidR="0082515D" w:rsidRPr="007B4D79">
              <w:rPr>
                <w:rStyle w:val="Hypertextovodkaz"/>
              </w:rPr>
              <w:t>AKČNÍ PLÁN</w:t>
            </w:r>
            <w:r w:rsidR="0082515D">
              <w:rPr>
                <w:webHidden/>
              </w:rPr>
              <w:tab/>
            </w:r>
            <w:r w:rsidR="0082515D">
              <w:rPr>
                <w:webHidden/>
              </w:rPr>
              <w:fldChar w:fldCharType="begin"/>
            </w:r>
            <w:r w:rsidR="0082515D">
              <w:rPr>
                <w:webHidden/>
              </w:rPr>
              <w:instrText xml:space="preserve"> PAGEREF _Toc491769184 \h </w:instrText>
            </w:r>
            <w:r w:rsidR="0082515D">
              <w:rPr>
                <w:webHidden/>
              </w:rPr>
            </w:r>
            <w:r w:rsidR="0082515D">
              <w:rPr>
                <w:webHidden/>
              </w:rPr>
              <w:fldChar w:fldCharType="separate"/>
            </w:r>
            <w:r w:rsidR="006D14C9">
              <w:rPr>
                <w:webHidden/>
              </w:rPr>
              <w:t>17</w:t>
            </w:r>
            <w:r w:rsidR="0082515D">
              <w:rPr>
                <w:webHidden/>
              </w:rPr>
              <w:fldChar w:fldCharType="end"/>
            </w:r>
          </w:hyperlink>
        </w:p>
        <w:p w:rsidR="0082515D" w:rsidRDefault="006570CE">
          <w:pPr>
            <w:pStyle w:val="Obsah1"/>
            <w:rPr>
              <w:rFonts w:cstheme="minorBidi"/>
              <w:b w:val="0"/>
              <w:bCs w:val="0"/>
              <w:caps w:val="0"/>
              <w:color w:val="auto"/>
              <w:szCs w:val="22"/>
              <w:lang w:eastAsia="cs-CZ"/>
            </w:rPr>
          </w:pPr>
          <w:hyperlink w:anchor="_Toc491769185" w:history="1">
            <w:r w:rsidR="0082515D" w:rsidRPr="007B4D79">
              <w:rPr>
                <w:rStyle w:val="Hypertextovodkaz"/>
              </w:rPr>
              <w:t>2</w:t>
            </w:r>
            <w:r w:rsidR="0082515D">
              <w:rPr>
                <w:rFonts w:cstheme="minorBidi"/>
                <w:b w:val="0"/>
                <w:bCs w:val="0"/>
                <w:caps w:val="0"/>
                <w:color w:val="auto"/>
                <w:szCs w:val="22"/>
                <w:lang w:eastAsia="cs-CZ"/>
              </w:rPr>
              <w:tab/>
            </w:r>
            <w:r w:rsidR="0082515D" w:rsidRPr="007B4D79">
              <w:rPr>
                <w:rStyle w:val="Hypertextovodkaz"/>
              </w:rPr>
              <w:t>SBĚR DAT – SOCIODEMOGRAFICKÝ PROFIL OBCE</w:t>
            </w:r>
            <w:r w:rsidR="0082515D">
              <w:rPr>
                <w:webHidden/>
              </w:rPr>
              <w:tab/>
            </w:r>
            <w:r w:rsidR="0082515D">
              <w:rPr>
                <w:webHidden/>
              </w:rPr>
              <w:fldChar w:fldCharType="begin"/>
            </w:r>
            <w:r w:rsidR="0082515D">
              <w:rPr>
                <w:webHidden/>
              </w:rPr>
              <w:instrText xml:space="preserve"> PAGEREF _Toc491769185 \h </w:instrText>
            </w:r>
            <w:r w:rsidR="0082515D">
              <w:rPr>
                <w:webHidden/>
              </w:rPr>
            </w:r>
            <w:r w:rsidR="0082515D">
              <w:rPr>
                <w:webHidden/>
              </w:rPr>
              <w:fldChar w:fldCharType="separate"/>
            </w:r>
            <w:r w:rsidR="006D14C9">
              <w:rPr>
                <w:webHidden/>
              </w:rPr>
              <w:t>18</w:t>
            </w:r>
            <w:r w:rsidR="0082515D">
              <w:rPr>
                <w:webHidden/>
              </w:rPr>
              <w:fldChar w:fldCharType="end"/>
            </w:r>
          </w:hyperlink>
        </w:p>
        <w:p w:rsidR="0082515D" w:rsidRDefault="006570CE">
          <w:pPr>
            <w:pStyle w:val="Obsah2"/>
            <w:rPr>
              <w:rFonts w:cstheme="minorBidi"/>
              <w:b w:val="0"/>
              <w:smallCaps w:val="0"/>
              <w:color w:val="auto"/>
              <w:sz w:val="22"/>
              <w:szCs w:val="22"/>
              <w:lang w:eastAsia="cs-CZ"/>
            </w:rPr>
          </w:pPr>
          <w:hyperlink w:anchor="_Toc491769186" w:history="1">
            <w:r w:rsidR="0082515D" w:rsidRPr="007B4D79">
              <w:rPr>
                <w:rStyle w:val="Hypertextovodkaz"/>
              </w:rPr>
              <w:t>2.1</w:t>
            </w:r>
            <w:r w:rsidR="0082515D">
              <w:rPr>
                <w:rFonts w:cstheme="minorBidi"/>
                <w:b w:val="0"/>
                <w:smallCaps w:val="0"/>
                <w:color w:val="auto"/>
                <w:sz w:val="22"/>
                <w:szCs w:val="22"/>
                <w:lang w:eastAsia="cs-CZ"/>
              </w:rPr>
              <w:tab/>
            </w:r>
            <w:r w:rsidR="0082515D" w:rsidRPr="007B4D79">
              <w:rPr>
                <w:rStyle w:val="Hypertextovodkaz"/>
              </w:rPr>
              <w:t>HISTORIE A SOUČASNOST OBCE ZRUČ-SENEC</w:t>
            </w:r>
            <w:r w:rsidR="0082515D">
              <w:rPr>
                <w:webHidden/>
              </w:rPr>
              <w:tab/>
            </w:r>
            <w:r w:rsidR="0082515D">
              <w:rPr>
                <w:webHidden/>
              </w:rPr>
              <w:fldChar w:fldCharType="begin"/>
            </w:r>
            <w:r w:rsidR="0082515D">
              <w:rPr>
                <w:webHidden/>
              </w:rPr>
              <w:instrText xml:space="preserve"> PAGEREF _Toc491769186 \h </w:instrText>
            </w:r>
            <w:r w:rsidR="0082515D">
              <w:rPr>
                <w:webHidden/>
              </w:rPr>
            </w:r>
            <w:r w:rsidR="0082515D">
              <w:rPr>
                <w:webHidden/>
              </w:rPr>
              <w:fldChar w:fldCharType="separate"/>
            </w:r>
            <w:r w:rsidR="006D14C9">
              <w:rPr>
                <w:webHidden/>
              </w:rPr>
              <w:t>19</w:t>
            </w:r>
            <w:r w:rsidR="0082515D">
              <w:rPr>
                <w:webHidden/>
              </w:rPr>
              <w:fldChar w:fldCharType="end"/>
            </w:r>
          </w:hyperlink>
        </w:p>
        <w:p w:rsidR="0082515D" w:rsidRDefault="006570CE">
          <w:pPr>
            <w:pStyle w:val="Obsah3"/>
            <w:rPr>
              <w:b w:val="0"/>
              <w:iCs w:val="0"/>
              <w:lang w:eastAsia="cs-CZ"/>
            </w:rPr>
          </w:pPr>
          <w:hyperlink w:anchor="_Toc491769187" w:history="1">
            <w:r w:rsidR="0082515D" w:rsidRPr="007B4D79">
              <w:rPr>
                <w:rStyle w:val="Hypertextovodkaz"/>
              </w:rPr>
              <w:t>2.1.1</w:t>
            </w:r>
            <w:r w:rsidR="0082515D">
              <w:rPr>
                <w:b w:val="0"/>
                <w:iCs w:val="0"/>
                <w:lang w:eastAsia="cs-CZ"/>
              </w:rPr>
              <w:tab/>
            </w:r>
            <w:r w:rsidR="0082515D" w:rsidRPr="007B4D79">
              <w:rPr>
                <w:rStyle w:val="Hypertextovodkaz"/>
              </w:rPr>
              <w:t>Historie Zruče</w:t>
            </w:r>
            <w:r w:rsidR="0082515D">
              <w:rPr>
                <w:webHidden/>
              </w:rPr>
              <w:tab/>
            </w:r>
            <w:r w:rsidR="0082515D">
              <w:rPr>
                <w:webHidden/>
              </w:rPr>
              <w:fldChar w:fldCharType="begin"/>
            </w:r>
            <w:r w:rsidR="0082515D">
              <w:rPr>
                <w:webHidden/>
              </w:rPr>
              <w:instrText xml:space="preserve"> PAGEREF _Toc491769187 \h </w:instrText>
            </w:r>
            <w:r w:rsidR="0082515D">
              <w:rPr>
                <w:webHidden/>
              </w:rPr>
            </w:r>
            <w:r w:rsidR="0082515D">
              <w:rPr>
                <w:webHidden/>
              </w:rPr>
              <w:fldChar w:fldCharType="separate"/>
            </w:r>
            <w:r w:rsidR="006D14C9">
              <w:rPr>
                <w:webHidden/>
              </w:rPr>
              <w:t>19</w:t>
            </w:r>
            <w:r w:rsidR="0082515D">
              <w:rPr>
                <w:webHidden/>
              </w:rPr>
              <w:fldChar w:fldCharType="end"/>
            </w:r>
          </w:hyperlink>
        </w:p>
        <w:p w:rsidR="0082515D" w:rsidRDefault="006570CE">
          <w:pPr>
            <w:pStyle w:val="Obsah3"/>
            <w:rPr>
              <w:b w:val="0"/>
              <w:iCs w:val="0"/>
              <w:lang w:eastAsia="cs-CZ"/>
            </w:rPr>
          </w:pPr>
          <w:hyperlink w:anchor="_Toc491769188" w:history="1">
            <w:r w:rsidR="0082515D" w:rsidRPr="007B4D79">
              <w:rPr>
                <w:rStyle w:val="Hypertextovodkaz"/>
              </w:rPr>
              <w:t>2.1.2</w:t>
            </w:r>
            <w:r w:rsidR="0082515D">
              <w:rPr>
                <w:b w:val="0"/>
                <w:iCs w:val="0"/>
                <w:lang w:eastAsia="cs-CZ"/>
              </w:rPr>
              <w:tab/>
            </w:r>
            <w:r w:rsidR="0082515D" w:rsidRPr="007B4D79">
              <w:rPr>
                <w:rStyle w:val="Hypertextovodkaz"/>
              </w:rPr>
              <w:t>Historie Sence</w:t>
            </w:r>
            <w:r w:rsidR="0082515D">
              <w:rPr>
                <w:webHidden/>
              </w:rPr>
              <w:tab/>
            </w:r>
            <w:r w:rsidR="0082515D">
              <w:rPr>
                <w:webHidden/>
              </w:rPr>
              <w:fldChar w:fldCharType="begin"/>
            </w:r>
            <w:r w:rsidR="0082515D">
              <w:rPr>
                <w:webHidden/>
              </w:rPr>
              <w:instrText xml:space="preserve"> PAGEREF _Toc491769188 \h </w:instrText>
            </w:r>
            <w:r w:rsidR="0082515D">
              <w:rPr>
                <w:webHidden/>
              </w:rPr>
            </w:r>
            <w:r w:rsidR="0082515D">
              <w:rPr>
                <w:webHidden/>
              </w:rPr>
              <w:fldChar w:fldCharType="separate"/>
            </w:r>
            <w:r w:rsidR="006D14C9">
              <w:rPr>
                <w:webHidden/>
              </w:rPr>
              <w:t>19</w:t>
            </w:r>
            <w:r w:rsidR="0082515D">
              <w:rPr>
                <w:webHidden/>
              </w:rPr>
              <w:fldChar w:fldCharType="end"/>
            </w:r>
          </w:hyperlink>
        </w:p>
        <w:p w:rsidR="0082515D" w:rsidRDefault="006570CE">
          <w:pPr>
            <w:pStyle w:val="Obsah3"/>
            <w:rPr>
              <w:b w:val="0"/>
              <w:iCs w:val="0"/>
              <w:lang w:eastAsia="cs-CZ"/>
            </w:rPr>
          </w:pPr>
          <w:hyperlink w:anchor="_Toc491769189" w:history="1">
            <w:r w:rsidR="0082515D" w:rsidRPr="007B4D79">
              <w:rPr>
                <w:rStyle w:val="Hypertextovodkaz"/>
              </w:rPr>
              <w:t>2.1.3</w:t>
            </w:r>
            <w:r w:rsidR="0082515D">
              <w:rPr>
                <w:b w:val="0"/>
                <w:iCs w:val="0"/>
                <w:lang w:eastAsia="cs-CZ"/>
              </w:rPr>
              <w:tab/>
            </w:r>
            <w:r w:rsidR="0082515D" w:rsidRPr="007B4D79">
              <w:rPr>
                <w:rStyle w:val="Hypertextovodkaz"/>
              </w:rPr>
              <w:t>Současnost Zruče-Sence</w:t>
            </w:r>
            <w:r w:rsidR="0082515D">
              <w:rPr>
                <w:webHidden/>
              </w:rPr>
              <w:tab/>
            </w:r>
            <w:r w:rsidR="0082515D">
              <w:rPr>
                <w:webHidden/>
              </w:rPr>
              <w:fldChar w:fldCharType="begin"/>
            </w:r>
            <w:r w:rsidR="0082515D">
              <w:rPr>
                <w:webHidden/>
              </w:rPr>
              <w:instrText xml:space="preserve"> PAGEREF _Toc491769189 \h </w:instrText>
            </w:r>
            <w:r w:rsidR="0082515D">
              <w:rPr>
                <w:webHidden/>
              </w:rPr>
            </w:r>
            <w:r w:rsidR="0082515D">
              <w:rPr>
                <w:webHidden/>
              </w:rPr>
              <w:fldChar w:fldCharType="separate"/>
            </w:r>
            <w:r w:rsidR="006D14C9">
              <w:rPr>
                <w:webHidden/>
              </w:rPr>
              <w:t>20</w:t>
            </w:r>
            <w:r w:rsidR="0082515D">
              <w:rPr>
                <w:webHidden/>
              </w:rPr>
              <w:fldChar w:fldCharType="end"/>
            </w:r>
          </w:hyperlink>
        </w:p>
        <w:p w:rsidR="0082515D" w:rsidRDefault="006570CE">
          <w:pPr>
            <w:pStyle w:val="Obsah3"/>
            <w:rPr>
              <w:b w:val="0"/>
              <w:iCs w:val="0"/>
              <w:lang w:eastAsia="cs-CZ"/>
            </w:rPr>
          </w:pPr>
          <w:hyperlink w:anchor="_Toc491769190" w:history="1">
            <w:r w:rsidR="0082515D" w:rsidRPr="007B4D79">
              <w:rPr>
                <w:rStyle w:val="Hypertextovodkaz"/>
              </w:rPr>
              <w:t>2.1.4</w:t>
            </w:r>
            <w:r w:rsidR="0082515D">
              <w:rPr>
                <w:b w:val="0"/>
                <w:iCs w:val="0"/>
                <w:lang w:eastAsia="cs-CZ"/>
              </w:rPr>
              <w:tab/>
            </w:r>
            <w:r w:rsidR="0082515D" w:rsidRPr="007B4D79">
              <w:rPr>
                <w:rStyle w:val="Hypertextovodkaz"/>
              </w:rPr>
              <w:t>REVIZE REGULÁTORŮ ŘÍZENÍ A ZHODNOCENÍ DOSAVADNÍCH STRATEGICKÝCH DOKUMENTŮ STRATEGICKÉ DOKUMENTY NA ÚROVNI SVAZKŮ A MÍSTNÍCH AKČNÍCH SKUPIN</w:t>
            </w:r>
            <w:r w:rsidR="0082515D">
              <w:rPr>
                <w:webHidden/>
              </w:rPr>
              <w:tab/>
            </w:r>
            <w:r w:rsidR="0082515D">
              <w:rPr>
                <w:webHidden/>
              </w:rPr>
              <w:tab/>
            </w:r>
            <w:r w:rsidR="0082515D">
              <w:rPr>
                <w:webHidden/>
              </w:rPr>
              <w:tab/>
            </w:r>
            <w:r w:rsidR="0082515D">
              <w:rPr>
                <w:webHidden/>
              </w:rPr>
              <w:fldChar w:fldCharType="begin"/>
            </w:r>
            <w:r w:rsidR="0082515D">
              <w:rPr>
                <w:webHidden/>
              </w:rPr>
              <w:instrText xml:space="preserve"> PAGEREF _Toc491769190 \h </w:instrText>
            </w:r>
            <w:r w:rsidR="0082515D">
              <w:rPr>
                <w:webHidden/>
              </w:rPr>
            </w:r>
            <w:r w:rsidR="0082515D">
              <w:rPr>
                <w:webHidden/>
              </w:rPr>
              <w:fldChar w:fldCharType="separate"/>
            </w:r>
            <w:r w:rsidR="006D14C9">
              <w:rPr>
                <w:webHidden/>
              </w:rPr>
              <w:t>22</w:t>
            </w:r>
            <w:r w:rsidR="0082515D">
              <w:rPr>
                <w:webHidden/>
              </w:rPr>
              <w:fldChar w:fldCharType="end"/>
            </w:r>
          </w:hyperlink>
        </w:p>
        <w:p w:rsidR="0082515D" w:rsidRDefault="006570CE">
          <w:pPr>
            <w:pStyle w:val="Obsah2"/>
            <w:rPr>
              <w:rFonts w:cstheme="minorBidi"/>
              <w:b w:val="0"/>
              <w:smallCaps w:val="0"/>
              <w:color w:val="auto"/>
              <w:sz w:val="22"/>
              <w:szCs w:val="22"/>
              <w:lang w:eastAsia="cs-CZ"/>
            </w:rPr>
          </w:pPr>
          <w:hyperlink w:anchor="_Toc491769191" w:history="1">
            <w:r w:rsidR="0082515D" w:rsidRPr="007B4D79">
              <w:rPr>
                <w:rStyle w:val="Hypertextovodkaz"/>
              </w:rPr>
              <w:t>2.2</w:t>
            </w:r>
            <w:r w:rsidR="0082515D">
              <w:rPr>
                <w:rFonts w:cstheme="minorBidi"/>
                <w:b w:val="0"/>
                <w:smallCaps w:val="0"/>
                <w:color w:val="auto"/>
                <w:sz w:val="22"/>
                <w:szCs w:val="22"/>
                <w:lang w:eastAsia="cs-CZ"/>
              </w:rPr>
              <w:tab/>
            </w:r>
            <w:r w:rsidR="0082515D" w:rsidRPr="007B4D79">
              <w:rPr>
                <w:rStyle w:val="Hypertextovodkaz"/>
              </w:rPr>
              <w:t>Základní informace o obci zruč-senec</w:t>
            </w:r>
            <w:r w:rsidR="0082515D">
              <w:rPr>
                <w:webHidden/>
              </w:rPr>
              <w:tab/>
            </w:r>
            <w:r w:rsidR="0082515D">
              <w:rPr>
                <w:webHidden/>
              </w:rPr>
              <w:fldChar w:fldCharType="begin"/>
            </w:r>
            <w:r w:rsidR="0082515D">
              <w:rPr>
                <w:webHidden/>
              </w:rPr>
              <w:instrText xml:space="preserve"> PAGEREF _Toc491769191 \h </w:instrText>
            </w:r>
            <w:r w:rsidR="0082515D">
              <w:rPr>
                <w:webHidden/>
              </w:rPr>
            </w:r>
            <w:r w:rsidR="0082515D">
              <w:rPr>
                <w:webHidden/>
              </w:rPr>
              <w:fldChar w:fldCharType="separate"/>
            </w:r>
            <w:r w:rsidR="006D14C9">
              <w:rPr>
                <w:webHidden/>
              </w:rPr>
              <w:t>28</w:t>
            </w:r>
            <w:r w:rsidR="0082515D">
              <w:rPr>
                <w:webHidden/>
              </w:rPr>
              <w:fldChar w:fldCharType="end"/>
            </w:r>
          </w:hyperlink>
        </w:p>
        <w:p w:rsidR="0082515D" w:rsidRDefault="006570CE">
          <w:pPr>
            <w:pStyle w:val="Obsah3"/>
            <w:rPr>
              <w:b w:val="0"/>
              <w:iCs w:val="0"/>
              <w:lang w:eastAsia="cs-CZ"/>
            </w:rPr>
          </w:pPr>
          <w:hyperlink w:anchor="_Toc491769192" w:history="1">
            <w:r w:rsidR="0082515D" w:rsidRPr="007B4D79">
              <w:rPr>
                <w:rStyle w:val="Hypertextovodkaz"/>
              </w:rPr>
              <w:t>2.2.1</w:t>
            </w:r>
            <w:r w:rsidR="0082515D">
              <w:rPr>
                <w:b w:val="0"/>
                <w:iCs w:val="0"/>
                <w:lang w:eastAsia="cs-CZ"/>
              </w:rPr>
              <w:tab/>
            </w:r>
            <w:r w:rsidR="0082515D" w:rsidRPr="007B4D79">
              <w:rPr>
                <w:rStyle w:val="Hypertextovodkaz"/>
              </w:rPr>
              <w:t>Správa obce a úřady</w:t>
            </w:r>
            <w:r w:rsidR="0082515D">
              <w:rPr>
                <w:webHidden/>
              </w:rPr>
              <w:tab/>
            </w:r>
            <w:r w:rsidR="0082515D">
              <w:rPr>
                <w:webHidden/>
              </w:rPr>
              <w:fldChar w:fldCharType="begin"/>
            </w:r>
            <w:r w:rsidR="0082515D">
              <w:rPr>
                <w:webHidden/>
              </w:rPr>
              <w:instrText xml:space="preserve"> PAGEREF _Toc491769192 \h </w:instrText>
            </w:r>
            <w:r w:rsidR="0082515D">
              <w:rPr>
                <w:webHidden/>
              </w:rPr>
            </w:r>
            <w:r w:rsidR="0082515D">
              <w:rPr>
                <w:webHidden/>
              </w:rPr>
              <w:fldChar w:fldCharType="separate"/>
            </w:r>
            <w:r w:rsidR="006D14C9">
              <w:rPr>
                <w:webHidden/>
              </w:rPr>
              <w:t>29</w:t>
            </w:r>
            <w:r w:rsidR="0082515D">
              <w:rPr>
                <w:webHidden/>
              </w:rPr>
              <w:fldChar w:fldCharType="end"/>
            </w:r>
          </w:hyperlink>
        </w:p>
        <w:p w:rsidR="0082515D" w:rsidRDefault="006570CE">
          <w:pPr>
            <w:pStyle w:val="Obsah2"/>
            <w:rPr>
              <w:rFonts w:cstheme="minorBidi"/>
              <w:b w:val="0"/>
              <w:smallCaps w:val="0"/>
              <w:color w:val="auto"/>
              <w:sz w:val="22"/>
              <w:szCs w:val="22"/>
              <w:lang w:eastAsia="cs-CZ"/>
            </w:rPr>
          </w:pPr>
          <w:hyperlink w:anchor="_Toc491769193" w:history="1">
            <w:r w:rsidR="0082515D" w:rsidRPr="007B4D79">
              <w:rPr>
                <w:rStyle w:val="Hypertextovodkaz"/>
              </w:rPr>
              <w:t>2.3</w:t>
            </w:r>
            <w:r w:rsidR="0082515D">
              <w:rPr>
                <w:rFonts w:cstheme="minorBidi"/>
                <w:b w:val="0"/>
                <w:smallCaps w:val="0"/>
                <w:color w:val="auto"/>
                <w:sz w:val="22"/>
                <w:szCs w:val="22"/>
                <w:lang w:eastAsia="cs-CZ"/>
              </w:rPr>
              <w:tab/>
            </w:r>
            <w:r w:rsidR="0082515D" w:rsidRPr="007B4D79">
              <w:rPr>
                <w:rStyle w:val="Hypertextovodkaz"/>
              </w:rPr>
              <w:t>Sídelní struktura a demografické údaje</w:t>
            </w:r>
            <w:r w:rsidR="0082515D">
              <w:rPr>
                <w:webHidden/>
              </w:rPr>
              <w:tab/>
            </w:r>
            <w:r w:rsidR="0082515D">
              <w:rPr>
                <w:webHidden/>
              </w:rPr>
              <w:fldChar w:fldCharType="begin"/>
            </w:r>
            <w:r w:rsidR="0082515D">
              <w:rPr>
                <w:webHidden/>
              </w:rPr>
              <w:instrText xml:space="preserve"> PAGEREF _Toc491769193 \h </w:instrText>
            </w:r>
            <w:r w:rsidR="0082515D">
              <w:rPr>
                <w:webHidden/>
              </w:rPr>
            </w:r>
            <w:r w:rsidR="0082515D">
              <w:rPr>
                <w:webHidden/>
              </w:rPr>
              <w:fldChar w:fldCharType="separate"/>
            </w:r>
            <w:r w:rsidR="006D14C9">
              <w:rPr>
                <w:webHidden/>
              </w:rPr>
              <w:t>32</w:t>
            </w:r>
            <w:r w:rsidR="0082515D">
              <w:rPr>
                <w:webHidden/>
              </w:rPr>
              <w:fldChar w:fldCharType="end"/>
            </w:r>
          </w:hyperlink>
        </w:p>
        <w:p w:rsidR="0082515D" w:rsidRDefault="006570CE">
          <w:pPr>
            <w:pStyle w:val="Obsah3"/>
            <w:rPr>
              <w:b w:val="0"/>
              <w:iCs w:val="0"/>
              <w:lang w:eastAsia="cs-CZ"/>
            </w:rPr>
          </w:pPr>
          <w:hyperlink w:anchor="_Toc491769194" w:history="1">
            <w:r w:rsidR="0082515D" w:rsidRPr="007B4D79">
              <w:rPr>
                <w:rStyle w:val="Hypertextovodkaz"/>
              </w:rPr>
              <w:t>2.3.1</w:t>
            </w:r>
            <w:r w:rsidR="0082515D">
              <w:rPr>
                <w:b w:val="0"/>
                <w:iCs w:val="0"/>
                <w:lang w:eastAsia="cs-CZ"/>
              </w:rPr>
              <w:tab/>
            </w:r>
            <w:r w:rsidR="0082515D" w:rsidRPr="007B4D79">
              <w:rPr>
                <w:rStyle w:val="Hypertextovodkaz"/>
              </w:rPr>
              <w:t>Sídelní struktura</w:t>
            </w:r>
            <w:r w:rsidR="0082515D">
              <w:rPr>
                <w:webHidden/>
              </w:rPr>
              <w:tab/>
            </w:r>
            <w:r w:rsidR="0082515D">
              <w:rPr>
                <w:webHidden/>
              </w:rPr>
              <w:fldChar w:fldCharType="begin"/>
            </w:r>
            <w:r w:rsidR="0082515D">
              <w:rPr>
                <w:webHidden/>
              </w:rPr>
              <w:instrText xml:space="preserve"> PAGEREF _Toc491769194 \h </w:instrText>
            </w:r>
            <w:r w:rsidR="0082515D">
              <w:rPr>
                <w:webHidden/>
              </w:rPr>
            </w:r>
            <w:r w:rsidR="0082515D">
              <w:rPr>
                <w:webHidden/>
              </w:rPr>
              <w:fldChar w:fldCharType="separate"/>
            </w:r>
            <w:r w:rsidR="006D14C9">
              <w:rPr>
                <w:webHidden/>
              </w:rPr>
              <w:t>32</w:t>
            </w:r>
            <w:r w:rsidR="0082515D">
              <w:rPr>
                <w:webHidden/>
              </w:rPr>
              <w:fldChar w:fldCharType="end"/>
            </w:r>
          </w:hyperlink>
        </w:p>
        <w:p w:rsidR="0082515D" w:rsidRDefault="006570CE">
          <w:pPr>
            <w:pStyle w:val="Obsah3"/>
            <w:rPr>
              <w:b w:val="0"/>
              <w:iCs w:val="0"/>
              <w:lang w:eastAsia="cs-CZ"/>
            </w:rPr>
          </w:pPr>
          <w:hyperlink w:anchor="_Toc491769195" w:history="1">
            <w:r w:rsidR="0082515D" w:rsidRPr="007B4D79">
              <w:rPr>
                <w:rStyle w:val="Hypertextovodkaz"/>
              </w:rPr>
              <w:t>2.3.2</w:t>
            </w:r>
            <w:r w:rsidR="0082515D">
              <w:rPr>
                <w:b w:val="0"/>
                <w:iCs w:val="0"/>
                <w:lang w:eastAsia="cs-CZ"/>
              </w:rPr>
              <w:tab/>
            </w:r>
            <w:r w:rsidR="0082515D" w:rsidRPr="007B4D79">
              <w:rPr>
                <w:rStyle w:val="Hypertextovodkaz"/>
              </w:rPr>
              <w:t>Demografie</w:t>
            </w:r>
            <w:r w:rsidR="0082515D">
              <w:rPr>
                <w:webHidden/>
              </w:rPr>
              <w:tab/>
            </w:r>
            <w:r w:rsidR="0082515D">
              <w:rPr>
                <w:webHidden/>
              </w:rPr>
              <w:fldChar w:fldCharType="begin"/>
            </w:r>
            <w:r w:rsidR="0082515D">
              <w:rPr>
                <w:webHidden/>
              </w:rPr>
              <w:instrText xml:space="preserve"> PAGEREF _Toc491769195 \h </w:instrText>
            </w:r>
            <w:r w:rsidR="0082515D">
              <w:rPr>
                <w:webHidden/>
              </w:rPr>
            </w:r>
            <w:r w:rsidR="0082515D">
              <w:rPr>
                <w:webHidden/>
              </w:rPr>
              <w:fldChar w:fldCharType="separate"/>
            </w:r>
            <w:r w:rsidR="006D14C9">
              <w:rPr>
                <w:webHidden/>
              </w:rPr>
              <w:t>33</w:t>
            </w:r>
            <w:r w:rsidR="0082515D">
              <w:rPr>
                <w:webHidden/>
              </w:rPr>
              <w:fldChar w:fldCharType="end"/>
            </w:r>
          </w:hyperlink>
        </w:p>
        <w:p w:rsidR="0082515D" w:rsidRDefault="006570CE">
          <w:pPr>
            <w:pStyle w:val="Obsah3"/>
            <w:rPr>
              <w:b w:val="0"/>
              <w:iCs w:val="0"/>
              <w:lang w:eastAsia="cs-CZ"/>
            </w:rPr>
          </w:pPr>
          <w:hyperlink w:anchor="_Toc491769196" w:history="1">
            <w:r w:rsidR="0082515D" w:rsidRPr="007B4D79">
              <w:rPr>
                <w:rStyle w:val="Hypertextovodkaz"/>
              </w:rPr>
              <w:t>2.3.3</w:t>
            </w:r>
            <w:r w:rsidR="0082515D">
              <w:rPr>
                <w:b w:val="0"/>
                <w:iCs w:val="0"/>
                <w:lang w:eastAsia="cs-CZ"/>
              </w:rPr>
              <w:tab/>
            </w:r>
            <w:r w:rsidR="0082515D" w:rsidRPr="007B4D79">
              <w:rPr>
                <w:rStyle w:val="Hypertextovodkaz"/>
              </w:rPr>
              <w:t>Domy a byty</w:t>
            </w:r>
            <w:r w:rsidR="0082515D">
              <w:rPr>
                <w:webHidden/>
              </w:rPr>
              <w:tab/>
            </w:r>
            <w:r w:rsidR="0082515D">
              <w:rPr>
                <w:webHidden/>
              </w:rPr>
              <w:fldChar w:fldCharType="begin"/>
            </w:r>
            <w:r w:rsidR="0082515D">
              <w:rPr>
                <w:webHidden/>
              </w:rPr>
              <w:instrText xml:space="preserve"> PAGEREF _Toc491769196 \h </w:instrText>
            </w:r>
            <w:r w:rsidR="0082515D">
              <w:rPr>
                <w:webHidden/>
              </w:rPr>
            </w:r>
            <w:r w:rsidR="0082515D">
              <w:rPr>
                <w:webHidden/>
              </w:rPr>
              <w:fldChar w:fldCharType="separate"/>
            </w:r>
            <w:r w:rsidR="006D14C9">
              <w:rPr>
                <w:webHidden/>
              </w:rPr>
              <w:t>40</w:t>
            </w:r>
            <w:r w:rsidR="0082515D">
              <w:rPr>
                <w:webHidden/>
              </w:rPr>
              <w:fldChar w:fldCharType="end"/>
            </w:r>
          </w:hyperlink>
        </w:p>
        <w:p w:rsidR="0082515D" w:rsidRDefault="006570CE">
          <w:pPr>
            <w:pStyle w:val="Obsah2"/>
            <w:rPr>
              <w:rFonts w:cstheme="minorBidi"/>
              <w:b w:val="0"/>
              <w:smallCaps w:val="0"/>
              <w:color w:val="auto"/>
              <w:sz w:val="22"/>
              <w:szCs w:val="22"/>
              <w:lang w:eastAsia="cs-CZ"/>
            </w:rPr>
          </w:pPr>
          <w:hyperlink w:anchor="_Toc491769197" w:history="1">
            <w:r w:rsidR="0082515D" w:rsidRPr="007B4D79">
              <w:rPr>
                <w:rStyle w:val="Hypertextovodkaz"/>
              </w:rPr>
              <w:t>2.4</w:t>
            </w:r>
            <w:r w:rsidR="0082515D">
              <w:rPr>
                <w:rFonts w:cstheme="minorBidi"/>
                <w:b w:val="0"/>
                <w:smallCaps w:val="0"/>
                <w:color w:val="auto"/>
                <w:sz w:val="22"/>
                <w:szCs w:val="22"/>
                <w:lang w:eastAsia="cs-CZ"/>
              </w:rPr>
              <w:tab/>
            </w:r>
            <w:r w:rsidR="0082515D" w:rsidRPr="007B4D79">
              <w:rPr>
                <w:rStyle w:val="Hypertextovodkaz"/>
              </w:rPr>
              <w:t>Fyzicko-geografická charakteristika</w:t>
            </w:r>
            <w:r w:rsidR="0082515D">
              <w:rPr>
                <w:webHidden/>
              </w:rPr>
              <w:tab/>
            </w:r>
            <w:r w:rsidR="0082515D">
              <w:rPr>
                <w:webHidden/>
              </w:rPr>
              <w:fldChar w:fldCharType="begin"/>
            </w:r>
            <w:r w:rsidR="0082515D">
              <w:rPr>
                <w:webHidden/>
              </w:rPr>
              <w:instrText xml:space="preserve"> PAGEREF _Toc491769197 \h </w:instrText>
            </w:r>
            <w:r w:rsidR="0082515D">
              <w:rPr>
                <w:webHidden/>
              </w:rPr>
            </w:r>
            <w:r w:rsidR="0082515D">
              <w:rPr>
                <w:webHidden/>
              </w:rPr>
              <w:fldChar w:fldCharType="separate"/>
            </w:r>
            <w:r w:rsidR="006D14C9">
              <w:rPr>
                <w:webHidden/>
              </w:rPr>
              <w:t>42</w:t>
            </w:r>
            <w:r w:rsidR="0082515D">
              <w:rPr>
                <w:webHidden/>
              </w:rPr>
              <w:fldChar w:fldCharType="end"/>
            </w:r>
          </w:hyperlink>
        </w:p>
        <w:p w:rsidR="0082515D" w:rsidRDefault="006570CE">
          <w:pPr>
            <w:pStyle w:val="Obsah3"/>
            <w:rPr>
              <w:b w:val="0"/>
              <w:iCs w:val="0"/>
              <w:lang w:eastAsia="cs-CZ"/>
            </w:rPr>
          </w:pPr>
          <w:hyperlink w:anchor="_Toc491769198" w:history="1">
            <w:r w:rsidR="0082515D" w:rsidRPr="007B4D79">
              <w:rPr>
                <w:rStyle w:val="Hypertextovodkaz"/>
              </w:rPr>
              <w:t>2.4.1</w:t>
            </w:r>
            <w:r w:rsidR="0082515D">
              <w:rPr>
                <w:b w:val="0"/>
                <w:iCs w:val="0"/>
                <w:lang w:eastAsia="cs-CZ"/>
              </w:rPr>
              <w:tab/>
            </w:r>
            <w:r w:rsidR="0082515D" w:rsidRPr="007B4D79">
              <w:rPr>
                <w:rStyle w:val="Hypertextovodkaz"/>
              </w:rPr>
              <w:t>Poloha</w:t>
            </w:r>
            <w:r w:rsidR="0082515D">
              <w:rPr>
                <w:webHidden/>
              </w:rPr>
              <w:tab/>
            </w:r>
            <w:r w:rsidR="0082515D">
              <w:rPr>
                <w:webHidden/>
              </w:rPr>
              <w:fldChar w:fldCharType="begin"/>
            </w:r>
            <w:r w:rsidR="0082515D">
              <w:rPr>
                <w:webHidden/>
              </w:rPr>
              <w:instrText xml:space="preserve"> PAGEREF _Toc491769198 \h </w:instrText>
            </w:r>
            <w:r w:rsidR="0082515D">
              <w:rPr>
                <w:webHidden/>
              </w:rPr>
            </w:r>
            <w:r w:rsidR="0082515D">
              <w:rPr>
                <w:webHidden/>
              </w:rPr>
              <w:fldChar w:fldCharType="separate"/>
            </w:r>
            <w:r w:rsidR="006D14C9">
              <w:rPr>
                <w:webHidden/>
              </w:rPr>
              <w:t>42</w:t>
            </w:r>
            <w:r w:rsidR="0082515D">
              <w:rPr>
                <w:webHidden/>
              </w:rPr>
              <w:fldChar w:fldCharType="end"/>
            </w:r>
          </w:hyperlink>
        </w:p>
        <w:p w:rsidR="0082515D" w:rsidRDefault="006570CE">
          <w:pPr>
            <w:pStyle w:val="Obsah3"/>
            <w:rPr>
              <w:b w:val="0"/>
              <w:iCs w:val="0"/>
              <w:lang w:eastAsia="cs-CZ"/>
            </w:rPr>
          </w:pPr>
          <w:hyperlink w:anchor="_Toc491769199" w:history="1">
            <w:r w:rsidR="0082515D" w:rsidRPr="007B4D79">
              <w:rPr>
                <w:rStyle w:val="Hypertextovodkaz"/>
              </w:rPr>
              <w:t>2.4.2</w:t>
            </w:r>
            <w:r w:rsidR="0082515D">
              <w:rPr>
                <w:b w:val="0"/>
                <w:iCs w:val="0"/>
                <w:lang w:eastAsia="cs-CZ"/>
              </w:rPr>
              <w:tab/>
            </w:r>
            <w:r w:rsidR="0082515D" w:rsidRPr="007B4D79">
              <w:rPr>
                <w:rStyle w:val="Hypertextovodkaz"/>
              </w:rPr>
              <w:t>Geologie</w:t>
            </w:r>
            <w:r w:rsidR="0082515D">
              <w:rPr>
                <w:webHidden/>
              </w:rPr>
              <w:tab/>
            </w:r>
            <w:r w:rsidR="0082515D">
              <w:rPr>
                <w:webHidden/>
              </w:rPr>
              <w:fldChar w:fldCharType="begin"/>
            </w:r>
            <w:r w:rsidR="0082515D">
              <w:rPr>
                <w:webHidden/>
              </w:rPr>
              <w:instrText xml:space="preserve"> PAGEREF _Toc491769199 \h </w:instrText>
            </w:r>
            <w:r w:rsidR="0082515D">
              <w:rPr>
                <w:webHidden/>
              </w:rPr>
            </w:r>
            <w:r w:rsidR="0082515D">
              <w:rPr>
                <w:webHidden/>
              </w:rPr>
              <w:fldChar w:fldCharType="separate"/>
            </w:r>
            <w:r w:rsidR="006D14C9">
              <w:rPr>
                <w:webHidden/>
              </w:rPr>
              <w:t>42</w:t>
            </w:r>
            <w:r w:rsidR="0082515D">
              <w:rPr>
                <w:webHidden/>
              </w:rPr>
              <w:fldChar w:fldCharType="end"/>
            </w:r>
          </w:hyperlink>
        </w:p>
        <w:p w:rsidR="0082515D" w:rsidRDefault="006570CE">
          <w:pPr>
            <w:pStyle w:val="Obsah3"/>
            <w:rPr>
              <w:b w:val="0"/>
              <w:iCs w:val="0"/>
              <w:lang w:eastAsia="cs-CZ"/>
            </w:rPr>
          </w:pPr>
          <w:hyperlink w:anchor="_Toc491769200" w:history="1">
            <w:r w:rsidR="0082515D" w:rsidRPr="007B4D79">
              <w:rPr>
                <w:rStyle w:val="Hypertextovodkaz"/>
              </w:rPr>
              <w:t>2.4.3</w:t>
            </w:r>
            <w:r w:rsidR="0082515D">
              <w:rPr>
                <w:b w:val="0"/>
                <w:iCs w:val="0"/>
                <w:lang w:eastAsia="cs-CZ"/>
              </w:rPr>
              <w:tab/>
            </w:r>
            <w:r w:rsidR="0082515D" w:rsidRPr="007B4D79">
              <w:rPr>
                <w:rStyle w:val="Hypertextovodkaz"/>
              </w:rPr>
              <w:t>Horniny a reliéf</w:t>
            </w:r>
            <w:r w:rsidR="0082515D">
              <w:rPr>
                <w:webHidden/>
              </w:rPr>
              <w:tab/>
            </w:r>
            <w:r w:rsidR="0082515D">
              <w:rPr>
                <w:webHidden/>
              </w:rPr>
              <w:fldChar w:fldCharType="begin"/>
            </w:r>
            <w:r w:rsidR="0082515D">
              <w:rPr>
                <w:webHidden/>
              </w:rPr>
              <w:instrText xml:space="preserve"> PAGEREF _Toc491769200 \h </w:instrText>
            </w:r>
            <w:r w:rsidR="0082515D">
              <w:rPr>
                <w:webHidden/>
              </w:rPr>
            </w:r>
            <w:r w:rsidR="0082515D">
              <w:rPr>
                <w:webHidden/>
              </w:rPr>
              <w:fldChar w:fldCharType="separate"/>
            </w:r>
            <w:r w:rsidR="006D14C9">
              <w:rPr>
                <w:webHidden/>
              </w:rPr>
              <w:t>42</w:t>
            </w:r>
            <w:r w:rsidR="0082515D">
              <w:rPr>
                <w:webHidden/>
              </w:rPr>
              <w:fldChar w:fldCharType="end"/>
            </w:r>
          </w:hyperlink>
        </w:p>
        <w:p w:rsidR="0082515D" w:rsidRDefault="006570CE">
          <w:pPr>
            <w:pStyle w:val="Obsah3"/>
            <w:rPr>
              <w:b w:val="0"/>
              <w:iCs w:val="0"/>
              <w:lang w:eastAsia="cs-CZ"/>
            </w:rPr>
          </w:pPr>
          <w:hyperlink w:anchor="_Toc491769201" w:history="1">
            <w:r w:rsidR="0082515D" w:rsidRPr="007B4D79">
              <w:rPr>
                <w:rStyle w:val="Hypertextovodkaz"/>
              </w:rPr>
              <w:t>2.4.4</w:t>
            </w:r>
            <w:r w:rsidR="0082515D">
              <w:rPr>
                <w:b w:val="0"/>
                <w:iCs w:val="0"/>
                <w:lang w:eastAsia="cs-CZ"/>
              </w:rPr>
              <w:tab/>
            </w:r>
            <w:r w:rsidR="0082515D" w:rsidRPr="007B4D79">
              <w:rPr>
                <w:rStyle w:val="Hypertextovodkaz"/>
              </w:rPr>
              <w:t>Podnebí</w:t>
            </w:r>
            <w:r w:rsidR="0082515D">
              <w:rPr>
                <w:webHidden/>
              </w:rPr>
              <w:tab/>
            </w:r>
            <w:r w:rsidR="0082515D">
              <w:rPr>
                <w:webHidden/>
              </w:rPr>
              <w:fldChar w:fldCharType="begin"/>
            </w:r>
            <w:r w:rsidR="0082515D">
              <w:rPr>
                <w:webHidden/>
              </w:rPr>
              <w:instrText xml:space="preserve"> PAGEREF _Toc491769201 \h </w:instrText>
            </w:r>
            <w:r w:rsidR="0082515D">
              <w:rPr>
                <w:webHidden/>
              </w:rPr>
            </w:r>
            <w:r w:rsidR="0082515D">
              <w:rPr>
                <w:webHidden/>
              </w:rPr>
              <w:fldChar w:fldCharType="separate"/>
            </w:r>
            <w:r w:rsidR="006D14C9">
              <w:rPr>
                <w:webHidden/>
              </w:rPr>
              <w:t>44</w:t>
            </w:r>
            <w:r w:rsidR="0082515D">
              <w:rPr>
                <w:webHidden/>
              </w:rPr>
              <w:fldChar w:fldCharType="end"/>
            </w:r>
          </w:hyperlink>
        </w:p>
        <w:p w:rsidR="0082515D" w:rsidRDefault="006570CE">
          <w:pPr>
            <w:pStyle w:val="Obsah3"/>
            <w:rPr>
              <w:b w:val="0"/>
              <w:iCs w:val="0"/>
              <w:lang w:eastAsia="cs-CZ"/>
            </w:rPr>
          </w:pPr>
          <w:hyperlink w:anchor="_Toc491769202" w:history="1">
            <w:r w:rsidR="0082515D" w:rsidRPr="007B4D79">
              <w:rPr>
                <w:rStyle w:val="Hypertextovodkaz"/>
              </w:rPr>
              <w:t>2.4.5</w:t>
            </w:r>
            <w:r w:rsidR="0082515D">
              <w:rPr>
                <w:b w:val="0"/>
                <w:iCs w:val="0"/>
                <w:lang w:eastAsia="cs-CZ"/>
              </w:rPr>
              <w:tab/>
            </w:r>
            <w:r w:rsidR="0082515D" w:rsidRPr="007B4D79">
              <w:rPr>
                <w:rStyle w:val="Hypertextovodkaz"/>
              </w:rPr>
              <w:t>Vodní toky a vodní plochy</w:t>
            </w:r>
            <w:r w:rsidR="0082515D">
              <w:rPr>
                <w:webHidden/>
              </w:rPr>
              <w:tab/>
            </w:r>
            <w:r w:rsidR="0082515D">
              <w:rPr>
                <w:webHidden/>
              </w:rPr>
              <w:fldChar w:fldCharType="begin"/>
            </w:r>
            <w:r w:rsidR="0082515D">
              <w:rPr>
                <w:webHidden/>
              </w:rPr>
              <w:instrText xml:space="preserve"> PAGEREF _Toc491769202 \h </w:instrText>
            </w:r>
            <w:r w:rsidR="0082515D">
              <w:rPr>
                <w:webHidden/>
              </w:rPr>
            </w:r>
            <w:r w:rsidR="0082515D">
              <w:rPr>
                <w:webHidden/>
              </w:rPr>
              <w:fldChar w:fldCharType="separate"/>
            </w:r>
            <w:r w:rsidR="006D14C9">
              <w:rPr>
                <w:webHidden/>
              </w:rPr>
              <w:t>45</w:t>
            </w:r>
            <w:r w:rsidR="0082515D">
              <w:rPr>
                <w:webHidden/>
              </w:rPr>
              <w:fldChar w:fldCharType="end"/>
            </w:r>
          </w:hyperlink>
        </w:p>
        <w:p w:rsidR="0082515D" w:rsidRDefault="006570CE">
          <w:pPr>
            <w:pStyle w:val="Obsah2"/>
            <w:rPr>
              <w:rFonts w:cstheme="minorBidi"/>
              <w:b w:val="0"/>
              <w:smallCaps w:val="0"/>
              <w:color w:val="auto"/>
              <w:sz w:val="22"/>
              <w:szCs w:val="22"/>
              <w:lang w:eastAsia="cs-CZ"/>
            </w:rPr>
          </w:pPr>
          <w:hyperlink w:anchor="_Toc491769203" w:history="1">
            <w:r w:rsidR="0082515D" w:rsidRPr="007B4D79">
              <w:rPr>
                <w:rStyle w:val="Hypertextovodkaz"/>
              </w:rPr>
              <w:t>2.5</w:t>
            </w:r>
            <w:r w:rsidR="0082515D">
              <w:rPr>
                <w:rFonts w:cstheme="minorBidi"/>
                <w:b w:val="0"/>
                <w:smallCaps w:val="0"/>
                <w:color w:val="auto"/>
                <w:sz w:val="22"/>
                <w:szCs w:val="22"/>
                <w:lang w:eastAsia="cs-CZ"/>
              </w:rPr>
              <w:tab/>
            </w:r>
            <w:r w:rsidR="0082515D" w:rsidRPr="007B4D79">
              <w:rPr>
                <w:rStyle w:val="Hypertextovodkaz"/>
              </w:rPr>
              <w:t>Infrastruktura</w:t>
            </w:r>
            <w:r w:rsidR="0082515D">
              <w:rPr>
                <w:webHidden/>
              </w:rPr>
              <w:tab/>
            </w:r>
            <w:r w:rsidR="0082515D">
              <w:rPr>
                <w:webHidden/>
              </w:rPr>
              <w:fldChar w:fldCharType="begin"/>
            </w:r>
            <w:r w:rsidR="0082515D">
              <w:rPr>
                <w:webHidden/>
              </w:rPr>
              <w:instrText xml:space="preserve"> PAGEREF _Toc491769203 \h </w:instrText>
            </w:r>
            <w:r w:rsidR="0082515D">
              <w:rPr>
                <w:webHidden/>
              </w:rPr>
            </w:r>
            <w:r w:rsidR="0082515D">
              <w:rPr>
                <w:webHidden/>
              </w:rPr>
              <w:fldChar w:fldCharType="separate"/>
            </w:r>
            <w:r w:rsidR="006D14C9">
              <w:rPr>
                <w:webHidden/>
              </w:rPr>
              <w:t>47</w:t>
            </w:r>
            <w:r w:rsidR="0082515D">
              <w:rPr>
                <w:webHidden/>
              </w:rPr>
              <w:fldChar w:fldCharType="end"/>
            </w:r>
          </w:hyperlink>
        </w:p>
        <w:p w:rsidR="0082515D" w:rsidRDefault="006570CE">
          <w:pPr>
            <w:pStyle w:val="Obsah3"/>
            <w:rPr>
              <w:b w:val="0"/>
              <w:iCs w:val="0"/>
              <w:lang w:eastAsia="cs-CZ"/>
            </w:rPr>
          </w:pPr>
          <w:hyperlink w:anchor="_Toc491769204" w:history="1">
            <w:r w:rsidR="0082515D" w:rsidRPr="007B4D79">
              <w:rPr>
                <w:rStyle w:val="Hypertextovodkaz"/>
              </w:rPr>
              <w:t>2.5.1</w:t>
            </w:r>
            <w:r w:rsidR="0082515D">
              <w:rPr>
                <w:b w:val="0"/>
                <w:iCs w:val="0"/>
                <w:lang w:eastAsia="cs-CZ"/>
              </w:rPr>
              <w:tab/>
            </w:r>
            <w:r w:rsidR="0082515D" w:rsidRPr="007B4D79">
              <w:rPr>
                <w:rStyle w:val="Hypertextovodkaz"/>
              </w:rPr>
              <w:t>Vodohospodářská infrastruktura</w:t>
            </w:r>
            <w:r w:rsidR="0082515D">
              <w:rPr>
                <w:webHidden/>
              </w:rPr>
              <w:tab/>
            </w:r>
            <w:r w:rsidR="0082515D">
              <w:rPr>
                <w:webHidden/>
              </w:rPr>
              <w:fldChar w:fldCharType="begin"/>
            </w:r>
            <w:r w:rsidR="0082515D">
              <w:rPr>
                <w:webHidden/>
              </w:rPr>
              <w:instrText xml:space="preserve"> PAGEREF _Toc491769204 \h </w:instrText>
            </w:r>
            <w:r w:rsidR="0082515D">
              <w:rPr>
                <w:webHidden/>
              </w:rPr>
            </w:r>
            <w:r w:rsidR="0082515D">
              <w:rPr>
                <w:webHidden/>
              </w:rPr>
              <w:fldChar w:fldCharType="separate"/>
            </w:r>
            <w:r w:rsidR="006D14C9">
              <w:rPr>
                <w:webHidden/>
              </w:rPr>
              <w:t>47</w:t>
            </w:r>
            <w:r w:rsidR="0082515D">
              <w:rPr>
                <w:webHidden/>
              </w:rPr>
              <w:fldChar w:fldCharType="end"/>
            </w:r>
          </w:hyperlink>
        </w:p>
        <w:p w:rsidR="0082515D" w:rsidRDefault="006570CE">
          <w:pPr>
            <w:pStyle w:val="Obsah3"/>
            <w:rPr>
              <w:b w:val="0"/>
              <w:iCs w:val="0"/>
              <w:lang w:eastAsia="cs-CZ"/>
            </w:rPr>
          </w:pPr>
          <w:hyperlink w:anchor="_Toc491769205" w:history="1">
            <w:r w:rsidR="0082515D" w:rsidRPr="007B4D79">
              <w:rPr>
                <w:rStyle w:val="Hypertextovodkaz"/>
              </w:rPr>
              <w:t>2.5.2</w:t>
            </w:r>
            <w:r w:rsidR="0082515D">
              <w:rPr>
                <w:b w:val="0"/>
                <w:iCs w:val="0"/>
                <w:lang w:eastAsia="cs-CZ"/>
              </w:rPr>
              <w:tab/>
            </w:r>
            <w:r w:rsidR="0082515D" w:rsidRPr="007B4D79">
              <w:rPr>
                <w:rStyle w:val="Hypertextovodkaz"/>
              </w:rPr>
              <w:t>Kanalizace</w:t>
            </w:r>
            <w:r w:rsidR="0082515D">
              <w:rPr>
                <w:webHidden/>
              </w:rPr>
              <w:tab/>
            </w:r>
            <w:r w:rsidR="0082515D">
              <w:rPr>
                <w:webHidden/>
              </w:rPr>
              <w:fldChar w:fldCharType="begin"/>
            </w:r>
            <w:r w:rsidR="0082515D">
              <w:rPr>
                <w:webHidden/>
              </w:rPr>
              <w:instrText xml:space="preserve"> PAGEREF _Toc491769205 \h </w:instrText>
            </w:r>
            <w:r w:rsidR="0082515D">
              <w:rPr>
                <w:webHidden/>
              </w:rPr>
            </w:r>
            <w:r w:rsidR="0082515D">
              <w:rPr>
                <w:webHidden/>
              </w:rPr>
              <w:fldChar w:fldCharType="separate"/>
            </w:r>
            <w:r w:rsidR="006D14C9">
              <w:rPr>
                <w:webHidden/>
              </w:rPr>
              <w:t>49</w:t>
            </w:r>
            <w:r w:rsidR="0082515D">
              <w:rPr>
                <w:webHidden/>
              </w:rPr>
              <w:fldChar w:fldCharType="end"/>
            </w:r>
          </w:hyperlink>
        </w:p>
        <w:p w:rsidR="0082515D" w:rsidRDefault="006570CE">
          <w:pPr>
            <w:pStyle w:val="Obsah3"/>
            <w:rPr>
              <w:b w:val="0"/>
              <w:iCs w:val="0"/>
              <w:lang w:eastAsia="cs-CZ"/>
            </w:rPr>
          </w:pPr>
          <w:hyperlink w:anchor="_Toc491769206" w:history="1">
            <w:r w:rsidR="0082515D" w:rsidRPr="007B4D79">
              <w:rPr>
                <w:rStyle w:val="Hypertextovodkaz"/>
              </w:rPr>
              <w:t>2.5.3</w:t>
            </w:r>
            <w:r w:rsidR="0082515D">
              <w:rPr>
                <w:b w:val="0"/>
                <w:iCs w:val="0"/>
                <w:lang w:eastAsia="cs-CZ"/>
              </w:rPr>
              <w:tab/>
            </w:r>
            <w:r w:rsidR="0082515D" w:rsidRPr="007B4D79">
              <w:rPr>
                <w:rStyle w:val="Hypertextovodkaz"/>
              </w:rPr>
              <w:t>Odpadové hospodářství</w:t>
            </w:r>
            <w:r w:rsidR="0082515D">
              <w:rPr>
                <w:webHidden/>
              </w:rPr>
              <w:tab/>
            </w:r>
            <w:r w:rsidR="0082515D">
              <w:rPr>
                <w:webHidden/>
              </w:rPr>
              <w:fldChar w:fldCharType="begin"/>
            </w:r>
            <w:r w:rsidR="0082515D">
              <w:rPr>
                <w:webHidden/>
              </w:rPr>
              <w:instrText xml:space="preserve"> PAGEREF _Toc491769206 \h </w:instrText>
            </w:r>
            <w:r w:rsidR="0082515D">
              <w:rPr>
                <w:webHidden/>
              </w:rPr>
            </w:r>
            <w:r w:rsidR="0082515D">
              <w:rPr>
                <w:webHidden/>
              </w:rPr>
              <w:fldChar w:fldCharType="separate"/>
            </w:r>
            <w:r w:rsidR="006D14C9">
              <w:rPr>
                <w:webHidden/>
              </w:rPr>
              <w:t>49</w:t>
            </w:r>
            <w:r w:rsidR="0082515D">
              <w:rPr>
                <w:webHidden/>
              </w:rPr>
              <w:fldChar w:fldCharType="end"/>
            </w:r>
          </w:hyperlink>
        </w:p>
        <w:p w:rsidR="0082515D" w:rsidRDefault="006570CE">
          <w:pPr>
            <w:pStyle w:val="Obsah3"/>
            <w:rPr>
              <w:b w:val="0"/>
              <w:iCs w:val="0"/>
              <w:lang w:eastAsia="cs-CZ"/>
            </w:rPr>
          </w:pPr>
          <w:hyperlink w:anchor="_Toc491769207" w:history="1">
            <w:r w:rsidR="0082515D" w:rsidRPr="007B4D79">
              <w:rPr>
                <w:rStyle w:val="Hypertextovodkaz"/>
              </w:rPr>
              <w:t>2.5.4</w:t>
            </w:r>
            <w:r w:rsidR="0082515D">
              <w:rPr>
                <w:b w:val="0"/>
                <w:iCs w:val="0"/>
                <w:lang w:eastAsia="cs-CZ"/>
              </w:rPr>
              <w:tab/>
            </w:r>
            <w:r w:rsidR="0082515D" w:rsidRPr="007B4D79">
              <w:rPr>
                <w:rStyle w:val="Hypertextovodkaz"/>
              </w:rPr>
              <w:t>Energetická infrastruktura</w:t>
            </w:r>
            <w:r w:rsidR="0082515D">
              <w:rPr>
                <w:webHidden/>
              </w:rPr>
              <w:tab/>
            </w:r>
            <w:r w:rsidR="0082515D">
              <w:rPr>
                <w:webHidden/>
              </w:rPr>
              <w:fldChar w:fldCharType="begin"/>
            </w:r>
            <w:r w:rsidR="0082515D">
              <w:rPr>
                <w:webHidden/>
              </w:rPr>
              <w:instrText xml:space="preserve"> PAGEREF _Toc491769207 \h </w:instrText>
            </w:r>
            <w:r w:rsidR="0082515D">
              <w:rPr>
                <w:webHidden/>
              </w:rPr>
            </w:r>
            <w:r w:rsidR="0082515D">
              <w:rPr>
                <w:webHidden/>
              </w:rPr>
              <w:fldChar w:fldCharType="separate"/>
            </w:r>
            <w:r w:rsidR="006D14C9">
              <w:rPr>
                <w:webHidden/>
              </w:rPr>
              <w:t>49</w:t>
            </w:r>
            <w:r w:rsidR="0082515D">
              <w:rPr>
                <w:webHidden/>
              </w:rPr>
              <w:fldChar w:fldCharType="end"/>
            </w:r>
          </w:hyperlink>
        </w:p>
        <w:p w:rsidR="0082515D" w:rsidRDefault="006570CE">
          <w:pPr>
            <w:pStyle w:val="Obsah3"/>
            <w:rPr>
              <w:b w:val="0"/>
              <w:iCs w:val="0"/>
              <w:lang w:eastAsia="cs-CZ"/>
            </w:rPr>
          </w:pPr>
          <w:hyperlink w:anchor="_Toc491769208" w:history="1">
            <w:r w:rsidR="0082515D" w:rsidRPr="007B4D79">
              <w:rPr>
                <w:rStyle w:val="Hypertextovodkaz"/>
              </w:rPr>
              <w:t>2.5.5</w:t>
            </w:r>
            <w:r w:rsidR="0082515D">
              <w:rPr>
                <w:b w:val="0"/>
                <w:iCs w:val="0"/>
                <w:lang w:eastAsia="cs-CZ"/>
              </w:rPr>
              <w:tab/>
            </w:r>
            <w:r w:rsidR="0082515D" w:rsidRPr="007B4D79">
              <w:rPr>
                <w:rStyle w:val="Hypertextovodkaz"/>
              </w:rPr>
              <w:t>Telekomunikační a radiokomunikační infrastruktura</w:t>
            </w:r>
            <w:r w:rsidR="0082515D">
              <w:rPr>
                <w:webHidden/>
              </w:rPr>
              <w:tab/>
            </w:r>
            <w:r w:rsidR="0082515D">
              <w:rPr>
                <w:webHidden/>
              </w:rPr>
              <w:fldChar w:fldCharType="begin"/>
            </w:r>
            <w:r w:rsidR="0082515D">
              <w:rPr>
                <w:webHidden/>
              </w:rPr>
              <w:instrText xml:space="preserve"> PAGEREF _Toc491769208 \h </w:instrText>
            </w:r>
            <w:r w:rsidR="0082515D">
              <w:rPr>
                <w:webHidden/>
              </w:rPr>
            </w:r>
            <w:r w:rsidR="0082515D">
              <w:rPr>
                <w:webHidden/>
              </w:rPr>
              <w:fldChar w:fldCharType="separate"/>
            </w:r>
            <w:r w:rsidR="006D14C9">
              <w:rPr>
                <w:webHidden/>
              </w:rPr>
              <w:t>50</w:t>
            </w:r>
            <w:r w:rsidR="0082515D">
              <w:rPr>
                <w:webHidden/>
              </w:rPr>
              <w:fldChar w:fldCharType="end"/>
            </w:r>
          </w:hyperlink>
        </w:p>
        <w:p w:rsidR="0082515D" w:rsidRDefault="006570CE">
          <w:pPr>
            <w:pStyle w:val="Obsah3"/>
            <w:rPr>
              <w:b w:val="0"/>
              <w:iCs w:val="0"/>
              <w:lang w:eastAsia="cs-CZ"/>
            </w:rPr>
          </w:pPr>
          <w:hyperlink w:anchor="_Toc491769209" w:history="1">
            <w:r w:rsidR="0082515D" w:rsidRPr="007B4D79">
              <w:rPr>
                <w:rStyle w:val="Hypertextovodkaz"/>
              </w:rPr>
              <w:t>2.5.6</w:t>
            </w:r>
            <w:r w:rsidR="0082515D">
              <w:rPr>
                <w:b w:val="0"/>
                <w:iCs w:val="0"/>
                <w:lang w:eastAsia="cs-CZ"/>
              </w:rPr>
              <w:tab/>
            </w:r>
            <w:r w:rsidR="0082515D" w:rsidRPr="007B4D79">
              <w:rPr>
                <w:rStyle w:val="Hypertextovodkaz"/>
              </w:rPr>
              <w:t>Pošta</w:t>
            </w:r>
            <w:r w:rsidR="0082515D">
              <w:rPr>
                <w:webHidden/>
              </w:rPr>
              <w:tab/>
            </w:r>
            <w:r w:rsidR="0082515D">
              <w:rPr>
                <w:webHidden/>
              </w:rPr>
              <w:fldChar w:fldCharType="begin"/>
            </w:r>
            <w:r w:rsidR="0082515D">
              <w:rPr>
                <w:webHidden/>
              </w:rPr>
              <w:instrText xml:space="preserve"> PAGEREF _Toc491769209 \h </w:instrText>
            </w:r>
            <w:r w:rsidR="0082515D">
              <w:rPr>
                <w:webHidden/>
              </w:rPr>
            </w:r>
            <w:r w:rsidR="0082515D">
              <w:rPr>
                <w:webHidden/>
              </w:rPr>
              <w:fldChar w:fldCharType="separate"/>
            </w:r>
            <w:r w:rsidR="006D14C9">
              <w:rPr>
                <w:webHidden/>
              </w:rPr>
              <w:t>51</w:t>
            </w:r>
            <w:r w:rsidR="0082515D">
              <w:rPr>
                <w:webHidden/>
              </w:rPr>
              <w:fldChar w:fldCharType="end"/>
            </w:r>
          </w:hyperlink>
        </w:p>
        <w:p w:rsidR="0082515D" w:rsidRDefault="006570CE">
          <w:pPr>
            <w:pStyle w:val="Obsah3"/>
            <w:rPr>
              <w:b w:val="0"/>
              <w:iCs w:val="0"/>
              <w:lang w:eastAsia="cs-CZ"/>
            </w:rPr>
          </w:pPr>
          <w:hyperlink w:anchor="_Toc491769210" w:history="1">
            <w:r w:rsidR="0082515D" w:rsidRPr="007B4D79">
              <w:rPr>
                <w:rStyle w:val="Hypertextovodkaz"/>
              </w:rPr>
              <w:t>2.5.7</w:t>
            </w:r>
            <w:r w:rsidR="0082515D">
              <w:rPr>
                <w:b w:val="0"/>
                <w:iCs w:val="0"/>
                <w:lang w:eastAsia="cs-CZ"/>
              </w:rPr>
              <w:tab/>
            </w:r>
            <w:r w:rsidR="0082515D" w:rsidRPr="007B4D79">
              <w:rPr>
                <w:rStyle w:val="Hypertextovodkaz"/>
              </w:rPr>
              <w:t>Policie</w:t>
            </w:r>
            <w:r w:rsidR="0082515D">
              <w:rPr>
                <w:webHidden/>
              </w:rPr>
              <w:tab/>
            </w:r>
            <w:r w:rsidR="0082515D">
              <w:rPr>
                <w:webHidden/>
              </w:rPr>
              <w:fldChar w:fldCharType="begin"/>
            </w:r>
            <w:r w:rsidR="0082515D">
              <w:rPr>
                <w:webHidden/>
              </w:rPr>
              <w:instrText xml:space="preserve"> PAGEREF _Toc491769210 \h </w:instrText>
            </w:r>
            <w:r w:rsidR="0082515D">
              <w:rPr>
                <w:webHidden/>
              </w:rPr>
            </w:r>
            <w:r w:rsidR="0082515D">
              <w:rPr>
                <w:webHidden/>
              </w:rPr>
              <w:fldChar w:fldCharType="separate"/>
            </w:r>
            <w:r w:rsidR="006D14C9">
              <w:rPr>
                <w:webHidden/>
              </w:rPr>
              <w:t>52</w:t>
            </w:r>
            <w:r w:rsidR="0082515D">
              <w:rPr>
                <w:webHidden/>
              </w:rPr>
              <w:fldChar w:fldCharType="end"/>
            </w:r>
          </w:hyperlink>
        </w:p>
        <w:p w:rsidR="0082515D" w:rsidRDefault="006570CE">
          <w:pPr>
            <w:pStyle w:val="Obsah3"/>
            <w:rPr>
              <w:b w:val="0"/>
              <w:iCs w:val="0"/>
              <w:lang w:eastAsia="cs-CZ"/>
            </w:rPr>
          </w:pPr>
          <w:hyperlink w:anchor="_Toc491769211" w:history="1">
            <w:r w:rsidR="0082515D" w:rsidRPr="007B4D79">
              <w:rPr>
                <w:rStyle w:val="Hypertextovodkaz"/>
              </w:rPr>
              <w:t>2.5.8</w:t>
            </w:r>
            <w:r w:rsidR="0082515D">
              <w:rPr>
                <w:b w:val="0"/>
                <w:iCs w:val="0"/>
                <w:lang w:eastAsia="cs-CZ"/>
              </w:rPr>
              <w:tab/>
            </w:r>
            <w:r w:rsidR="0082515D" w:rsidRPr="007B4D79">
              <w:rPr>
                <w:rStyle w:val="Hypertextovodkaz"/>
              </w:rPr>
              <w:t>Hasiči</w:t>
            </w:r>
            <w:r w:rsidR="0082515D">
              <w:rPr>
                <w:webHidden/>
              </w:rPr>
              <w:tab/>
            </w:r>
            <w:r w:rsidR="0082515D">
              <w:rPr>
                <w:webHidden/>
              </w:rPr>
              <w:fldChar w:fldCharType="begin"/>
            </w:r>
            <w:r w:rsidR="0082515D">
              <w:rPr>
                <w:webHidden/>
              </w:rPr>
              <w:instrText xml:space="preserve"> PAGEREF _Toc491769211 \h </w:instrText>
            </w:r>
            <w:r w:rsidR="0082515D">
              <w:rPr>
                <w:webHidden/>
              </w:rPr>
            </w:r>
            <w:r w:rsidR="0082515D">
              <w:rPr>
                <w:webHidden/>
              </w:rPr>
              <w:fldChar w:fldCharType="separate"/>
            </w:r>
            <w:r w:rsidR="006D14C9">
              <w:rPr>
                <w:webHidden/>
              </w:rPr>
              <w:t>52</w:t>
            </w:r>
            <w:r w:rsidR="0082515D">
              <w:rPr>
                <w:webHidden/>
              </w:rPr>
              <w:fldChar w:fldCharType="end"/>
            </w:r>
          </w:hyperlink>
        </w:p>
        <w:p w:rsidR="0082515D" w:rsidRDefault="006570CE">
          <w:pPr>
            <w:pStyle w:val="Obsah3"/>
            <w:rPr>
              <w:b w:val="0"/>
              <w:iCs w:val="0"/>
              <w:lang w:eastAsia="cs-CZ"/>
            </w:rPr>
          </w:pPr>
          <w:hyperlink w:anchor="_Toc491769212" w:history="1">
            <w:r w:rsidR="0082515D" w:rsidRPr="007B4D79">
              <w:rPr>
                <w:rStyle w:val="Hypertextovodkaz"/>
              </w:rPr>
              <w:t>2.5.9</w:t>
            </w:r>
            <w:r w:rsidR="0082515D">
              <w:rPr>
                <w:b w:val="0"/>
                <w:iCs w:val="0"/>
                <w:lang w:eastAsia="cs-CZ"/>
              </w:rPr>
              <w:tab/>
            </w:r>
            <w:r w:rsidR="0082515D" w:rsidRPr="007B4D79">
              <w:rPr>
                <w:rStyle w:val="Hypertextovodkaz"/>
              </w:rPr>
              <w:t>Silniční infrastruktura</w:t>
            </w:r>
            <w:r w:rsidR="0082515D">
              <w:rPr>
                <w:webHidden/>
              </w:rPr>
              <w:tab/>
            </w:r>
            <w:r w:rsidR="0082515D">
              <w:rPr>
                <w:webHidden/>
              </w:rPr>
              <w:fldChar w:fldCharType="begin"/>
            </w:r>
            <w:r w:rsidR="0082515D">
              <w:rPr>
                <w:webHidden/>
              </w:rPr>
              <w:instrText xml:space="preserve"> PAGEREF _Toc491769212 \h </w:instrText>
            </w:r>
            <w:r w:rsidR="0082515D">
              <w:rPr>
                <w:webHidden/>
              </w:rPr>
            </w:r>
            <w:r w:rsidR="0082515D">
              <w:rPr>
                <w:webHidden/>
              </w:rPr>
              <w:fldChar w:fldCharType="separate"/>
            </w:r>
            <w:r w:rsidR="006D14C9">
              <w:rPr>
                <w:webHidden/>
              </w:rPr>
              <w:t>53</w:t>
            </w:r>
            <w:r w:rsidR="0082515D">
              <w:rPr>
                <w:webHidden/>
              </w:rPr>
              <w:fldChar w:fldCharType="end"/>
            </w:r>
          </w:hyperlink>
        </w:p>
        <w:p w:rsidR="0082515D" w:rsidRDefault="006570CE">
          <w:pPr>
            <w:pStyle w:val="Obsah3"/>
            <w:rPr>
              <w:b w:val="0"/>
              <w:iCs w:val="0"/>
              <w:lang w:eastAsia="cs-CZ"/>
            </w:rPr>
          </w:pPr>
          <w:hyperlink w:anchor="_Toc491769213" w:history="1">
            <w:r w:rsidR="0082515D" w:rsidRPr="007B4D79">
              <w:rPr>
                <w:rStyle w:val="Hypertextovodkaz"/>
              </w:rPr>
              <w:t>2.5.10</w:t>
            </w:r>
            <w:r w:rsidR="0082515D">
              <w:rPr>
                <w:b w:val="0"/>
                <w:iCs w:val="0"/>
                <w:lang w:eastAsia="cs-CZ"/>
              </w:rPr>
              <w:tab/>
            </w:r>
            <w:r w:rsidR="0082515D" w:rsidRPr="007B4D79">
              <w:rPr>
                <w:rStyle w:val="Hypertextovodkaz"/>
              </w:rPr>
              <w:t>Železniční infrastruktura</w:t>
            </w:r>
            <w:r w:rsidR="0082515D">
              <w:rPr>
                <w:webHidden/>
              </w:rPr>
              <w:tab/>
            </w:r>
            <w:r w:rsidR="0082515D">
              <w:rPr>
                <w:webHidden/>
              </w:rPr>
              <w:fldChar w:fldCharType="begin"/>
            </w:r>
            <w:r w:rsidR="0082515D">
              <w:rPr>
                <w:webHidden/>
              </w:rPr>
              <w:instrText xml:space="preserve"> PAGEREF _Toc491769213 \h </w:instrText>
            </w:r>
            <w:r w:rsidR="0082515D">
              <w:rPr>
                <w:webHidden/>
              </w:rPr>
            </w:r>
            <w:r w:rsidR="0082515D">
              <w:rPr>
                <w:webHidden/>
              </w:rPr>
              <w:fldChar w:fldCharType="separate"/>
            </w:r>
            <w:r w:rsidR="006D14C9">
              <w:rPr>
                <w:webHidden/>
              </w:rPr>
              <w:t>56</w:t>
            </w:r>
            <w:r w:rsidR="0082515D">
              <w:rPr>
                <w:webHidden/>
              </w:rPr>
              <w:fldChar w:fldCharType="end"/>
            </w:r>
          </w:hyperlink>
        </w:p>
        <w:p w:rsidR="0082515D" w:rsidRDefault="006570CE">
          <w:pPr>
            <w:pStyle w:val="Obsah3"/>
            <w:rPr>
              <w:b w:val="0"/>
              <w:iCs w:val="0"/>
              <w:lang w:eastAsia="cs-CZ"/>
            </w:rPr>
          </w:pPr>
          <w:hyperlink w:anchor="_Toc491769214" w:history="1">
            <w:r w:rsidR="0082515D" w:rsidRPr="007B4D79">
              <w:rPr>
                <w:rStyle w:val="Hypertextovodkaz"/>
              </w:rPr>
              <w:t>2.5.11</w:t>
            </w:r>
            <w:r w:rsidR="0082515D">
              <w:rPr>
                <w:b w:val="0"/>
                <w:iCs w:val="0"/>
                <w:lang w:eastAsia="cs-CZ"/>
              </w:rPr>
              <w:tab/>
            </w:r>
            <w:r w:rsidR="0082515D" w:rsidRPr="007B4D79">
              <w:rPr>
                <w:rStyle w:val="Hypertextovodkaz"/>
              </w:rPr>
              <w:t>Letecká infrastruktura</w:t>
            </w:r>
            <w:r w:rsidR="0082515D">
              <w:rPr>
                <w:webHidden/>
              </w:rPr>
              <w:tab/>
            </w:r>
            <w:r w:rsidR="0082515D">
              <w:rPr>
                <w:webHidden/>
              </w:rPr>
              <w:fldChar w:fldCharType="begin"/>
            </w:r>
            <w:r w:rsidR="0082515D">
              <w:rPr>
                <w:webHidden/>
              </w:rPr>
              <w:instrText xml:space="preserve"> PAGEREF _Toc491769214 \h </w:instrText>
            </w:r>
            <w:r w:rsidR="0082515D">
              <w:rPr>
                <w:webHidden/>
              </w:rPr>
            </w:r>
            <w:r w:rsidR="0082515D">
              <w:rPr>
                <w:webHidden/>
              </w:rPr>
              <w:fldChar w:fldCharType="separate"/>
            </w:r>
            <w:r w:rsidR="006D14C9">
              <w:rPr>
                <w:webHidden/>
              </w:rPr>
              <w:t>57</w:t>
            </w:r>
            <w:r w:rsidR="0082515D">
              <w:rPr>
                <w:webHidden/>
              </w:rPr>
              <w:fldChar w:fldCharType="end"/>
            </w:r>
          </w:hyperlink>
        </w:p>
        <w:p w:rsidR="0082515D" w:rsidRDefault="006570CE">
          <w:pPr>
            <w:pStyle w:val="Obsah3"/>
            <w:rPr>
              <w:b w:val="0"/>
              <w:iCs w:val="0"/>
              <w:lang w:eastAsia="cs-CZ"/>
            </w:rPr>
          </w:pPr>
          <w:hyperlink w:anchor="_Toc491769215" w:history="1">
            <w:r w:rsidR="0082515D" w:rsidRPr="007B4D79">
              <w:rPr>
                <w:rStyle w:val="Hypertextovodkaz"/>
              </w:rPr>
              <w:t>2.5.12</w:t>
            </w:r>
            <w:r w:rsidR="0082515D">
              <w:rPr>
                <w:b w:val="0"/>
                <w:iCs w:val="0"/>
                <w:lang w:eastAsia="cs-CZ"/>
              </w:rPr>
              <w:tab/>
            </w:r>
            <w:r w:rsidR="0082515D" w:rsidRPr="007B4D79">
              <w:rPr>
                <w:rStyle w:val="Hypertextovodkaz"/>
              </w:rPr>
              <w:t>Dopravní obslužnost</w:t>
            </w:r>
            <w:r w:rsidR="0082515D">
              <w:rPr>
                <w:webHidden/>
              </w:rPr>
              <w:tab/>
            </w:r>
            <w:r w:rsidR="0082515D">
              <w:rPr>
                <w:webHidden/>
              </w:rPr>
              <w:fldChar w:fldCharType="begin"/>
            </w:r>
            <w:r w:rsidR="0082515D">
              <w:rPr>
                <w:webHidden/>
              </w:rPr>
              <w:instrText xml:space="preserve"> PAGEREF _Toc491769215 \h </w:instrText>
            </w:r>
            <w:r w:rsidR="0082515D">
              <w:rPr>
                <w:webHidden/>
              </w:rPr>
            </w:r>
            <w:r w:rsidR="0082515D">
              <w:rPr>
                <w:webHidden/>
              </w:rPr>
              <w:fldChar w:fldCharType="separate"/>
            </w:r>
            <w:r w:rsidR="006D14C9">
              <w:rPr>
                <w:webHidden/>
              </w:rPr>
              <w:t>59</w:t>
            </w:r>
            <w:r w:rsidR="0082515D">
              <w:rPr>
                <w:webHidden/>
              </w:rPr>
              <w:fldChar w:fldCharType="end"/>
            </w:r>
          </w:hyperlink>
        </w:p>
        <w:p w:rsidR="0082515D" w:rsidRDefault="006570CE">
          <w:pPr>
            <w:pStyle w:val="Obsah2"/>
            <w:rPr>
              <w:rFonts w:cstheme="minorBidi"/>
              <w:b w:val="0"/>
              <w:smallCaps w:val="0"/>
              <w:color w:val="auto"/>
              <w:sz w:val="22"/>
              <w:szCs w:val="22"/>
              <w:lang w:eastAsia="cs-CZ"/>
            </w:rPr>
          </w:pPr>
          <w:hyperlink w:anchor="_Toc491769216" w:history="1">
            <w:r w:rsidR="0082515D" w:rsidRPr="007B4D79">
              <w:rPr>
                <w:rStyle w:val="Hypertextovodkaz"/>
              </w:rPr>
              <w:t>2.6</w:t>
            </w:r>
            <w:r w:rsidR="0082515D">
              <w:rPr>
                <w:rFonts w:cstheme="minorBidi"/>
                <w:b w:val="0"/>
                <w:smallCaps w:val="0"/>
                <w:color w:val="auto"/>
                <w:sz w:val="22"/>
                <w:szCs w:val="22"/>
                <w:lang w:eastAsia="cs-CZ"/>
              </w:rPr>
              <w:tab/>
            </w:r>
            <w:r w:rsidR="0082515D" w:rsidRPr="007B4D79">
              <w:rPr>
                <w:rStyle w:val="Hypertextovodkaz"/>
              </w:rPr>
              <w:t>ekonomika obce zruč-senec</w:t>
            </w:r>
            <w:r w:rsidR="0082515D">
              <w:rPr>
                <w:webHidden/>
              </w:rPr>
              <w:tab/>
            </w:r>
            <w:r w:rsidR="0082515D">
              <w:rPr>
                <w:webHidden/>
              </w:rPr>
              <w:fldChar w:fldCharType="begin"/>
            </w:r>
            <w:r w:rsidR="0082515D">
              <w:rPr>
                <w:webHidden/>
              </w:rPr>
              <w:instrText xml:space="preserve"> PAGEREF _Toc491769216 \h </w:instrText>
            </w:r>
            <w:r w:rsidR="0082515D">
              <w:rPr>
                <w:webHidden/>
              </w:rPr>
            </w:r>
            <w:r w:rsidR="0082515D">
              <w:rPr>
                <w:webHidden/>
              </w:rPr>
              <w:fldChar w:fldCharType="separate"/>
            </w:r>
            <w:r w:rsidR="006D14C9">
              <w:rPr>
                <w:webHidden/>
              </w:rPr>
              <w:t>60</w:t>
            </w:r>
            <w:r w:rsidR="0082515D">
              <w:rPr>
                <w:webHidden/>
              </w:rPr>
              <w:fldChar w:fldCharType="end"/>
            </w:r>
          </w:hyperlink>
        </w:p>
        <w:p w:rsidR="0082515D" w:rsidRDefault="006570CE">
          <w:pPr>
            <w:pStyle w:val="Obsah3"/>
            <w:rPr>
              <w:b w:val="0"/>
              <w:iCs w:val="0"/>
              <w:lang w:eastAsia="cs-CZ"/>
            </w:rPr>
          </w:pPr>
          <w:hyperlink w:anchor="_Toc491769217" w:history="1">
            <w:r w:rsidR="0082515D" w:rsidRPr="007B4D79">
              <w:rPr>
                <w:rStyle w:val="Hypertextovodkaz"/>
              </w:rPr>
              <w:t>2.6.1</w:t>
            </w:r>
            <w:r w:rsidR="0082515D">
              <w:rPr>
                <w:b w:val="0"/>
                <w:iCs w:val="0"/>
                <w:lang w:eastAsia="cs-CZ"/>
              </w:rPr>
              <w:tab/>
            </w:r>
            <w:r w:rsidR="0082515D" w:rsidRPr="007B4D79">
              <w:rPr>
                <w:rStyle w:val="Hypertextovodkaz"/>
              </w:rPr>
              <w:t>Struktura ekonomické základny</w:t>
            </w:r>
            <w:r w:rsidR="0082515D">
              <w:rPr>
                <w:webHidden/>
              </w:rPr>
              <w:tab/>
            </w:r>
            <w:r w:rsidR="0082515D">
              <w:rPr>
                <w:webHidden/>
              </w:rPr>
              <w:fldChar w:fldCharType="begin"/>
            </w:r>
            <w:r w:rsidR="0082515D">
              <w:rPr>
                <w:webHidden/>
              </w:rPr>
              <w:instrText xml:space="preserve"> PAGEREF _Toc491769217 \h </w:instrText>
            </w:r>
            <w:r w:rsidR="0082515D">
              <w:rPr>
                <w:webHidden/>
              </w:rPr>
            </w:r>
            <w:r w:rsidR="0082515D">
              <w:rPr>
                <w:webHidden/>
              </w:rPr>
              <w:fldChar w:fldCharType="separate"/>
            </w:r>
            <w:r w:rsidR="006D14C9">
              <w:rPr>
                <w:webHidden/>
              </w:rPr>
              <w:t>60</w:t>
            </w:r>
            <w:r w:rsidR="0082515D">
              <w:rPr>
                <w:webHidden/>
              </w:rPr>
              <w:fldChar w:fldCharType="end"/>
            </w:r>
          </w:hyperlink>
        </w:p>
        <w:p w:rsidR="0082515D" w:rsidRDefault="006570CE">
          <w:pPr>
            <w:pStyle w:val="Obsah3"/>
            <w:rPr>
              <w:b w:val="0"/>
              <w:iCs w:val="0"/>
              <w:lang w:eastAsia="cs-CZ"/>
            </w:rPr>
          </w:pPr>
          <w:hyperlink w:anchor="_Toc491769218" w:history="1">
            <w:r w:rsidR="0082515D" w:rsidRPr="007B4D79">
              <w:rPr>
                <w:rStyle w:val="Hypertextovodkaz"/>
              </w:rPr>
              <w:t>2.6.2</w:t>
            </w:r>
            <w:r w:rsidR="0082515D">
              <w:rPr>
                <w:b w:val="0"/>
                <w:iCs w:val="0"/>
                <w:lang w:eastAsia="cs-CZ"/>
              </w:rPr>
              <w:tab/>
            </w:r>
            <w:r w:rsidR="0082515D" w:rsidRPr="007B4D79">
              <w:rPr>
                <w:rStyle w:val="Hypertextovodkaz"/>
              </w:rPr>
              <w:t>Ekonomická aktivita obyvatel</w:t>
            </w:r>
            <w:r w:rsidR="0082515D">
              <w:rPr>
                <w:webHidden/>
              </w:rPr>
              <w:tab/>
            </w:r>
            <w:r w:rsidR="0082515D">
              <w:rPr>
                <w:webHidden/>
              </w:rPr>
              <w:fldChar w:fldCharType="begin"/>
            </w:r>
            <w:r w:rsidR="0082515D">
              <w:rPr>
                <w:webHidden/>
              </w:rPr>
              <w:instrText xml:space="preserve"> PAGEREF _Toc491769218 \h </w:instrText>
            </w:r>
            <w:r w:rsidR="0082515D">
              <w:rPr>
                <w:webHidden/>
              </w:rPr>
            </w:r>
            <w:r w:rsidR="0082515D">
              <w:rPr>
                <w:webHidden/>
              </w:rPr>
              <w:fldChar w:fldCharType="separate"/>
            </w:r>
            <w:r w:rsidR="006D14C9">
              <w:rPr>
                <w:webHidden/>
              </w:rPr>
              <w:t>61</w:t>
            </w:r>
            <w:r w:rsidR="0082515D">
              <w:rPr>
                <w:webHidden/>
              </w:rPr>
              <w:fldChar w:fldCharType="end"/>
            </w:r>
          </w:hyperlink>
        </w:p>
        <w:p w:rsidR="0082515D" w:rsidRDefault="006570CE">
          <w:pPr>
            <w:pStyle w:val="Obsah3"/>
            <w:rPr>
              <w:b w:val="0"/>
              <w:iCs w:val="0"/>
              <w:lang w:eastAsia="cs-CZ"/>
            </w:rPr>
          </w:pPr>
          <w:hyperlink w:anchor="_Toc491769219" w:history="1">
            <w:r w:rsidR="0082515D" w:rsidRPr="007B4D79">
              <w:rPr>
                <w:rStyle w:val="Hypertextovodkaz"/>
              </w:rPr>
              <w:t>2.6.3</w:t>
            </w:r>
            <w:r w:rsidR="0082515D">
              <w:rPr>
                <w:b w:val="0"/>
                <w:iCs w:val="0"/>
                <w:lang w:eastAsia="cs-CZ"/>
              </w:rPr>
              <w:tab/>
            </w:r>
            <w:r w:rsidR="0082515D" w:rsidRPr="007B4D79">
              <w:rPr>
                <w:rStyle w:val="Hypertextovodkaz"/>
              </w:rPr>
              <w:t>Zaměstnanost a nezaměstnanost</w:t>
            </w:r>
            <w:r w:rsidR="0082515D">
              <w:rPr>
                <w:webHidden/>
              </w:rPr>
              <w:tab/>
            </w:r>
            <w:r w:rsidR="0082515D">
              <w:rPr>
                <w:webHidden/>
              </w:rPr>
              <w:fldChar w:fldCharType="begin"/>
            </w:r>
            <w:r w:rsidR="0082515D">
              <w:rPr>
                <w:webHidden/>
              </w:rPr>
              <w:instrText xml:space="preserve"> PAGEREF _Toc491769219 \h </w:instrText>
            </w:r>
            <w:r w:rsidR="0082515D">
              <w:rPr>
                <w:webHidden/>
              </w:rPr>
            </w:r>
            <w:r w:rsidR="0082515D">
              <w:rPr>
                <w:webHidden/>
              </w:rPr>
              <w:fldChar w:fldCharType="separate"/>
            </w:r>
            <w:r w:rsidR="006D14C9">
              <w:rPr>
                <w:webHidden/>
              </w:rPr>
              <w:t>61</w:t>
            </w:r>
            <w:r w:rsidR="0082515D">
              <w:rPr>
                <w:webHidden/>
              </w:rPr>
              <w:fldChar w:fldCharType="end"/>
            </w:r>
          </w:hyperlink>
        </w:p>
        <w:p w:rsidR="0082515D" w:rsidRDefault="006570CE">
          <w:pPr>
            <w:pStyle w:val="Obsah3"/>
            <w:rPr>
              <w:b w:val="0"/>
              <w:iCs w:val="0"/>
              <w:lang w:eastAsia="cs-CZ"/>
            </w:rPr>
          </w:pPr>
          <w:hyperlink w:anchor="_Toc491769220" w:history="1">
            <w:r w:rsidR="0082515D" w:rsidRPr="007B4D79">
              <w:rPr>
                <w:rStyle w:val="Hypertextovodkaz"/>
              </w:rPr>
              <w:t>2.6.4</w:t>
            </w:r>
            <w:r w:rsidR="0082515D">
              <w:rPr>
                <w:b w:val="0"/>
                <w:iCs w:val="0"/>
                <w:lang w:eastAsia="cs-CZ"/>
              </w:rPr>
              <w:tab/>
            </w:r>
            <w:r w:rsidR="0082515D" w:rsidRPr="007B4D79">
              <w:rPr>
                <w:rStyle w:val="Hypertextovodkaz"/>
              </w:rPr>
              <w:t>Vyjížďka a dojížďka do zaměstnání a škol (SLDB 2011)</w:t>
            </w:r>
            <w:r w:rsidR="0082515D">
              <w:rPr>
                <w:webHidden/>
              </w:rPr>
              <w:tab/>
            </w:r>
            <w:r w:rsidR="0082515D">
              <w:rPr>
                <w:webHidden/>
              </w:rPr>
              <w:fldChar w:fldCharType="begin"/>
            </w:r>
            <w:r w:rsidR="0082515D">
              <w:rPr>
                <w:webHidden/>
              </w:rPr>
              <w:instrText xml:space="preserve"> PAGEREF _Toc491769220 \h </w:instrText>
            </w:r>
            <w:r w:rsidR="0082515D">
              <w:rPr>
                <w:webHidden/>
              </w:rPr>
            </w:r>
            <w:r w:rsidR="0082515D">
              <w:rPr>
                <w:webHidden/>
              </w:rPr>
              <w:fldChar w:fldCharType="separate"/>
            </w:r>
            <w:r w:rsidR="006D14C9">
              <w:rPr>
                <w:webHidden/>
              </w:rPr>
              <w:t>63</w:t>
            </w:r>
            <w:r w:rsidR="0082515D">
              <w:rPr>
                <w:webHidden/>
              </w:rPr>
              <w:fldChar w:fldCharType="end"/>
            </w:r>
          </w:hyperlink>
        </w:p>
        <w:p w:rsidR="0082515D" w:rsidRDefault="006570CE">
          <w:pPr>
            <w:pStyle w:val="Obsah3"/>
            <w:rPr>
              <w:b w:val="0"/>
              <w:iCs w:val="0"/>
              <w:lang w:eastAsia="cs-CZ"/>
            </w:rPr>
          </w:pPr>
          <w:hyperlink w:anchor="_Toc491769221" w:history="1">
            <w:r w:rsidR="0082515D" w:rsidRPr="007B4D79">
              <w:rPr>
                <w:rStyle w:val="Hypertextovodkaz"/>
              </w:rPr>
              <w:t>2.6.5</w:t>
            </w:r>
            <w:r w:rsidR="0082515D">
              <w:rPr>
                <w:b w:val="0"/>
                <w:iCs w:val="0"/>
                <w:lang w:eastAsia="cs-CZ"/>
              </w:rPr>
              <w:tab/>
            </w:r>
            <w:r w:rsidR="0082515D" w:rsidRPr="007B4D79">
              <w:rPr>
                <w:rStyle w:val="Hypertextovodkaz"/>
              </w:rPr>
              <w:t>Významné podniky</w:t>
            </w:r>
            <w:r w:rsidR="0082515D">
              <w:rPr>
                <w:webHidden/>
              </w:rPr>
              <w:tab/>
            </w:r>
            <w:r w:rsidR="0082515D">
              <w:rPr>
                <w:webHidden/>
              </w:rPr>
              <w:fldChar w:fldCharType="begin"/>
            </w:r>
            <w:r w:rsidR="0082515D">
              <w:rPr>
                <w:webHidden/>
              </w:rPr>
              <w:instrText xml:space="preserve"> PAGEREF _Toc491769221 \h </w:instrText>
            </w:r>
            <w:r w:rsidR="0082515D">
              <w:rPr>
                <w:webHidden/>
              </w:rPr>
            </w:r>
            <w:r w:rsidR="0082515D">
              <w:rPr>
                <w:webHidden/>
              </w:rPr>
              <w:fldChar w:fldCharType="separate"/>
            </w:r>
            <w:r w:rsidR="006D14C9">
              <w:rPr>
                <w:webHidden/>
              </w:rPr>
              <w:t>64</w:t>
            </w:r>
            <w:r w:rsidR="0082515D">
              <w:rPr>
                <w:webHidden/>
              </w:rPr>
              <w:fldChar w:fldCharType="end"/>
            </w:r>
          </w:hyperlink>
        </w:p>
        <w:p w:rsidR="0082515D" w:rsidRDefault="006570CE">
          <w:pPr>
            <w:pStyle w:val="Obsah2"/>
            <w:rPr>
              <w:rFonts w:cstheme="minorBidi"/>
              <w:b w:val="0"/>
              <w:smallCaps w:val="0"/>
              <w:color w:val="auto"/>
              <w:sz w:val="22"/>
              <w:szCs w:val="22"/>
              <w:lang w:eastAsia="cs-CZ"/>
            </w:rPr>
          </w:pPr>
          <w:hyperlink w:anchor="_Toc491769222" w:history="1">
            <w:r w:rsidR="0082515D" w:rsidRPr="007B4D79">
              <w:rPr>
                <w:rStyle w:val="Hypertextovodkaz"/>
              </w:rPr>
              <w:t>2.7</w:t>
            </w:r>
            <w:r w:rsidR="0082515D">
              <w:rPr>
                <w:rFonts w:cstheme="minorBidi"/>
                <w:b w:val="0"/>
                <w:smallCaps w:val="0"/>
                <w:color w:val="auto"/>
                <w:sz w:val="22"/>
                <w:szCs w:val="22"/>
                <w:lang w:eastAsia="cs-CZ"/>
              </w:rPr>
              <w:tab/>
            </w:r>
            <w:r w:rsidR="0082515D" w:rsidRPr="007B4D79">
              <w:rPr>
                <w:rStyle w:val="Hypertextovodkaz"/>
              </w:rPr>
              <w:t>Sociální a zdravotnická vybavenost</w:t>
            </w:r>
            <w:r w:rsidR="0082515D">
              <w:rPr>
                <w:webHidden/>
              </w:rPr>
              <w:tab/>
            </w:r>
            <w:r w:rsidR="0082515D">
              <w:rPr>
                <w:webHidden/>
              </w:rPr>
              <w:fldChar w:fldCharType="begin"/>
            </w:r>
            <w:r w:rsidR="0082515D">
              <w:rPr>
                <w:webHidden/>
              </w:rPr>
              <w:instrText xml:space="preserve"> PAGEREF _Toc491769222 \h </w:instrText>
            </w:r>
            <w:r w:rsidR="0082515D">
              <w:rPr>
                <w:webHidden/>
              </w:rPr>
            </w:r>
            <w:r w:rsidR="0082515D">
              <w:rPr>
                <w:webHidden/>
              </w:rPr>
              <w:fldChar w:fldCharType="separate"/>
            </w:r>
            <w:r w:rsidR="006D14C9">
              <w:rPr>
                <w:webHidden/>
              </w:rPr>
              <w:t>67</w:t>
            </w:r>
            <w:r w:rsidR="0082515D">
              <w:rPr>
                <w:webHidden/>
              </w:rPr>
              <w:fldChar w:fldCharType="end"/>
            </w:r>
          </w:hyperlink>
        </w:p>
        <w:p w:rsidR="0082515D" w:rsidRDefault="006570CE">
          <w:pPr>
            <w:pStyle w:val="Obsah3"/>
            <w:rPr>
              <w:b w:val="0"/>
              <w:iCs w:val="0"/>
              <w:lang w:eastAsia="cs-CZ"/>
            </w:rPr>
          </w:pPr>
          <w:hyperlink w:anchor="_Toc491769223" w:history="1">
            <w:r w:rsidR="0082515D" w:rsidRPr="007B4D79">
              <w:rPr>
                <w:rStyle w:val="Hypertextovodkaz"/>
              </w:rPr>
              <w:t>2.7.1</w:t>
            </w:r>
            <w:r w:rsidR="0082515D">
              <w:rPr>
                <w:b w:val="0"/>
                <w:iCs w:val="0"/>
                <w:lang w:eastAsia="cs-CZ"/>
              </w:rPr>
              <w:tab/>
            </w:r>
            <w:r w:rsidR="0082515D" w:rsidRPr="007B4D79">
              <w:rPr>
                <w:rStyle w:val="Hypertextovodkaz"/>
              </w:rPr>
              <w:t>Zdravotnické služby a vybavenost</w:t>
            </w:r>
            <w:r w:rsidR="0082515D">
              <w:rPr>
                <w:webHidden/>
              </w:rPr>
              <w:tab/>
            </w:r>
            <w:r w:rsidR="0082515D">
              <w:rPr>
                <w:webHidden/>
              </w:rPr>
              <w:fldChar w:fldCharType="begin"/>
            </w:r>
            <w:r w:rsidR="0082515D">
              <w:rPr>
                <w:webHidden/>
              </w:rPr>
              <w:instrText xml:space="preserve"> PAGEREF _Toc491769223 \h </w:instrText>
            </w:r>
            <w:r w:rsidR="0082515D">
              <w:rPr>
                <w:webHidden/>
              </w:rPr>
            </w:r>
            <w:r w:rsidR="0082515D">
              <w:rPr>
                <w:webHidden/>
              </w:rPr>
              <w:fldChar w:fldCharType="separate"/>
            </w:r>
            <w:r w:rsidR="006D14C9">
              <w:rPr>
                <w:webHidden/>
              </w:rPr>
              <w:t>67</w:t>
            </w:r>
            <w:r w:rsidR="0082515D">
              <w:rPr>
                <w:webHidden/>
              </w:rPr>
              <w:fldChar w:fldCharType="end"/>
            </w:r>
          </w:hyperlink>
        </w:p>
        <w:p w:rsidR="0082515D" w:rsidRDefault="006570CE">
          <w:pPr>
            <w:pStyle w:val="Obsah3"/>
            <w:rPr>
              <w:b w:val="0"/>
              <w:iCs w:val="0"/>
              <w:lang w:eastAsia="cs-CZ"/>
            </w:rPr>
          </w:pPr>
          <w:hyperlink w:anchor="_Toc491769224" w:history="1">
            <w:r w:rsidR="0082515D" w:rsidRPr="007B4D79">
              <w:rPr>
                <w:rStyle w:val="Hypertextovodkaz"/>
              </w:rPr>
              <w:t>2.7.2</w:t>
            </w:r>
            <w:r w:rsidR="0082515D">
              <w:rPr>
                <w:b w:val="0"/>
                <w:iCs w:val="0"/>
                <w:lang w:eastAsia="cs-CZ"/>
              </w:rPr>
              <w:tab/>
            </w:r>
            <w:r w:rsidR="0082515D" w:rsidRPr="007B4D79">
              <w:rPr>
                <w:rStyle w:val="Hypertextovodkaz"/>
              </w:rPr>
              <w:t>Sociální služby a vybavenost</w:t>
            </w:r>
            <w:r w:rsidR="0082515D">
              <w:rPr>
                <w:webHidden/>
              </w:rPr>
              <w:tab/>
            </w:r>
            <w:r w:rsidR="0082515D">
              <w:rPr>
                <w:webHidden/>
              </w:rPr>
              <w:fldChar w:fldCharType="begin"/>
            </w:r>
            <w:r w:rsidR="0082515D">
              <w:rPr>
                <w:webHidden/>
              </w:rPr>
              <w:instrText xml:space="preserve"> PAGEREF _Toc491769224 \h </w:instrText>
            </w:r>
            <w:r w:rsidR="0082515D">
              <w:rPr>
                <w:webHidden/>
              </w:rPr>
            </w:r>
            <w:r w:rsidR="0082515D">
              <w:rPr>
                <w:webHidden/>
              </w:rPr>
              <w:fldChar w:fldCharType="separate"/>
            </w:r>
            <w:r w:rsidR="006D14C9">
              <w:rPr>
                <w:webHidden/>
              </w:rPr>
              <w:t>71</w:t>
            </w:r>
            <w:r w:rsidR="0082515D">
              <w:rPr>
                <w:webHidden/>
              </w:rPr>
              <w:fldChar w:fldCharType="end"/>
            </w:r>
          </w:hyperlink>
        </w:p>
        <w:p w:rsidR="0082515D" w:rsidRDefault="006570CE">
          <w:pPr>
            <w:pStyle w:val="Obsah2"/>
            <w:rPr>
              <w:rFonts w:cstheme="minorBidi"/>
              <w:b w:val="0"/>
              <w:smallCaps w:val="0"/>
              <w:color w:val="auto"/>
              <w:sz w:val="22"/>
              <w:szCs w:val="22"/>
              <w:lang w:eastAsia="cs-CZ"/>
            </w:rPr>
          </w:pPr>
          <w:hyperlink w:anchor="_Toc491769225" w:history="1">
            <w:r w:rsidR="0082515D" w:rsidRPr="007B4D79">
              <w:rPr>
                <w:rStyle w:val="Hypertextovodkaz"/>
              </w:rPr>
              <w:t>2.8</w:t>
            </w:r>
            <w:r w:rsidR="0082515D">
              <w:rPr>
                <w:rFonts w:cstheme="minorBidi"/>
                <w:b w:val="0"/>
                <w:smallCaps w:val="0"/>
                <w:color w:val="auto"/>
                <w:sz w:val="22"/>
                <w:szCs w:val="22"/>
                <w:lang w:eastAsia="cs-CZ"/>
              </w:rPr>
              <w:tab/>
            </w:r>
            <w:r w:rsidR="0082515D" w:rsidRPr="007B4D79">
              <w:rPr>
                <w:rStyle w:val="Hypertextovodkaz"/>
              </w:rPr>
              <w:t>Školství a vzdělávání</w:t>
            </w:r>
            <w:r w:rsidR="0082515D">
              <w:rPr>
                <w:webHidden/>
              </w:rPr>
              <w:tab/>
            </w:r>
            <w:r w:rsidR="0082515D">
              <w:rPr>
                <w:webHidden/>
              </w:rPr>
              <w:fldChar w:fldCharType="begin"/>
            </w:r>
            <w:r w:rsidR="0082515D">
              <w:rPr>
                <w:webHidden/>
              </w:rPr>
              <w:instrText xml:space="preserve"> PAGEREF _Toc491769225 \h </w:instrText>
            </w:r>
            <w:r w:rsidR="0082515D">
              <w:rPr>
                <w:webHidden/>
              </w:rPr>
            </w:r>
            <w:r w:rsidR="0082515D">
              <w:rPr>
                <w:webHidden/>
              </w:rPr>
              <w:fldChar w:fldCharType="separate"/>
            </w:r>
            <w:r w:rsidR="006D14C9">
              <w:rPr>
                <w:webHidden/>
              </w:rPr>
              <w:t>74</w:t>
            </w:r>
            <w:r w:rsidR="0082515D">
              <w:rPr>
                <w:webHidden/>
              </w:rPr>
              <w:fldChar w:fldCharType="end"/>
            </w:r>
          </w:hyperlink>
        </w:p>
        <w:p w:rsidR="0082515D" w:rsidRDefault="006570CE">
          <w:pPr>
            <w:pStyle w:val="Obsah3"/>
            <w:rPr>
              <w:b w:val="0"/>
              <w:iCs w:val="0"/>
              <w:lang w:eastAsia="cs-CZ"/>
            </w:rPr>
          </w:pPr>
          <w:hyperlink w:anchor="_Toc491769226" w:history="1">
            <w:r w:rsidR="0082515D" w:rsidRPr="007B4D79">
              <w:rPr>
                <w:rStyle w:val="Hypertextovodkaz"/>
              </w:rPr>
              <w:t>2.8.1</w:t>
            </w:r>
            <w:r w:rsidR="0082515D">
              <w:rPr>
                <w:b w:val="0"/>
                <w:iCs w:val="0"/>
                <w:lang w:eastAsia="cs-CZ"/>
              </w:rPr>
              <w:tab/>
            </w:r>
            <w:r w:rsidR="0082515D" w:rsidRPr="007B4D79">
              <w:rPr>
                <w:rStyle w:val="Hypertextovodkaz"/>
              </w:rPr>
              <w:t>Mateřská škola</w:t>
            </w:r>
            <w:r w:rsidR="0082515D">
              <w:rPr>
                <w:webHidden/>
              </w:rPr>
              <w:tab/>
            </w:r>
            <w:r w:rsidR="0082515D">
              <w:rPr>
                <w:webHidden/>
              </w:rPr>
              <w:fldChar w:fldCharType="begin"/>
            </w:r>
            <w:r w:rsidR="0082515D">
              <w:rPr>
                <w:webHidden/>
              </w:rPr>
              <w:instrText xml:space="preserve"> PAGEREF _Toc491769226 \h </w:instrText>
            </w:r>
            <w:r w:rsidR="0082515D">
              <w:rPr>
                <w:webHidden/>
              </w:rPr>
            </w:r>
            <w:r w:rsidR="0082515D">
              <w:rPr>
                <w:webHidden/>
              </w:rPr>
              <w:fldChar w:fldCharType="separate"/>
            </w:r>
            <w:r w:rsidR="006D14C9">
              <w:rPr>
                <w:webHidden/>
              </w:rPr>
              <w:t>74</w:t>
            </w:r>
            <w:r w:rsidR="0082515D">
              <w:rPr>
                <w:webHidden/>
              </w:rPr>
              <w:fldChar w:fldCharType="end"/>
            </w:r>
          </w:hyperlink>
        </w:p>
        <w:p w:rsidR="0082515D" w:rsidRDefault="006570CE">
          <w:pPr>
            <w:pStyle w:val="Obsah3"/>
            <w:rPr>
              <w:b w:val="0"/>
              <w:iCs w:val="0"/>
              <w:lang w:eastAsia="cs-CZ"/>
            </w:rPr>
          </w:pPr>
          <w:hyperlink w:anchor="_Toc491769227" w:history="1">
            <w:r w:rsidR="0082515D" w:rsidRPr="007B4D79">
              <w:rPr>
                <w:rStyle w:val="Hypertextovodkaz"/>
              </w:rPr>
              <w:t>2.8.2</w:t>
            </w:r>
            <w:r w:rsidR="0082515D">
              <w:rPr>
                <w:b w:val="0"/>
                <w:iCs w:val="0"/>
                <w:lang w:eastAsia="cs-CZ"/>
              </w:rPr>
              <w:tab/>
            </w:r>
            <w:r w:rsidR="0082515D" w:rsidRPr="007B4D79">
              <w:rPr>
                <w:rStyle w:val="Hypertextovodkaz"/>
              </w:rPr>
              <w:t>Základní škola</w:t>
            </w:r>
            <w:r w:rsidR="0082515D">
              <w:rPr>
                <w:webHidden/>
              </w:rPr>
              <w:tab/>
            </w:r>
            <w:r w:rsidR="0082515D">
              <w:rPr>
                <w:webHidden/>
              </w:rPr>
              <w:fldChar w:fldCharType="begin"/>
            </w:r>
            <w:r w:rsidR="0082515D">
              <w:rPr>
                <w:webHidden/>
              </w:rPr>
              <w:instrText xml:space="preserve"> PAGEREF _Toc491769227 \h </w:instrText>
            </w:r>
            <w:r w:rsidR="0082515D">
              <w:rPr>
                <w:webHidden/>
              </w:rPr>
            </w:r>
            <w:r w:rsidR="0082515D">
              <w:rPr>
                <w:webHidden/>
              </w:rPr>
              <w:fldChar w:fldCharType="separate"/>
            </w:r>
            <w:r w:rsidR="006D14C9">
              <w:rPr>
                <w:webHidden/>
              </w:rPr>
              <w:t>74</w:t>
            </w:r>
            <w:r w:rsidR="0082515D">
              <w:rPr>
                <w:webHidden/>
              </w:rPr>
              <w:fldChar w:fldCharType="end"/>
            </w:r>
          </w:hyperlink>
        </w:p>
        <w:p w:rsidR="0082515D" w:rsidRDefault="006570CE">
          <w:pPr>
            <w:pStyle w:val="Obsah3"/>
            <w:rPr>
              <w:b w:val="0"/>
              <w:iCs w:val="0"/>
              <w:lang w:eastAsia="cs-CZ"/>
            </w:rPr>
          </w:pPr>
          <w:hyperlink w:anchor="_Toc491769228" w:history="1">
            <w:r w:rsidR="0082515D" w:rsidRPr="007B4D79">
              <w:rPr>
                <w:rStyle w:val="Hypertextovodkaz"/>
              </w:rPr>
              <w:t>2.8.3</w:t>
            </w:r>
            <w:r w:rsidR="0082515D">
              <w:rPr>
                <w:b w:val="0"/>
                <w:iCs w:val="0"/>
                <w:lang w:eastAsia="cs-CZ"/>
              </w:rPr>
              <w:tab/>
            </w:r>
            <w:r w:rsidR="0082515D" w:rsidRPr="007B4D79">
              <w:rPr>
                <w:rStyle w:val="Hypertextovodkaz"/>
              </w:rPr>
              <w:t>Střední školy a učiliště</w:t>
            </w:r>
            <w:r w:rsidR="0082515D">
              <w:rPr>
                <w:webHidden/>
              </w:rPr>
              <w:tab/>
            </w:r>
            <w:r w:rsidR="0082515D">
              <w:rPr>
                <w:webHidden/>
              </w:rPr>
              <w:fldChar w:fldCharType="begin"/>
            </w:r>
            <w:r w:rsidR="0082515D">
              <w:rPr>
                <w:webHidden/>
              </w:rPr>
              <w:instrText xml:space="preserve"> PAGEREF _Toc491769228 \h </w:instrText>
            </w:r>
            <w:r w:rsidR="0082515D">
              <w:rPr>
                <w:webHidden/>
              </w:rPr>
            </w:r>
            <w:r w:rsidR="0082515D">
              <w:rPr>
                <w:webHidden/>
              </w:rPr>
              <w:fldChar w:fldCharType="separate"/>
            </w:r>
            <w:r w:rsidR="006D14C9">
              <w:rPr>
                <w:webHidden/>
              </w:rPr>
              <w:t>75</w:t>
            </w:r>
            <w:r w:rsidR="0082515D">
              <w:rPr>
                <w:webHidden/>
              </w:rPr>
              <w:fldChar w:fldCharType="end"/>
            </w:r>
          </w:hyperlink>
        </w:p>
        <w:p w:rsidR="0082515D" w:rsidRDefault="006570CE">
          <w:pPr>
            <w:pStyle w:val="Obsah3"/>
            <w:rPr>
              <w:b w:val="0"/>
              <w:iCs w:val="0"/>
              <w:lang w:eastAsia="cs-CZ"/>
            </w:rPr>
          </w:pPr>
          <w:hyperlink w:anchor="_Toc491769229" w:history="1">
            <w:r w:rsidR="0082515D" w:rsidRPr="007B4D79">
              <w:rPr>
                <w:rStyle w:val="Hypertextovodkaz"/>
              </w:rPr>
              <w:t>2.8.4</w:t>
            </w:r>
            <w:r w:rsidR="0082515D">
              <w:rPr>
                <w:b w:val="0"/>
                <w:iCs w:val="0"/>
                <w:lang w:eastAsia="cs-CZ"/>
              </w:rPr>
              <w:tab/>
            </w:r>
            <w:r w:rsidR="0082515D" w:rsidRPr="007B4D79">
              <w:rPr>
                <w:rStyle w:val="Hypertextovodkaz"/>
              </w:rPr>
              <w:t>Vysoké školy a vyšší odborné školy</w:t>
            </w:r>
            <w:r w:rsidR="0082515D">
              <w:rPr>
                <w:webHidden/>
              </w:rPr>
              <w:tab/>
            </w:r>
            <w:r w:rsidR="0082515D">
              <w:rPr>
                <w:webHidden/>
              </w:rPr>
              <w:fldChar w:fldCharType="begin"/>
            </w:r>
            <w:r w:rsidR="0082515D">
              <w:rPr>
                <w:webHidden/>
              </w:rPr>
              <w:instrText xml:space="preserve"> PAGEREF _Toc491769229 \h </w:instrText>
            </w:r>
            <w:r w:rsidR="0082515D">
              <w:rPr>
                <w:webHidden/>
              </w:rPr>
            </w:r>
            <w:r w:rsidR="0082515D">
              <w:rPr>
                <w:webHidden/>
              </w:rPr>
              <w:fldChar w:fldCharType="separate"/>
            </w:r>
            <w:r w:rsidR="006D14C9">
              <w:rPr>
                <w:webHidden/>
              </w:rPr>
              <w:t>77</w:t>
            </w:r>
            <w:r w:rsidR="0082515D">
              <w:rPr>
                <w:webHidden/>
              </w:rPr>
              <w:fldChar w:fldCharType="end"/>
            </w:r>
          </w:hyperlink>
        </w:p>
        <w:p w:rsidR="0082515D" w:rsidRDefault="006570CE">
          <w:pPr>
            <w:pStyle w:val="Obsah3"/>
            <w:rPr>
              <w:b w:val="0"/>
              <w:iCs w:val="0"/>
              <w:lang w:eastAsia="cs-CZ"/>
            </w:rPr>
          </w:pPr>
          <w:hyperlink w:anchor="_Toc491769230" w:history="1">
            <w:r w:rsidR="0082515D" w:rsidRPr="007B4D79">
              <w:rPr>
                <w:rStyle w:val="Hypertextovodkaz"/>
              </w:rPr>
              <w:t>2.8.5</w:t>
            </w:r>
            <w:r w:rsidR="0082515D">
              <w:rPr>
                <w:b w:val="0"/>
                <w:iCs w:val="0"/>
                <w:lang w:eastAsia="cs-CZ"/>
              </w:rPr>
              <w:tab/>
            </w:r>
            <w:r w:rsidR="0082515D" w:rsidRPr="007B4D79">
              <w:rPr>
                <w:rStyle w:val="Hypertextovodkaz"/>
              </w:rPr>
              <w:t>Rekvalifikační kurzy a akce dalšího vzdělávání</w:t>
            </w:r>
            <w:r w:rsidR="0082515D">
              <w:rPr>
                <w:webHidden/>
              </w:rPr>
              <w:tab/>
            </w:r>
            <w:r w:rsidR="0082515D">
              <w:rPr>
                <w:webHidden/>
              </w:rPr>
              <w:fldChar w:fldCharType="begin"/>
            </w:r>
            <w:r w:rsidR="0082515D">
              <w:rPr>
                <w:webHidden/>
              </w:rPr>
              <w:instrText xml:space="preserve"> PAGEREF _Toc491769230 \h </w:instrText>
            </w:r>
            <w:r w:rsidR="0082515D">
              <w:rPr>
                <w:webHidden/>
              </w:rPr>
            </w:r>
            <w:r w:rsidR="0082515D">
              <w:rPr>
                <w:webHidden/>
              </w:rPr>
              <w:fldChar w:fldCharType="separate"/>
            </w:r>
            <w:r w:rsidR="006D14C9">
              <w:rPr>
                <w:webHidden/>
              </w:rPr>
              <w:t>78</w:t>
            </w:r>
            <w:r w:rsidR="0082515D">
              <w:rPr>
                <w:webHidden/>
              </w:rPr>
              <w:fldChar w:fldCharType="end"/>
            </w:r>
          </w:hyperlink>
        </w:p>
        <w:p w:rsidR="0082515D" w:rsidRDefault="006570CE">
          <w:pPr>
            <w:pStyle w:val="Obsah2"/>
            <w:rPr>
              <w:rFonts w:cstheme="minorBidi"/>
              <w:b w:val="0"/>
              <w:smallCaps w:val="0"/>
              <w:color w:val="auto"/>
              <w:sz w:val="22"/>
              <w:szCs w:val="22"/>
              <w:lang w:eastAsia="cs-CZ"/>
            </w:rPr>
          </w:pPr>
          <w:hyperlink w:anchor="_Toc491769231" w:history="1">
            <w:r w:rsidR="0082515D" w:rsidRPr="007B4D79">
              <w:rPr>
                <w:rStyle w:val="Hypertextovodkaz"/>
              </w:rPr>
              <w:t>2.9</w:t>
            </w:r>
            <w:r w:rsidR="0082515D">
              <w:rPr>
                <w:rFonts w:cstheme="minorBidi"/>
                <w:b w:val="0"/>
                <w:smallCaps w:val="0"/>
                <w:color w:val="auto"/>
                <w:sz w:val="22"/>
                <w:szCs w:val="22"/>
                <w:lang w:eastAsia="cs-CZ"/>
              </w:rPr>
              <w:tab/>
            </w:r>
            <w:r w:rsidR="0082515D" w:rsidRPr="007B4D79">
              <w:rPr>
                <w:rStyle w:val="Hypertextovodkaz"/>
              </w:rPr>
              <w:t>Cestovní ruch, kultura, památky a sport</w:t>
            </w:r>
            <w:r w:rsidR="0082515D">
              <w:rPr>
                <w:webHidden/>
              </w:rPr>
              <w:tab/>
            </w:r>
            <w:r w:rsidR="0082515D">
              <w:rPr>
                <w:webHidden/>
              </w:rPr>
              <w:fldChar w:fldCharType="begin"/>
            </w:r>
            <w:r w:rsidR="0082515D">
              <w:rPr>
                <w:webHidden/>
              </w:rPr>
              <w:instrText xml:space="preserve"> PAGEREF _Toc491769231 \h </w:instrText>
            </w:r>
            <w:r w:rsidR="0082515D">
              <w:rPr>
                <w:webHidden/>
              </w:rPr>
            </w:r>
            <w:r w:rsidR="0082515D">
              <w:rPr>
                <w:webHidden/>
              </w:rPr>
              <w:fldChar w:fldCharType="separate"/>
            </w:r>
            <w:r w:rsidR="006D14C9">
              <w:rPr>
                <w:webHidden/>
              </w:rPr>
              <w:t>79</w:t>
            </w:r>
            <w:r w:rsidR="0082515D">
              <w:rPr>
                <w:webHidden/>
              </w:rPr>
              <w:fldChar w:fldCharType="end"/>
            </w:r>
          </w:hyperlink>
        </w:p>
        <w:p w:rsidR="0082515D" w:rsidRDefault="006570CE">
          <w:pPr>
            <w:pStyle w:val="Obsah3"/>
            <w:rPr>
              <w:b w:val="0"/>
              <w:iCs w:val="0"/>
              <w:lang w:eastAsia="cs-CZ"/>
            </w:rPr>
          </w:pPr>
          <w:hyperlink w:anchor="_Toc491769232" w:history="1">
            <w:r w:rsidR="0082515D" w:rsidRPr="007B4D79">
              <w:rPr>
                <w:rStyle w:val="Hypertextovodkaz"/>
              </w:rPr>
              <w:t>2.9.1</w:t>
            </w:r>
            <w:r w:rsidR="0082515D">
              <w:rPr>
                <w:b w:val="0"/>
                <w:iCs w:val="0"/>
                <w:lang w:eastAsia="cs-CZ"/>
              </w:rPr>
              <w:tab/>
            </w:r>
            <w:r w:rsidR="0082515D" w:rsidRPr="007B4D79">
              <w:rPr>
                <w:rStyle w:val="Hypertextovodkaz"/>
              </w:rPr>
              <w:t>Historické památky ve Zruči-Senci</w:t>
            </w:r>
            <w:r w:rsidR="0082515D">
              <w:rPr>
                <w:webHidden/>
              </w:rPr>
              <w:tab/>
            </w:r>
            <w:r w:rsidR="0082515D">
              <w:rPr>
                <w:webHidden/>
              </w:rPr>
              <w:fldChar w:fldCharType="begin"/>
            </w:r>
            <w:r w:rsidR="0082515D">
              <w:rPr>
                <w:webHidden/>
              </w:rPr>
              <w:instrText xml:space="preserve"> PAGEREF _Toc491769232 \h </w:instrText>
            </w:r>
            <w:r w:rsidR="0082515D">
              <w:rPr>
                <w:webHidden/>
              </w:rPr>
            </w:r>
            <w:r w:rsidR="0082515D">
              <w:rPr>
                <w:webHidden/>
              </w:rPr>
              <w:fldChar w:fldCharType="separate"/>
            </w:r>
            <w:r w:rsidR="006D14C9">
              <w:rPr>
                <w:webHidden/>
              </w:rPr>
              <w:t>79</w:t>
            </w:r>
            <w:r w:rsidR="0082515D">
              <w:rPr>
                <w:webHidden/>
              </w:rPr>
              <w:fldChar w:fldCharType="end"/>
            </w:r>
          </w:hyperlink>
        </w:p>
        <w:p w:rsidR="0082515D" w:rsidRDefault="006570CE">
          <w:pPr>
            <w:pStyle w:val="Obsah3"/>
            <w:rPr>
              <w:b w:val="0"/>
              <w:iCs w:val="0"/>
              <w:lang w:eastAsia="cs-CZ"/>
            </w:rPr>
          </w:pPr>
          <w:hyperlink w:anchor="_Toc491769233" w:history="1">
            <w:r w:rsidR="0082515D" w:rsidRPr="007B4D79">
              <w:rPr>
                <w:rStyle w:val="Hypertextovodkaz"/>
              </w:rPr>
              <w:t>2.9.2</w:t>
            </w:r>
            <w:r w:rsidR="0082515D">
              <w:rPr>
                <w:b w:val="0"/>
                <w:iCs w:val="0"/>
                <w:lang w:eastAsia="cs-CZ"/>
              </w:rPr>
              <w:tab/>
            </w:r>
            <w:r w:rsidR="0082515D" w:rsidRPr="007B4D79">
              <w:rPr>
                <w:rStyle w:val="Hypertextovodkaz"/>
              </w:rPr>
              <w:t>Air park Zruč-Senec</w:t>
            </w:r>
            <w:r w:rsidR="0082515D">
              <w:rPr>
                <w:webHidden/>
              </w:rPr>
              <w:tab/>
            </w:r>
            <w:r w:rsidR="0082515D">
              <w:rPr>
                <w:webHidden/>
              </w:rPr>
              <w:fldChar w:fldCharType="begin"/>
            </w:r>
            <w:r w:rsidR="0082515D">
              <w:rPr>
                <w:webHidden/>
              </w:rPr>
              <w:instrText xml:space="preserve"> PAGEREF _Toc491769233 \h </w:instrText>
            </w:r>
            <w:r w:rsidR="0082515D">
              <w:rPr>
                <w:webHidden/>
              </w:rPr>
            </w:r>
            <w:r w:rsidR="0082515D">
              <w:rPr>
                <w:webHidden/>
              </w:rPr>
              <w:fldChar w:fldCharType="separate"/>
            </w:r>
            <w:r w:rsidR="006D14C9">
              <w:rPr>
                <w:webHidden/>
              </w:rPr>
              <w:t>79</w:t>
            </w:r>
            <w:r w:rsidR="0082515D">
              <w:rPr>
                <w:webHidden/>
              </w:rPr>
              <w:fldChar w:fldCharType="end"/>
            </w:r>
          </w:hyperlink>
        </w:p>
        <w:p w:rsidR="0082515D" w:rsidRDefault="006570CE">
          <w:pPr>
            <w:pStyle w:val="Obsah3"/>
            <w:rPr>
              <w:b w:val="0"/>
              <w:iCs w:val="0"/>
              <w:lang w:eastAsia="cs-CZ"/>
            </w:rPr>
          </w:pPr>
          <w:hyperlink w:anchor="_Toc491769234" w:history="1">
            <w:r w:rsidR="0082515D" w:rsidRPr="007B4D79">
              <w:rPr>
                <w:rStyle w:val="Hypertextovodkaz"/>
              </w:rPr>
              <w:t>2.9.3</w:t>
            </w:r>
            <w:r w:rsidR="0082515D">
              <w:rPr>
                <w:b w:val="0"/>
                <w:iCs w:val="0"/>
                <w:lang w:eastAsia="cs-CZ"/>
              </w:rPr>
              <w:tab/>
            </w:r>
            <w:r w:rsidR="0082515D" w:rsidRPr="007B4D79">
              <w:rPr>
                <w:rStyle w:val="Hypertextovodkaz"/>
              </w:rPr>
              <w:t>Nejvýznamnější historické památky v okrese Plzeň-sever</w:t>
            </w:r>
            <w:r w:rsidR="0082515D">
              <w:rPr>
                <w:webHidden/>
              </w:rPr>
              <w:tab/>
            </w:r>
            <w:r w:rsidR="0082515D">
              <w:rPr>
                <w:webHidden/>
              </w:rPr>
              <w:fldChar w:fldCharType="begin"/>
            </w:r>
            <w:r w:rsidR="0082515D">
              <w:rPr>
                <w:webHidden/>
              </w:rPr>
              <w:instrText xml:space="preserve"> PAGEREF _Toc491769234 \h </w:instrText>
            </w:r>
            <w:r w:rsidR="0082515D">
              <w:rPr>
                <w:webHidden/>
              </w:rPr>
            </w:r>
            <w:r w:rsidR="0082515D">
              <w:rPr>
                <w:webHidden/>
              </w:rPr>
              <w:fldChar w:fldCharType="separate"/>
            </w:r>
            <w:r w:rsidR="006D14C9">
              <w:rPr>
                <w:webHidden/>
              </w:rPr>
              <w:t>80</w:t>
            </w:r>
            <w:r w:rsidR="0082515D">
              <w:rPr>
                <w:webHidden/>
              </w:rPr>
              <w:fldChar w:fldCharType="end"/>
            </w:r>
          </w:hyperlink>
        </w:p>
        <w:p w:rsidR="0082515D" w:rsidRDefault="006570CE">
          <w:pPr>
            <w:pStyle w:val="Obsah3"/>
            <w:rPr>
              <w:b w:val="0"/>
              <w:iCs w:val="0"/>
              <w:lang w:eastAsia="cs-CZ"/>
            </w:rPr>
          </w:pPr>
          <w:hyperlink w:anchor="_Toc491769235" w:history="1">
            <w:r w:rsidR="0082515D" w:rsidRPr="007B4D79">
              <w:rPr>
                <w:rStyle w:val="Hypertextovodkaz"/>
              </w:rPr>
              <w:t>2.9.4</w:t>
            </w:r>
            <w:r w:rsidR="0082515D">
              <w:rPr>
                <w:b w:val="0"/>
                <w:iCs w:val="0"/>
                <w:lang w:eastAsia="cs-CZ"/>
              </w:rPr>
              <w:tab/>
            </w:r>
            <w:r w:rsidR="0082515D" w:rsidRPr="007B4D79">
              <w:rPr>
                <w:rStyle w:val="Hypertextovodkaz"/>
              </w:rPr>
              <w:t>Přírodní zajímavosti</w:t>
            </w:r>
            <w:r w:rsidR="0082515D">
              <w:rPr>
                <w:webHidden/>
              </w:rPr>
              <w:tab/>
            </w:r>
            <w:r w:rsidR="0082515D">
              <w:rPr>
                <w:webHidden/>
              </w:rPr>
              <w:fldChar w:fldCharType="begin"/>
            </w:r>
            <w:r w:rsidR="0082515D">
              <w:rPr>
                <w:webHidden/>
              </w:rPr>
              <w:instrText xml:space="preserve"> PAGEREF _Toc491769235 \h </w:instrText>
            </w:r>
            <w:r w:rsidR="0082515D">
              <w:rPr>
                <w:webHidden/>
              </w:rPr>
            </w:r>
            <w:r w:rsidR="0082515D">
              <w:rPr>
                <w:webHidden/>
              </w:rPr>
              <w:fldChar w:fldCharType="separate"/>
            </w:r>
            <w:r w:rsidR="006D14C9">
              <w:rPr>
                <w:webHidden/>
              </w:rPr>
              <w:t>84</w:t>
            </w:r>
            <w:r w:rsidR="0082515D">
              <w:rPr>
                <w:webHidden/>
              </w:rPr>
              <w:fldChar w:fldCharType="end"/>
            </w:r>
          </w:hyperlink>
        </w:p>
        <w:p w:rsidR="0082515D" w:rsidRDefault="006570CE">
          <w:pPr>
            <w:pStyle w:val="Obsah3"/>
            <w:rPr>
              <w:b w:val="0"/>
              <w:iCs w:val="0"/>
              <w:lang w:eastAsia="cs-CZ"/>
            </w:rPr>
          </w:pPr>
          <w:hyperlink w:anchor="_Toc491769236" w:history="1">
            <w:r w:rsidR="0082515D" w:rsidRPr="007B4D79">
              <w:rPr>
                <w:rStyle w:val="Hypertextovodkaz"/>
              </w:rPr>
              <w:t>2.9.5</w:t>
            </w:r>
            <w:r w:rsidR="0082515D">
              <w:rPr>
                <w:b w:val="0"/>
                <w:iCs w:val="0"/>
                <w:lang w:eastAsia="cs-CZ"/>
              </w:rPr>
              <w:tab/>
            </w:r>
            <w:r w:rsidR="0082515D" w:rsidRPr="007B4D79">
              <w:rPr>
                <w:rStyle w:val="Hypertextovodkaz"/>
              </w:rPr>
              <w:t>Cykloturistika</w:t>
            </w:r>
            <w:r w:rsidR="0082515D">
              <w:rPr>
                <w:webHidden/>
              </w:rPr>
              <w:tab/>
            </w:r>
            <w:r w:rsidR="0082515D">
              <w:rPr>
                <w:webHidden/>
              </w:rPr>
              <w:fldChar w:fldCharType="begin"/>
            </w:r>
            <w:r w:rsidR="0082515D">
              <w:rPr>
                <w:webHidden/>
              </w:rPr>
              <w:instrText xml:space="preserve"> PAGEREF _Toc491769236 \h </w:instrText>
            </w:r>
            <w:r w:rsidR="0082515D">
              <w:rPr>
                <w:webHidden/>
              </w:rPr>
            </w:r>
            <w:r w:rsidR="0082515D">
              <w:rPr>
                <w:webHidden/>
              </w:rPr>
              <w:fldChar w:fldCharType="separate"/>
            </w:r>
            <w:r w:rsidR="006D14C9">
              <w:rPr>
                <w:webHidden/>
              </w:rPr>
              <w:t>85</w:t>
            </w:r>
            <w:r w:rsidR="0082515D">
              <w:rPr>
                <w:webHidden/>
              </w:rPr>
              <w:fldChar w:fldCharType="end"/>
            </w:r>
          </w:hyperlink>
        </w:p>
        <w:p w:rsidR="0082515D" w:rsidRDefault="006570CE">
          <w:pPr>
            <w:pStyle w:val="Obsah3"/>
            <w:rPr>
              <w:b w:val="0"/>
              <w:iCs w:val="0"/>
              <w:lang w:eastAsia="cs-CZ"/>
            </w:rPr>
          </w:pPr>
          <w:hyperlink w:anchor="_Toc491769237" w:history="1">
            <w:r w:rsidR="0082515D" w:rsidRPr="007B4D79">
              <w:rPr>
                <w:rStyle w:val="Hypertextovodkaz"/>
              </w:rPr>
              <w:t>2.9.6</w:t>
            </w:r>
            <w:r w:rsidR="0082515D">
              <w:rPr>
                <w:b w:val="0"/>
                <w:iCs w:val="0"/>
                <w:lang w:eastAsia="cs-CZ"/>
              </w:rPr>
              <w:tab/>
            </w:r>
            <w:r w:rsidR="0082515D" w:rsidRPr="007B4D79">
              <w:rPr>
                <w:rStyle w:val="Hypertextovodkaz"/>
              </w:rPr>
              <w:t>Vodní turistika</w:t>
            </w:r>
            <w:r w:rsidR="0082515D">
              <w:rPr>
                <w:webHidden/>
              </w:rPr>
              <w:tab/>
            </w:r>
            <w:r w:rsidR="0082515D">
              <w:rPr>
                <w:webHidden/>
              </w:rPr>
              <w:fldChar w:fldCharType="begin"/>
            </w:r>
            <w:r w:rsidR="0082515D">
              <w:rPr>
                <w:webHidden/>
              </w:rPr>
              <w:instrText xml:space="preserve"> PAGEREF _Toc491769237 \h </w:instrText>
            </w:r>
            <w:r w:rsidR="0082515D">
              <w:rPr>
                <w:webHidden/>
              </w:rPr>
            </w:r>
            <w:r w:rsidR="0082515D">
              <w:rPr>
                <w:webHidden/>
              </w:rPr>
              <w:fldChar w:fldCharType="separate"/>
            </w:r>
            <w:r w:rsidR="006D14C9">
              <w:rPr>
                <w:webHidden/>
              </w:rPr>
              <w:t>85</w:t>
            </w:r>
            <w:r w:rsidR="0082515D">
              <w:rPr>
                <w:webHidden/>
              </w:rPr>
              <w:fldChar w:fldCharType="end"/>
            </w:r>
          </w:hyperlink>
        </w:p>
        <w:p w:rsidR="0082515D" w:rsidRDefault="006570CE">
          <w:pPr>
            <w:pStyle w:val="Obsah3"/>
            <w:rPr>
              <w:b w:val="0"/>
              <w:iCs w:val="0"/>
              <w:lang w:eastAsia="cs-CZ"/>
            </w:rPr>
          </w:pPr>
          <w:hyperlink w:anchor="_Toc491769238" w:history="1">
            <w:r w:rsidR="0082515D" w:rsidRPr="007B4D79">
              <w:rPr>
                <w:rStyle w:val="Hypertextovodkaz"/>
              </w:rPr>
              <w:t>2.9.7</w:t>
            </w:r>
            <w:r w:rsidR="0082515D">
              <w:rPr>
                <w:b w:val="0"/>
                <w:iCs w:val="0"/>
                <w:lang w:eastAsia="cs-CZ"/>
              </w:rPr>
              <w:tab/>
            </w:r>
            <w:r w:rsidR="0082515D" w:rsidRPr="007B4D79">
              <w:rPr>
                <w:rStyle w:val="Hypertextovodkaz"/>
              </w:rPr>
              <w:t>Sjezdové a běžecké lyžování</w:t>
            </w:r>
            <w:r w:rsidR="0082515D">
              <w:rPr>
                <w:webHidden/>
              </w:rPr>
              <w:tab/>
            </w:r>
            <w:r w:rsidR="0082515D">
              <w:rPr>
                <w:webHidden/>
              </w:rPr>
              <w:fldChar w:fldCharType="begin"/>
            </w:r>
            <w:r w:rsidR="0082515D">
              <w:rPr>
                <w:webHidden/>
              </w:rPr>
              <w:instrText xml:space="preserve"> PAGEREF _Toc491769238 \h </w:instrText>
            </w:r>
            <w:r w:rsidR="0082515D">
              <w:rPr>
                <w:webHidden/>
              </w:rPr>
            </w:r>
            <w:r w:rsidR="0082515D">
              <w:rPr>
                <w:webHidden/>
              </w:rPr>
              <w:fldChar w:fldCharType="separate"/>
            </w:r>
            <w:r w:rsidR="006D14C9">
              <w:rPr>
                <w:webHidden/>
              </w:rPr>
              <w:t>87</w:t>
            </w:r>
            <w:r w:rsidR="0082515D">
              <w:rPr>
                <w:webHidden/>
              </w:rPr>
              <w:fldChar w:fldCharType="end"/>
            </w:r>
          </w:hyperlink>
        </w:p>
        <w:p w:rsidR="0082515D" w:rsidRDefault="006570CE">
          <w:pPr>
            <w:pStyle w:val="Obsah3"/>
            <w:rPr>
              <w:b w:val="0"/>
              <w:iCs w:val="0"/>
              <w:lang w:eastAsia="cs-CZ"/>
            </w:rPr>
          </w:pPr>
          <w:hyperlink w:anchor="_Toc491769239" w:history="1">
            <w:r w:rsidR="0082515D" w:rsidRPr="007B4D79">
              <w:rPr>
                <w:rStyle w:val="Hypertextovodkaz"/>
              </w:rPr>
              <w:t>2.9.8</w:t>
            </w:r>
            <w:r w:rsidR="0082515D">
              <w:rPr>
                <w:b w:val="0"/>
                <w:iCs w:val="0"/>
                <w:lang w:eastAsia="cs-CZ"/>
              </w:rPr>
              <w:tab/>
            </w:r>
            <w:r w:rsidR="0082515D" w:rsidRPr="007B4D79">
              <w:rPr>
                <w:rStyle w:val="Hypertextovodkaz"/>
              </w:rPr>
              <w:t>Stravovací a ubytovací zařízení</w:t>
            </w:r>
            <w:r w:rsidR="0082515D">
              <w:rPr>
                <w:webHidden/>
              </w:rPr>
              <w:tab/>
            </w:r>
            <w:r w:rsidR="0082515D">
              <w:rPr>
                <w:webHidden/>
              </w:rPr>
              <w:fldChar w:fldCharType="begin"/>
            </w:r>
            <w:r w:rsidR="0082515D">
              <w:rPr>
                <w:webHidden/>
              </w:rPr>
              <w:instrText xml:space="preserve"> PAGEREF _Toc491769239 \h </w:instrText>
            </w:r>
            <w:r w:rsidR="0082515D">
              <w:rPr>
                <w:webHidden/>
              </w:rPr>
            </w:r>
            <w:r w:rsidR="0082515D">
              <w:rPr>
                <w:webHidden/>
              </w:rPr>
              <w:fldChar w:fldCharType="separate"/>
            </w:r>
            <w:r w:rsidR="006D14C9">
              <w:rPr>
                <w:webHidden/>
              </w:rPr>
              <w:t>88</w:t>
            </w:r>
            <w:r w:rsidR="0082515D">
              <w:rPr>
                <w:webHidden/>
              </w:rPr>
              <w:fldChar w:fldCharType="end"/>
            </w:r>
          </w:hyperlink>
        </w:p>
        <w:p w:rsidR="0082515D" w:rsidRDefault="006570CE">
          <w:pPr>
            <w:pStyle w:val="Obsah3"/>
            <w:rPr>
              <w:b w:val="0"/>
              <w:iCs w:val="0"/>
              <w:lang w:eastAsia="cs-CZ"/>
            </w:rPr>
          </w:pPr>
          <w:hyperlink w:anchor="_Toc491769240" w:history="1">
            <w:r w:rsidR="0082515D" w:rsidRPr="007B4D79">
              <w:rPr>
                <w:rStyle w:val="Hypertextovodkaz"/>
              </w:rPr>
              <w:t>2.9.9</w:t>
            </w:r>
            <w:r w:rsidR="0082515D">
              <w:rPr>
                <w:b w:val="0"/>
                <w:iCs w:val="0"/>
                <w:lang w:eastAsia="cs-CZ"/>
              </w:rPr>
              <w:tab/>
            </w:r>
            <w:r w:rsidR="0082515D" w:rsidRPr="007B4D79">
              <w:rPr>
                <w:rStyle w:val="Hypertextovodkaz"/>
              </w:rPr>
              <w:t>Kultura a kulturní zařízení</w:t>
            </w:r>
            <w:r w:rsidR="0082515D">
              <w:rPr>
                <w:webHidden/>
              </w:rPr>
              <w:tab/>
            </w:r>
            <w:r w:rsidR="0082515D">
              <w:rPr>
                <w:webHidden/>
              </w:rPr>
              <w:fldChar w:fldCharType="begin"/>
            </w:r>
            <w:r w:rsidR="0082515D">
              <w:rPr>
                <w:webHidden/>
              </w:rPr>
              <w:instrText xml:space="preserve"> PAGEREF _Toc491769240 \h </w:instrText>
            </w:r>
            <w:r w:rsidR="0082515D">
              <w:rPr>
                <w:webHidden/>
              </w:rPr>
            </w:r>
            <w:r w:rsidR="0082515D">
              <w:rPr>
                <w:webHidden/>
              </w:rPr>
              <w:fldChar w:fldCharType="separate"/>
            </w:r>
            <w:r w:rsidR="006D14C9">
              <w:rPr>
                <w:webHidden/>
              </w:rPr>
              <w:t>89</w:t>
            </w:r>
            <w:r w:rsidR="0082515D">
              <w:rPr>
                <w:webHidden/>
              </w:rPr>
              <w:fldChar w:fldCharType="end"/>
            </w:r>
          </w:hyperlink>
        </w:p>
        <w:p w:rsidR="0082515D" w:rsidRDefault="006570CE">
          <w:pPr>
            <w:pStyle w:val="Obsah3"/>
            <w:rPr>
              <w:b w:val="0"/>
              <w:iCs w:val="0"/>
              <w:lang w:eastAsia="cs-CZ"/>
            </w:rPr>
          </w:pPr>
          <w:hyperlink w:anchor="_Toc491769241" w:history="1">
            <w:r w:rsidR="0082515D" w:rsidRPr="007B4D79">
              <w:rPr>
                <w:rStyle w:val="Hypertextovodkaz"/>
              </w:rPr>
              <w:t>2.9.10</w:t>
            </w:r>
            <w:r w:rsidR="0082515D">
              <w:rPr>
                <w:b w:val="0"/>
                <w:iCs w:val="0"/>
                <w:lang w:eastAsia="cs-CZ"/>
              </w:rPr>
              <w:tab/>
            </w:r>
            <w:r w:rsidR="0082515D" w:rsidRPr="007B4D79">
              <w:rPr>
                <w:rStyle w:val="Hypertextovodkaz"/>
              </w:rPr>
              <w:t>Spolky a sdružení</w:t>
            </w:r>
            <w:r w:rsidR="0082515D">
              <w:rPr>
                <w:webHidden/>
              </w:rPr>
              <w:tab/>
            </w:r>
            <w:r w:rsidR="0082515D">
              <w:rPr>
                <w:webHidden/>
              </w:rPr>
              <w:fldChar w:fldCharType="begin"/>
            </w:r>
            <w:r w:rsidR="0082515D">
              <w:rPr>
                <w:webHidden/>
              </w:rPr>
              <w:instrText xml:space="preserve"> PAGEREF _Toc491769241 \h </w:instrText>
            </w:r>
            <w:r w:rsidR="0082515D">
              <w:rPr>
                <w:webHidden/>
              </w:rPr>
            </w:r>
            <w:r w:rsidR="0082515D">
              <w:rPr>
                <w:webHidden/>
              </w:rPr>
              <w:fldChar w:fldCharType="separate"/>
            </w:r>
            <w:r w:rsidR="006D14C9">
              <w:rPr>
                <w:webHidden/>
              </w:rPr>
              <w:t>92</w:t>
            </w:r>
            <w:r w:rsidR="0082515D">
              <w:rPr>
                <w:webHidden/>
              </w:rPr>
              <w:fldChar w:fldCharType="end"/>
            </w:r>
          </w:hyperlink>
        </w:p>
        <w:p w:rsidR="0082515D" w:rsidRDefault="006570CE">
          <w:pPr>
            <w:pStyle w:val="Obsah3"/>
            <w:rPr>
              <w:b w:val="0"/>
              <w:iCs w:val="0"/>
              <w:lang w:eastAsia="cs-CZ"/>
            </w:rPr>
          </w:pPr>
          <w:hyperlink w:anchor="_Toc491769242" w:history="1">
            <w:r w:rsidR="0082515D" w:rsidRPr="007B4D79">
              <w:rPr>
                <w:rStyle w:val="Hypertextovodkaz"/>
              </w:rPr>
              <w:t>2.9.11</w:t>
            </w:r>
            <w:r w:rsidR="0082515D">
              <w:rPr>
                <w:b w:val="0"/>
                <w:iCs w:val="0"/>
                <w:lang w:eastAsia="cs-CZ"/>
              </w:rPr>
              <w:tab/>
            </w:r>
            <w:r w:rsidR="0082515D" w:rsidRPr="007B4D79">
              <w:rPr>
                <w:rStyle w:val="Hypertextovodkaz"/>
              </w:rPr>
              <w:t>Místní zpravodaj</w:t>
            </w:r>
            <w:r w:rsidR="0082515D">
              <w:rPr>
                <w:webHidden/>
              </w:rPr>
              <w:tab/>
            </w:r>
            <w:r w:rsidR="0082515D">
              <w:rPr>
                <w:webHidden/>
              </w:rPr>
              <w:fldChar w:fldCharType="begin"/>
            </w:r>
            <w:r w:rsidR="0082515D">
              <w:rPr>
                <w:webHidden/>
              </w:rPr>
              <w:instrText xml:space="preserve"> PAGEREF _Toc491769242 \h </w:instrText>
            </w:r>
            <w:r w:rsidR="0082515D">
              <w:rPr>
                <w:webHidden/>
              </w:rPr>
            </w:r>
            <w:r w:rsidR="0082515D">
              <w:rPr>
                <w:webHidden/>
              </w:rPr>
              <w:fldChar w:fldCharType="separate"/>
            </w:r>
            <w:r w:rsidR="006D14C9">
              <w:rPr>
                <w:webHidden/>
              </w:rPr>
              <w:t>93</w:t>
            </w:r>
            <w:r w:rsidR="0082515D">
              <w:rPr>
                <w:webHidden/>
              </w:rPr>
              <w:fldChar w:fldCharType="end"/>
            </w:r>
          </w:hyperlink>
        </w:p>
        <w:p w:rsidR="0082515D" w:rsidRDefault="006570CE">
          <w:pPr>
            <w:pStyle w:val="Obsah3"/>
            <w:rPr>
              <w:b w:val="0"/>
              <w:iCs w:val="0"/>
              <w:lang w:eastAsia="cs-CZ"/>
            </w:rPr>
          </w:pPr>
          <w:hyperlink w:anchor="_Toc491769243" w:history="1">
            <w:r w:rsidR="0082515D" w:rsidRPr="007B4D79">
              <w:rPr>
                <w:rStyle w:val="Hypertextovodkaz"/>
              </w:rPr>
              <w:t>2.9.12</w:t>
            </w:r>
            <w:r w:rsidR="0082515D">
              <w:rPr>
                <w:b w:val="0"/>
                <w:iCs w:val="0"/>
                <w:lang w:eastAsia="cs-CZ"/>
              </w:rPr>
              <w:tab/>
            </w:r>
            <w:r w:rsidR="0082515D" w:rsidRPr="007B4D79">
              <w:rPr>
                <w:rStyle w:val="Hypertextovodkaz"/>
              </w:rPr>
              <w:t>Sport</w:t>
            </w:r>
            <w:r w:rsidR="0082515D">
              <w:rPr>
                <w:webHidden/>
              </w:rPr>
              <w:tab/>
            </w:r>
            <w:r w:rsidR="0082515D">
              <w:rPr>
                <w:webHidden/>
              </w:rPr>
              <w:fldChar w:fldCharType="begin"/>
            </w:r>
            <w:r w:rsidR="0082515D">
              <w:rPr>
                <w:webHidden/>
              </w:rPr>
              <w:instrText xml:space="preserve"> PAGEREF _Toc491769243 \h </w:instrText>
            </w:r>
            <w:r w:rsidR="0082515D">
              <w:rPr>
                <w:webHidden/>
              </w:rPr>
            </w:r>
            <w:r w:rsidR="0082515D">
              <w:rPr>
                <w:webHidden/>
              </w:rPr>
              <w:fldChar w:fldCharType="separate"/>
            </w:r>
            <w:r w:rsidR="006D14C9">
              <w:rPr>
                <w:webHidden/>
              </w:rPr>
              <w:t>93</w:t>
            </w:r>
            <w:r w:rsidR="0082515D">
              <w:rPr>
                <w:webHidden/>
              </w:rPr>
              <w:fldChar w:fldCharType="end"/>
            </w:r>
          </w:hyperlink>
        </w:p>
        <w:p w:rsidR="0082515D" w:rsidRDefault="006570CE">
          <w:pPr>
            <w:pStyle w:val="Obsah2"/>
            <w:rPr>
              <w:rFonts w:cstheme="minorBidi"/>
              <w:b w:val="0"/>
              <w:smallCaps w:val="0"/>
              <w:color w:val="auto"/>
              <w:sz w:val="22"/>
              <w:szCs w:val="22"/>
              <w:lang w:eastAsia="cs-CZ"/>
            </w:rPr>
          </w:pPr>
          <w:hyperlink w:anchor="_Toc491769244" w:history="1">
            <w:r w:rsidR="0082515D" w:rsidRPr="007B4D79">
              <w:rPr>
                <w:rStyle w:val="Hypertextovodkaz"/>
              </w:rPr>
              <w:t>2.10</w:t>
            </w:r>
            <w:r w:rsidR="0082515D">
              <w:rPr>
                <w:rFonts w:cstheme="minorBidi"/>
                <w:b w:val="0"/>
                <w:smallCaps w:val="0"/>
                <w:color w:val="auto"/>
                <w:sz w:val="22"/>
                <w:szCs w:val="22"/>
                <w:lang w:eastAsia="cs-CZ"/>
              </w:rPr>
              <w:tab/>
            </w:r>
            <w:r w:rsidR="0082515D" w:rsidRPr="007B4D79">
              <w:rPr>
                <w:rStyle w:val="Hypertextovodkaz"/>
              </w:rPr>
              <w:t>Zemědělství, lesnictví a rybářství</w:t>
            </w:r>
            <w:r w:rsidR="0082515D">
              <w:rPr>
                <w:webHidden/>
              </w:rPr>
              <w:tab/>
            </w:r>
            <w:r w:rsidR="0082515D">
              <w:rPr>
                <w:webHidden/>
              </w:rPr>
              <w:fldChar w:fldCharType="begin"/>
            </w:r>
            <w:r w:rsidR="0082515D">
              <w:rPr>
                <w:webHidden/>
              </w:rPr>
              <w:instrText xml:space="preserve"> PAGEREF _Toc491769244 \h </w:instrText>
            </w:r>
            <w:r w:rsidR="0082515D">
              <w:rPr>
                <w:webHidden/>
              </w:rPr>
            </w:r>
            <w:r w:rsidR="0082515D">
              <w:rPr>
                <w:webHidden/>
              </w:rPr>
              <w:fldChar w:fldCharType="separate"/>
            </w:r>
            <w:r w:rsidR="006D14C9">
              <w:rPr>
                <w:webHidden/>
              </w:rPr>
              <w:t>94</w:t>
            </w:r>
            <w:r w:rsidR="0082515D">
              <w:rPr>
                <w:webHidden/>
              </w:rPr>
              <w:fldChar w:fldCharType="end"/>
            </w:r>
          </w:hyperlink>
        </w:p>
        <w:p w:rsidR="0082515D" w:rsidRDefault="006570CE">
          <w:pPr>
            <w:pStyle w:val="Obsah3"/>
            <w:rPr>
              <w:b w:val="0"/>
              <w:iCs w:val="0"/>
              <w:lang w:eastAsia="cs-CZ"/>
            </w:rPr>
          </w:pPr>
          <w:hyperlink w:anchor="_Toc491769245" w:history="1">
            <w:r w:rsidR="0082515D" w:rsidRPr="007B4D79">
              <w:rPr>
                <w:rStyle w:val="Hypertextovodkaz"/>
              </w:rPr>
              <w:t>2.10.1</w:t>
            </w:r>
            <w:r w:rsidR="0082515D">
              <w:rPr>
                <w:b w:val="0"/>
                <w:iCs w:val="0"/>
                <w:lang w:eastAsia="cs-CZ"/>
              </w:rPr>
              <w:tab/>
            </w:r>
            <w:r w:rsidR="0082515D" w:rsidRPr="007B4D79">
              <w:rPr>
                <w:rStyle w:val="Hypertextovodkaz"/>
              </w:rPr>
              <w:t>Zemědělství</w:t>
            </w:r>
            <w:r w:rsidR="0082515D">
              <w:rPr>
                <w:webHidden/>
              </w:rPr>
              <w:tab/>
            </w:r>
            <w:r w:rsidR="0082515D">
              <w:rPr>
                <w:webHidden/>
              </w:rPr>
              <w:fldChar w:fldCharType="begin"/>
            </w:r>
            <w:r w:rsidR="0082515D">
              <w:rPr>
                <w:webHidden/>
              </w:rPr>
              <w:instrText xml:space="preserve"> PAGEREF _Toc491769245 \h </w:instrText>
            </w:r>
            <w:r w:rsidR="0082515D">
              <w:rPr>
                <w:webHidden/>
              </w:rPr>
            </w:r>
            <w:r w:rsidR="0082515D">
              <w:rPr>
                <w:webHidden/>
              </w:rPr>
              <w:fldChar w:fldCharType="separate"/>
            </w:r>
            <w:r w:rsidR="006D14C9">
              <w:rPr>
                <w:webHidden/>
              </w:rPr>
              <w:t>94</w:t>
            </w:r>
            <w:r w:rsidR="0082515D">
              <w:rPr>
                <w:webHidden/>
              </w:rPr>
              <w:fldChar w:fldCharType="end"/>
            </w:r>
          </w:hyperlink>
        </w:p>
        <w:p w:rsidR="0082515D" w:rsidRDefault="006570CE">
          <w:pPr>
            <w:pStyle w:val="Obsah3"/>
            <w:rPr>
              <w:b w:val="0"/>
              <w:iCs w:val="0"/>
              <w:lang w:eastAsia="cs-CZ"/>
            </w:rPr>
          </w:pPr>
          <w:hyperlink w:anchor="_Toc491769246" w:history="1">
            <w:r w:rsidR="0082515D" w:rsidRPr="007B4D79">
              <w:rPr>
                <w:rStyle w:val="Hypertextovodkaz"/>
              </w:rPr>
              <w:t>2.10.2</w:t>
            </w:r>
            <w:r w:rsidR="0082515D">
              <w:rPr>
                <w:b w:val="0"/>
                <w:iCs w:val="0"/>
                <w:lang w:eastAsia="cs-CZ"/>
              </w:rPr>
              <w:tab/>
            </w:r>
            <w:r w:rsidR="0082515D" w:rsidRPr="007B4D79">
              <w:rPr>
                <w:rStyle w:val="Hypertextovodkaz"/>
              </w:rPr>
              <w:t>Lesnictví</w:t>
            </w:r>
            <w:r w:rsidR="0082515D">
              <w:rPr>
                <w:webHidden/>
              </w:rPr>
              <w:tab/>
            </w:r>
            <w:r w:rsidR="0082515D">
              <w:rPr>
                <w:webHidden/>
              </w:rPr>
              <w:fldChar w:fldCharType="begin"/>
            </w:r>
            <w:r w:rsidR="0082515D">
              <w:rPr>
                <w:webHidden/>
              </w:rPr>
              <w:instrText xml:space="preserve"> PAGEREF _Toc491769246 \h </w:instrText>
            </w:r>
            <w:r w:rsidR="0082515D">
              <w:rPr>
                <w:webHidden/>
              </w:rPr>
            </w:r>
            <w:r w:rsidR="0082515D">
              <w:rPr>
                <w:webHidden/>
              </w:rPr>
              <w:fldChar w:fldCharType="separate"/>
            </w:r>
            <w:r w:rsidR="006D14C9">
              <w:rPr>
                <w:webHidden/>
              </w:rPr>
              <w:t>96</w:t>
            </w:r>
            <w:r w:rsidR="0082515D">
              <w:rPr>
                <w:webHidden/>
              </w:rPr>
              <w:fldChar w:fldCharType="end"/>
            </w:r>
          </w:hyperlink>
        </w:p>
        <w:p w:rsidR="0082515D" w:rsidRDefault="006570CE">
          <w:pPr>
            <w:pStyle w:val="Obsah3"/>
            <w:rPr>
              <w:b w:val="0"/>
              <w:iCs w:val="0"/>
              <w:lang w:eastAsia="cs-CZ"/>
            </w:rPr>
          </w:pPr>
          <w:hyperlink w:anchor="_Toc491769247" w:history="1">
            <w:r w:rsidR="0082515D" w:rsidRPr="007B4D79">
              <w:rPr>
                <w:rStyle w:val="Hypertextovodkaz"/>
              </w:rPr>
              <w:t>2.10.3</w:t>
            </w:r>
            <w:r w:rsidR="0082515D">
              <w:rPr>
                <w:b w:val="0"/>
                <w:iCs w:val="0"/>
                <w:lang w:eastAsia="cs-CZ"/>
              </w:rPr>
              <w:tab/>
            </w:r>
            <w:r w:rsidR="0082515D" w:rsidRPr="007B4D79">
              <w:rPr>
                <w:rStyle w:val="Hypertextovodkaz"/>
              </w:rPr>
              <w:t>Rybářství</w:t>
            </w:r>
            <w:r w:rsidR="0082515D">
              <w:rPr>
                <w:webHidden/>
              </w:rPr>
              <w:tab/>
            </w:r>
            <w:r w:rsidR="0082515D">
              <w:rPr>
                <w:webHidden/>
              </w:rPr>
              <w:fldChar w:fldCharType="begin"/>
            </w:r>
            <w:r w:rsidR="0082515D">
              <w:rPr>
                <w:webHidden/>
              </w:rPr>
              <w:instrText xml:space="preserve"> PAGEREF _Toc491769247 \h </w:instrText>
            </w:r>
            <w:r w:rsidR="0082515D">
              <w:rPr>
                <w:webHidden/>
              </w:rPr>
            </w:r>
            <w:r w:rsidR="0082515D">
              <w:rPr>
                <w:webHidden/>
              </w:rPr>
              <w:fldChar w:fldCharType="separate"/>
            </w:r>
            <w:r w:rsidR="006D14C9">
              <w:rPr>
                <w:webHidden/>
              </w:rPr>
              <w:t>97</w:t>
            </w:r>
            <w:r w:rsidR="0082515D">
              <w:rPr>
                <w:webHidden/>
              </w:rPr>
              <w:fldChar w:fldCharType="end"/>
            </w:r>
          </w:hyperlink>
        </w:p>
        <w:p w:rsidR="0082515D" w:rsidRDefault="006570CE">
          <w:pPr>
            <w:pStyle w:val="Obsah2"/>
            <w:rPr>
              <w:rFonts w:cstheme="minorBidi"/>
              <w:b w:val="0"/>
              <w:smallCaps w:val="0"/>
              <w:color w:val="auto"/>
              <w:sz w:val="22"/>
              <w:szCs w:val="22"/>
              <w:lang w:eastAsia="cs-CZ"/>
            </w:rPr>
          </w:pPr>
          <w:hyperlink w:anchor="_Toc491769248" w:history="1">
            <w:r w:rsidR="0082515D" w:rsidRPr="007B4D79">
              <w:rPr>
                <w:rStyle w:val="Hypertextovodkaz"/>
              </w:rPr>
              <w:t>2.11</w:t>
            </w:r>
            <w:r w:rsidR="0082515D">
              <w:rPr>
                <w:rFonts w:cstheme="minorBidi"/>
                <w:b w:val="0"/>
                <w:smallCaps w:val="0"/>
                <w:color w:val="auto"/>
                <w:sz w:val="22"/>
                <w:szCs w:val="22"/>
                <w:lang w:eastAsia="cs-CZ"/>
              </w:rPr>
              <w:tab/>
            </w:r>
            <w:r w:rsidR="0082515D" w:rsidRPr="007B4D79">
              <w:rPr>
                <w:rStyle w:val="Hypertextovodkaz"/>
              </w:rPr>
              <w:t>Životní prostředí</w:t>
            </w:r>
            <w:r w:rsidR="0082515D">
              <w:rPr>
                <w:webHidden/>
              </w:rPr>
              <w:tab/>
            </w:r>
            <w:r w:rsidR="0082515D">
              <w:rPr>
                <w:webHidden/>
              </w:rPr>
              <w:fldChar w:fldCharType="begin"/>
            </w:r>
            <w:r w:rsidR="0082515D">
              <w:rPr>
                <w:webHidden/>
              </w:rPr>
              <w:instrText xml:space="preserve"> PAGEREF _Toc491769248 \h </w:instrText>
            </w:r>
            <w:r w:rsidR="0082515D">
              <w:rPr>
                <w:webHidden/>
              </w:rPr>
            </w:r>
            <w:r w:rsidR="0082515D">
              <w:rPr>
                <w:webHidden/>
              </w:rPr>
              <w:fldChar w:fldCharType="separate"/>
            </w:r>
            <w:r w:rsidR="006D14C9">
              <w:rPr>
                <w:webHidden/>
              </w:rPr>
              <w:t>98</w:t>
            </w:r>
            <w:r w:rsidR="0082515D">
              <w:rPr>
                <w:webHidden/>
              </w:rPr>
              <w:fldChar w:fldCharType="end"/>
            </w:r>
          </w:hyperlink>
        </w:p>
        <w:p w:rsidR="0082515D" w:rsidRDefault="006570CE">
          <w:pPr>
            <w:pStyle w:val="Obsah3"/>
            <w:rPr>
              <w:b w:val="0"/>
              <w:iCs w:val="0"/>
              <w:lang w:eastAsia="cs-CZ"/>
            </w:rPr>
          </w:pPr>
          <w:hyperlink w:anchor="_Toc491769249" w:history="1">
            <w:r w:rsidR="0082515D" w:rsidRPr="007B4D79">
              <w:rPr>
                <w:rStyle w:val="Hypertextovodkaz"/>
              </w:rPr>
              <w:t>2.11.1</w:t>
            </w:r>
            <w:r w:rsidR="0082515D">
              <w:rPr>
                <w:b w:val="0"/>
                <w:iCs w:val="0"/>
                <w:lang w:eastAsia="cs-CZ"/>
              </w:rPr>
              <w:tab/>
            </w:r>
            <w:r w:rsidR="0082515D" w:rsidRPr="007B4D79">
              <w:rPr>
                <w:rStyle w:val="Hypertextovodkaz"/>
              </w:rPr>
              <w:t>Voda</w:t>
            </w:r>
            <w:r w:rsidR="0082515D">
              <w:rPr>
                <w:webHidden/>
              </w:rPr>
              <w:tab/>
            </w:r>
            <w:r w:rsidR="0082515D">
              <w:rPr>
                <w:webHidden/>
              </w:rPr>
              <w:fldChar w:fldCharType="begin"/>
            </w:r>
            <w:r w:rsidR="0082515D">
              <w:rPr>
                <w:webHidden/>
              </w:rPr>
              <w:instrText xml:space="preserve"> PAGEREF _Toc491769249 \h </w:instrText>
            </w:r>
            <w:r w:rsidR="0082515D">
              <w:rPr>
                <w:webHidden/>
              </w:rPr>
            </w:r>
            <w:r w:rsidR="0082515D">
              <w:rPr>
                <w:webHidden/>
              </w:rPr>
              <w:fldChar w:fldCharType="separate"/>
            </w:r>
            <w:r w:rsidR="006D14C9">
              <w:rPr>
                <w:webHidden/>
              </w:rPr>
              <w:t>98</w:t>
            </w:r>
            <w:r w:rsidR="0082515D">
              <w:rPr>
                <w:webHidden/>
              </w:rPr>
              <w:fldChar w:fldCharType="end"/>
            </w:r>
          </w:hyperlink>
        </w:p>
        <w:p w:rsidR="0082515D" w:rsidRDefault="006570CE">
          <w:pPr>
            <w:pStyle w:val="Obsah3"/>
            <w:rPr>
              <w:b w:val="0"/>
              <w:iCs w:val="0"/>
              <w:lang w:eastAsia="cs-CZ"/>
            </w:rPr>
          </w:pPr>
          <w:hyperlink w:anchor="_Toc491769250" w:history="1">
            <w:r w:rsidR="0082515D" w:rsidRPr="007B4D79">
              <w:rPr>
                <w:rStyle w:val="Hypertextovodkaz"/>
              </w:rPr>
              <w:t>2.11.2</w:t>
            </w:r>
            <w:r w:rsidR="0082515D">
              <w:rPr>
                <w:b w:val="0"/>
                <w:iCs w:val="0"/>
                <w:lang w:eastAsia="cs-CZ"/>
              </w:rPr>
              <w:tab/>
            </w:r>
            <w:r w:rsidR="0082515D" w:rsidRPr="007B4D79">
              <w:rPr>
                <w:rStyle w:val="Hypertextovodkaz"/>
              </w:rPr>
              <w:t>Ovzduší</w:t>
            </w:r>
            <w:r w:rsidR="0082515D">
              <w:rPr>
                <w:webHidden/>
              </w:rPr>
              <w:tab/>
            </w:r>
            <w:r w:rsidR="0082515D">
              <w:rPr>
                <w:webHidden/>
              </w:rPr>
              <w:fldChar w:fldCharType="begin"/>
            </w:r>
            <w:r w:rsidR="0082515D">
              <w:rPr>
                <w:webHidden/>
              </w:rPr>
              <w:instrText xml:space="preserve"> PAGEREF _Toc491769250 \h </w:instrText>
            </w:r>
            <w:r w:rsidR="0082515D">
              <w:rPr>
                <w:webHidden/>
              </w:rPr>
            </w:r>
            <w:r w:rsidR="0082515D">
              <w:rPr>
                <w:webHidden/>
              </w:rPr>
              <w:fldChar w:fldCharType="separate"/>
            </w:r>
            <w:r w:rsidR="006D14C9">
              <w:rPr>
                <w:webHidden/>
              </w:rPr>
              <w:t>98</w:t>
            </w:r>
            <w:r w:rsidR="0082515D">
              <w:rPr>
                <w:webHidden/>
              </w:rPr>
              <w:fldChar w:fldCharType="end"/>
            </w:r>
          </w:hyperlink>
        </w:p>
        <w:p w:rsidR="0082515D" w:rsidRDefault="006570CE">
          <w:pPr>
            <w:pStyle w:val="Obsah3"/>
            <w:rPr>
              <w:b w:val="0"/>
              <w:iCs w:val="0"/>
              <w:lang w:eastAsia="cs-CZ"/>
            </w:rPr>
          </w:pPr>
          <w:hyperlink w:anchor="_Toc491769251" w:history="1">
            <w:r w:rsidR="0082515D" w:rsidRPr="007B4D79">
              <w:rPr>
                <w:rStyle w:val="Hypertextovodkaz"/>
              </w:rPr>
              <w:t>2.11.3</w:t>
            </w:r>
            <w:r w:rsidR="0082515D">
              <w:rPr>
                <w:b w:val="0"/>
                <w:iCs w:val="0"/>
                <w:lang w:eastAsia="cs-CZ"/>
              </w:rPr>
              <w:tab/>
            </w:r>
            <w:r w:rsidR="0082515D" w:rsidRPr="007B4D79">
              <w:rPr>
                <w:rStyle w:val="Hypertextovodkaz"/>
              </w:rPr>
              <w:t>Flóra, fauna a ochrana přírody</w:t>
            </w:r>
            <w:r w:rsidR="0082515D">
              <w:rPr>
                <w:webHidden/>
              </w:rPr>
              <w:tab/>
            </w:r>
            <w:r w:rsidR="0082515D">
              <w:rPr>
                <w:webHidden/>
              </w:rPr>
              <w:fldChar w:fldCharType="begin"/>
            </w:r>
            <w:r w:rsidR="0082515D">
              <w:rPr>
                <w:webHidden/>
              </w:rPr>
              <w:instrText xml:space="preserve"> PAGEREF _Toc491769251 \h </w:instrText>
            </w:r>
            <w:r w:rsidR="0082515D">
              <w:rPr>
                <w:webHidden/>
              </w:rPr>
            </w:r>
            <w:r w:rsidR="0082515D">
              <w:rPr>
                <w:webHidden/>
              </w:rPr>
              <w:fldChar w:fldCharType="separate"/>
            </w:r>
            <w:r w:rsidR="006D14C9">
              <w:rPr>
                <w:webHidden/>
              </w:rPr>
              <w:t>101</w:t>
            </w:r>
            <w:r w:rsidR="0082515D">
              <w:rPr>
                <w:webHidden/>
              </w:rPr>
              <w:fldChar w:fldCharType="end"/>
            </w:r>
          </w:hyperlink>
        </w:p>
        <w:p w:rsidR="0082515D" w:rsidRDefault="006570CE">
          <w:pPr>
            <w:pStyle w:val="Obsah1"/>
            <w:rPr>
              <w:rFonts w:cstheme="minorBidi"/>
              <w:b w:val="0"/>
              <w:bCs w:val="0"/>
              <w:caps w:val="0"/>
              <w:color w:val="auto"/>
              <w:szCs w:val="22"/>
              <w:lang w:eastAsia="cs-CZ"/>
            </w:rPr>
          </w:pPr>
          <w:hyperlink w:anchor="_Toc491769252" w:history="1">
            <w:r w:rsidR="0082515D" w:rsidRPr="007B4D79">
              <w:rPr>
                <w:rStyle w:val="Hypertextovodkaz"/>
              </w:rPr>
              <w:t>3</w:t>
            </w:r>
            <w:r w:rsidR="0082515D">
              <w:rPr>
                <w:rFonts w:cstheme="minorBidi"/>
                <w:b w:val="0"/>
                <w:bCs w:val="0"/>
                <w:caps w:val="0"/>
                <w:color w:val="auto"/>
                <w:szCs w:val="22"/>
                <w:lang w:eastAsia="cs-CZ"/>
              </w:rPr>
              <w:tab/>
            </w:r>
            <w:r w:rsidR="0082515D" w:rsidRPr="007B4D79">
              <w:rPr>
                <w:rStyle w:val="Hypertextovodkaz"/>
              </w:rPr>
              <w:t>Sběr dat – dotazníkové šetření</w:t>
            </w:r>
            <w:r w:rsidR="0082515D">
              <w:rPr>
                <w:webHidden/>
              </w:rPr>
              <w:tab/>
            </w:r>
            <w:r w:rsidR="0082515D">
              <w:rPr>
                <w:webHidden/>
              </w:rPr>
              <w:fldChar w:fldCharType="begin"/>
            </w:r>
            <w:r w:rsidR="0082515D">
              <w:rPr>
                <w:webHidden/>
              </w:rPr>
              <w:instrText xml:space="preserve"> PAGEREF _Toc491769252 \h </w:instrText>
            </w:r>
            <w:r w:rsidR="0082515D">
              <w:rPr>
                <w:webHidden/>
              </w:rPr>
            </w:r>
            <w:r w:rsidR="0082515D">
              <w:rPr>
                <w:webHidden/>
              </w:rPr>
              <w:fldChar w:fldCharType="separate"/>
            </w:r>
            <w:r w:rsidR="006D14C9">
              <w:rPr>
                <w:webHidden/>
              </w:rPr>
              <w:t>102</w:t>
            </w:r>
            <w:r w:rsidR="0082515D">
              <w:rPr>
                <w:webHidden/>
              </w:rPr>
              <w:fldChar w:fldCharType="end"/>
            </w:r>
          </w:hyperlink>
        </w:p>
        <w:p w:rsidR="0082515D" w:rsidRDefault="006570CE">
          <w:pPr>
            <w:pStyle w:val="Obsah2"/>
            <w:rPr>
              <w:rFonts w:cstheme="minorBidi"/>
              <w:b w:val="0"/>
              <w:smallCaps w:val="0"/>
              <w:color w:val="auto"/>
              <w:sz w:val="22"/>
              <w:szCs w:val="22"/>
              <w:lang w:eastAsia="cs-CZ"/>
            </w:rPr>
          </w:pPr>
          <w:hyperlink w:anchor="_Toc491769253" w:history="1">
            <w:r w:rsidR="0082515D" w:rsidRPr="007B4D79">
              <w:rPr>
                <w:rStyle w:val="Hypertextovodkaz"/>
              </w:rPr>
              <w:t>3.1</w:t>
            </w:r>
            <w:r w:rsidR="0082515D">
              <w:rPr>
                <w:rFonts w:cstheme="minorBidi"/>
                <w:b w:val="0"/>
                <w:smallCaps w:val="0"/>
                <w:color w:val="auto"/>
                <w:sz w:val="22"/>
                <w:szCs w:val="22"/>
                <w:lang w:eastAsia="cs-CZ"/>
              </w:rPr>
              <w:tab/>
            </w:r>
            <w:r w:rsidR="0082515D" w:rsidRPr="007B4D79">
              <w:rPr>
                <w:rStyle w:val="Hypertextovodkaz"/>
              </w:rPr>
              <w:t>Dotazník</w:t>
            </w:r>
            <w:r w:rsidR="0082515D">
              <w:rPr>
                <w:webHidden/>
              </w:rPr>
              <w:tab/>
            </w:r>
            <w:r w:rsidR="0082515D">
              <w:rPr>
                <w:webHidden/>
              </w:rPr>
              <w:fldChar w:fldCharType="begin"/>
            </w:r>
            <w:r w:rsidR="0082515D">
              <w:rPr>
                <w:webHidden/>
              </w:rPr>
              <w:instrText xml:space="preserve"> PAGEREF _Toc491769253 \h </w:instrText>
            </w:r>
            <w:r w:rsidR="0082515D">
              <w:rPr>
                <w:webHidden/>
              </w:rPr>
            </w:r>
            <w:r w:rsidR="0082515D">
              <w:rPr>
                <w:webHidden/>
              </w:rPr>
              <w:fldChar w:fldCharType="separate"/>
            </w:r>
            <w:r w:rsidR="006D14C9">
              <w:rPr>
                <w:webHidden/>
              </w:rPr>
              <w:t>102</w:t>
            </w:r>
            <w:r w:rsidR="0082515D">
              <w:rPr>
                <w:webHidden/>
              </w:rPr>
              <w:fldChar w:fldCharType="end"/>
            </w:r>
          </w:hyperlink>
        </w:p>
        <w:p w:rsidR="0082515D" w:rsidRDefault="006570CE">
          <w:pPr>
            <w:pStyle w:val="Obsah2"/>
            <w:rPr>
              <w:rFonts w:cstheme="minorBidi"/>
              <w:b w:val="0"/>
              <w:smallCaps w:val="0"/>
              <w:color w:val="auto"/>
              <w:sz w:val="22"/>
              <w:szCs w:val="22"/>
              <w:lang w:eastAsia="cs-CZ"/>
            </w:rPr>
          </w:pPr>
          <w:hyperlink w:anchor="_Toc491769254" w:history="1">
            <w:r w:rsidR="0082515D" w:rsidRPr="007B4D79">
              <w:rPr>
                <w:rStyle w:val="Hypertextovodkaz"/>
                <w:lang w:eastAsia="cs-CZ"/>
              </w:rPr>
              <w:t>3.2</w:t>
            </w:r>
            <w:r w:rsidR="0082515D">
              <w:rPr>
                <w:rFonts w:cstheme="minorBidi"/>
                <w:b w:val="0"/>
                <w:smallCaps w:val="0"/>
                <w:color w:val="auto"/>
                <w:sz w:val="22"/>
                <w:szCs w:val="22"/>
                <w:lang w:eastAsia="cs-CZ"/>
              </w:rPr>
              <w:tab/>
            </w:r>
            <w:r w:rsidR="0082515D" w:rsidRPr="007B4D79">
              <w:rPr>
                <w:rStyle w:val="Hypertextovodkaz"/>
                <w:lang w:eastAsia="cs-CZ"/>
              </w:rPr>
              <w:t>Výstupy šetření</w:t>
            </w:r>
            <w:r w:rsidR="0082515D">
              <w:rPr>
                <w:webHidden/>
              </w:rPr>
              <w:tab/>
            </w:r>
            <w:r w:rsidR="0082515D">
              <w:rPr>
                <w:webHidden/>
              </w:rPr>
              <w:fldChar w:fldCharType="begin"/>
            </w:r>
            <w:r w:rsidR="0082515D">
              <w:rPr>
                <w:webHidden/>
              </w:rPr>
              <w:instrText xml:space="preserve"> PAGEREF _Toc491769254 \h </w:instrText>
            </w:r>
            <w:r w:rsidR="0082515D">
              <w:rPr>
                <w:webHidden/>
              </w:rPr>
            </w:r>
            <w:r w:rsidR="0082515D">
              <w:rPr>
                <w:webHidden/>
              </w:rPr>
              <w:fldChar w:fldCharType="separate"/>
            </w:r>
            <w:r w:rsidR="006D14C9">
              <w:rPr>
                <w:webHidden/>
              </w:rPr>
              <w:t>103</w:t>
            </w:r>
            <w:r w:rsidR="0082515D">
              <w:rPr>
                <w:webHidden/>
              </w:rPr>
              <w:fldChar w:fldCharType="end"/>
            </w:r>
          </w:hyperlink>
        </w:p>
        <w:p w:rsidR="0082515D" w:rsidRDefault="006570CE">
          <w:pPr>
            <w:pStyle w:val="Obsah3"/>
            <w:rPr>
              <w:b w:val="0"/>
              <w:iCs w:val="0"/>
              <w:lang w:eastAsia="cs-CZ"/>
            </w:rPr>
          </w:pPr>
          <w:hyperlink w:anchor="_Toc491769255" w:history="1">
            <w:r w:rsidR="0082515D" w:rsidRPr="007B4D79">
              <w:rPr>
                <w:rStyle w:val="Hypertextovodkaz"/>
              </w:rPr>
              <w:t>3.2.1</w:t>
            </w:r>
            <w:r w:rsidR="0082515D">
              <w:rPr>
                <w:b w:val="0"/>
                <w:iCs w:val="0"/>
                <w:lang w:eastAsia="cs-CZ"/>
              </w:rPr>
              <w:tab/>
            </w:r>
            <w:r w:rsidR="0082515D" w:rsidRPr="007B4D79">
              <w:rPr>
                <w:rStyle w:val="Hypertextovodkaz"/>
              </w:rPr>
              <w:t xml:space="preserve">Věk </w:t>
            </w:r>
            <w:r w:rsidR="0082515D" w:rsidRPr="007B4D79">
              <w:rPr>
                <w:rStyle w:val="Hypertextovodkaz"/>
                <w:lang w:eastAsia="cs-CZ"/>
              </w:rPr>
              <w:t>(otázka 1)</w:t>
            </w:r>
            <w:r w:rsidR="0082515D">
              <w:rPr>
                <w:webHidden/>
              </w:rPr>
              <w:tab/>
            </w:r>
            <w:r w:rsidR="0082515D">
              <w:rPr>
                <w:webHidden/>
              </w:rPr>
              <w:fldChar w:fldCharType="begin"/>
            </w:r>
            <w:r w:rsidR="0082515D">
              <w:rPr>
                <w:webHidden/>
              </w:rPr>
              <w:instrText xml:space="preserve"> PAGEREF _Toc491769255 \h </w:instrText>
            </w:r>
            <w:r w:rsidR="0082515D">
              <w:rPr>
                <w:webHidden/>
              </w:rPr>
            </w:r>
            <w:r w:rsidR="0082515D">
              <w:rPr>
                <w:webHidden/>
              </w:rPr>
              <w:fldChar w:fldCharType="separate"/>
            </w:r>
            <w:r w:rsidR="006D14C9">
              <w:rPr>
                <w:webHidden/>
              </w:rPr>
              <w:t>103</w:t>
            </w:r>
            <w:r w:rsidR="0082515D">
              <w:rPr>
                <w:webHidden/>
              </w:rPr>
              <w:fldChar w:fldCharType="end"/>
            </w:r>
          </w:hyperlink>
        </w:p>
        <w:p w:rsidR="0082515D" w:rsidRDefault="006570CE">
          <w:pPr>
            <w:pStyle w:val="Obsah3"/>
            <w:rPr>
              <w:b w:val="0"/>
              <w:iCs w:val="0"/>
              <w:lang w:eastAsia="cs-CZ"/>
            </w:rPr>
          </w:pPr>
          <w:hyperlink w:anchor="_Toc491769256" w:history="1">
            <w:r w:rsidR="0082515D" w:rsidRPr="007B4D79">
              <w:rPr>
                <w:rStyle w:val="Hypertextovodkaz"/>
              </w:rPr>
              <w:t>3.2.2</w:t>
            </w:r>
            <w:r w:rsidR="0082515D">
              <w:rPr>
                <w:b w:val="0"/>
                <w:iCs w:val="0"/>
                <w:lang w:eastAsia="cs-CZ"/>
              </w:rPr>
              <w:tab/>
            </w:r>
            <w:r w:rsidR="0082515D" w:rsidRPr="007B4D79">
              <w:rPr>
                <w:rStyle w:val="Hypertextovodkaz"/>
              </w:rPr>
              <w:t xml:space="preserve">Pohlaví </w:t>
            </w:r>
            <w:r w:rsidR="0082515D" w:rsidRPr="007B4D79">
              <w:rPr>
                <w:rStyle w:val="Hypertextovodkaz"/>
                <w:lang w:eastAsia="cs-CZ"/>
              </w:rPr>
              <w:t>(otázka 2)</w:t>
            </w:r>
            <w:r w:rsidR="0082515D">
              <w:rPr>
                <w:webHidden/>
              </w:rPr>
              <w:tab/>
            </w:r>
            <w:r w:rsidR="0082515D">
              <w:rPr>
                <w:webHidden/>
              </w:rPr>
              <w:fldChar w:fldCharType="begin"/>
            </w:r>
            <w:r w:rsidR="0082515D">
              <w:rPr>
                <w:webHidden/>
              </w:rPr>
              <w:instrText xml:space="preserve"> PAGEREF _Toc491769256 \h </w:instrText>
            </w:r>
            <w:r w:rsidR="0082515D">
              <w:rPr>
                <w:webHidden/>
              </w:rPr>
            </w:r>
            <w:r w:rsidR="0082515D">
              <w:rPr>
                <w:webHidden/>
              </w:rPr>
              <w:fldChar w:fldCharType="separate"/>
            </w:r>
            <w:r w:rsidR="006D14C9">
              <w:rPr>
                <w:webHidden/>
              </w:rPr>
              <w:t>103</w:t>
            </w:r>
            <w:r w:rsidR="0082515D">
              <w:rPr>
                <w:webHidden/>
              </w:rPr>
              <w:fldChar w:fldCharType="end"/>
            </w:r>
          </w:hyperlink>
        </w:p>
        <w:p w:rsidR="0082515D" w:rsidRDefault="006570CE">
          <w:pPr>
            <w:pStyle w:val="Obsah3"/>
            <w:rPr>
              <w:b w:val="0"/>
              <w:iCs w:val="0"/>
              <w:lang w:eastAsia="cs-CZ"/>
            </w:rPr>
          </w:pPr>
          <w:hyperlink w:anchor="_Toc491769257" w:history="1">
            <w:r w:rsidR="0082515D" w:rsidRPr="007B4D79">
              <w:rPr>
                <w:rStyle w:val="Hypertextovodkaz"/>
              </w:rPr>
              <w:t>3.2.3</w:t>
            </w:r>
            <w:r w:rsidR="0082515D">
              <w:rPr>
                <w:b w:val="0"/>
                <w:iCs w:val="0"/>
                <w:lang w:eastAsia="cs-CZ"/>
              </w:rPr>
              <w:tab/>
            </w:r>
            <w:r w:rsidR="0082515D" w:rsidRPr="007B4D79">
              <w:rPr>
                <w:rStyle w:val="Hypertextovodkaz"/>
              </w:rPr>
              <w:t xml:space="preserve">Nejvyšší dosažené vzdělání </w:t>
            </w:r>
            <w:r w:rsidR="0082515D" w:rsidRPr="007B4D79">
              <w:rPr>
                <w:rStyle w:val="Hypertextovodkaz"/>
                <w:lang w:eastAsia="cs-CZ"/>
              </w:rPr>
              <w:t>(otázka 3)</w:t>
            </w:r>
            <w:r w:rsidR="0082515D">
              <w:rPr>
                <w:webHidden/>
              </w:rPr>
              <w:tab/>
            </w:r>
            <w:r w:rsidR="0082515D">
              <w:rPr>
                <w:webHidden/>
              </w:rPr>
              <w:fldChar w:fldCharType="begin"/>
            </w:r>
            <w:r w:rsidR="0082515D">
              <w:rPr>
                <w:webHidden/>
              </w:rPr>
              <w:instrText xml:space="preserve"> PAGEREF _Toc491769257 \h </w:instrText>
            </w:r>
            <w:r w:rsidR="0082515D">
              <w:rPr>
                <w:webHidden/>
              </w:rPr>
            </w:r>
            <w:r w:rsidR="0082515D">
              <w:rPr>
                <w:webHidden/>
              </w:rPr>
              <w:fldChar w:fldCharType="separate"/>
            </w:r>
            <w:r w:rsidR="006D14C9">
              <w:rPr>
                <w:webHidden/>
              </w:rPr>
              <w:t>103</w:t>
            </w:r>
            <w:r w:rsidR="0082515D">
              <w:rPr>
                <w:webHidden/>
              </w:rPr>
              <w:fldChar w:fldCharType="end"/>
            </w:r>
          </w:hyperlink>
        </w:p>
        <w:p w:rsidR="0082515D" w:rsidRDefault="006570CE">
          <w:pPr>
            <w:pStyle w:val="Obsah3"/>
            <w:rPr>
              <w:b w:val="0"/>
              <w:iCs w:val="0"/>
              <w:lang w:eastAsia="cs-CZ"/>
            </w:rPr>
          </w:pPr>
          <w:hyperlink w:anchor="_Toc491769258" w:history="1">
            <w:r w:rsidR="0082515D" w:rsidRPr="007B4D79">
              <w:rPr>
                <w:rStyle w:val="Hypertextovodkaz"/>
              </w:rPr>
              <w:t>3.2.4</w:t>
            </w:r>
            <w:r w:rsidR="0082515D">
              <w:rPr>
                <w:b w:val="0"/>
                <w:iCs w:val="0"/>
                <w:lang w:eastAsia="cs-CZ"/>
              </w:rPr>
              <w:tab/>
            </w:r>
            <w:r w:rsidR="0082515D" w:rsidRPr="007B4D79">
              <w:rPr>
                <w:rStyle w:val="Hypertextovodkaz"/>
              </w:rPr>
              <w:t xml:space="preserve">Jak dlouho žijete / bydlíte v obci? </w:t>
            </w:r>
            <w:r w:rsidR="0082515D" w:rsidRPr="007B4D79">
              <w:rPr>
                <w:rStyle w:val="Hypertextovodkaz"/>
                <w:lang w:eastAsia="cs-CZ"/>
              </w:rPr>
              <w:t>(otázka 4)</w:t>
            </w:r>
            <w:r w:rsidR="0082515D">
              <w:rPr>
                <w:webHidden/>
              </w:rPr>
              <w:tab/>
            </w:r>
            <w:r w:rsidR="0082515D">
              <w:rPr>
                <w:webHidden/>
              </w:rPr>
              <w:fldChar w:fldCharType="begin"/>
            </w:r>
            <w:r w:rsidR="0082515D">
              <w:rPr>
                <w:webHidden/>
              </w:rPr>
              <w:instrText xml:space="preserve"> PAGEREF _Toc491769258 \h </w:instrText>
            </w:r>
            <w:r w:rsidR="0082515D">
              <w:rPr>
                <w:webHidden/>
              </w:rPr>
            </w:r>
            <w:r w:rsidR="0082515D">
              <w:rPr>
                <w:webHidden/>
              </w:rPr>
              <w:fldChar w:fldCharType="separate"/>
            </w:r>
            <w:r w:rsidR="006D14C9">
              <w:rPr>
                <w:webHidden/>
              </w:rPr>
              <w:t>103</w:t>
            </w:r>
            <w:r w:rsidR="0082515D">
              <w:rPr>
                <w:webHidden/>
              </w:rPr>
              <w:fldChar w:fldCharType="end"/>
            </w:r>
          </w:hyperlink>
        </w:p>
        <w:p w:rsidR="0082515D" w:rsidRDefault="006570CE">
          <w:pPr>
            <w:pStyle w:val="Obsah3"/>
            <w:rPr>
              <w:b w:val="0"/>
              <w:iCs w:val="0"/>
              <w:lang w:eastAsia="cs-CZ"/>
            </w:rPr>
          </w:pPr>
          <w:hyperlink w:anchor="_Toc491769259" w:history="1">
            <w:r w:rsidR="0082515D" w:rsidRPr="007B4D79">
              <w:rPr>
                <w:rStyle w:val="Hypertextovodkaz"/>
                <w:lang w:eastAsia="cs-CZ"/>
              </w:rPr>
              <w:t>3.2.5</w:t>
            </w:r>
            <w:r w:rsidR="0082515D">
              <w:rPr>
                <w:b w:val="0"/>
                <w:iCs w:val="0"/>
                <w:lang w:eastAsia="cs-CZ"/>
              </w:rPr>
              <w:tab/>
            </w:r>
            <w:r w:rsidR="0082515D" w:rsidRPr="007B4D79">
              <w:rPr>
                <w:rStyle w:val="Hypertextovodkaz"/>
                <w:lang w:eastAsia="cs-CZ"/>
              </w:rPr>
              <w:t>Přednosti obce (otázky 5 a 6)</w:t>
            </w:r>
            <w:r w:rsidR="0082515D">
              <w:rPr>
                <w:webHidden/>
              </w:rPr>
              <w:tab/>
            </w:r>
            <w:r w:rsidR="0082515D">
              <w:rPr>
                <w:webHidden/>
              </w:rPr>
              <w:fldChar w:fldCharType="begin"/>
            </w:r>
            <w:r w:rsidR="0082515D">
              <w:rPr>
                <w:webHidden/>
              </w:rPr>
              <w:instrText xml:space="preserve"> PAGEREF _Toc491769259 \h </w:instrText>
            </w:r>
            <w:r w:rsidR="0082515D">
              <w:rPr>
                <w:webHidden/>
              </w:rPr>
            </w:r>
            <w:r w:rsidR="0082515D">
              <w:rPr>
                <w:webHidden/>
              </w:rPr>
              <w:fldChar w:fldCharType="separate"/>
            </w:r>
            <w:r w:rsidR="006D14C9">
              <w:rPr>
                <w:webHidden/>
              </w:rPr>
              <w:t>103</w:t>
            </w:r>
            <w:r w:rsidR="0082515D">
              <w:rPr>
                <w:webHidden/>
              </w:rPr>
              <w:fldChar w:fldCharType="end"/>
            </w:r>
          </w:hyperlink>
        </w:p>
        <w:p w:rsidR="0082515D" w:rsidRDefault="006570CE">
          <w:pPr>
            <w:pStyle w:val="Obsah3"/>
            <w:rPr>
              <w:b w:val="0"/>
              <w:iCs w:val="0"/>
              <w:lang w:eastAsia="cs-CZ"/>
            </w:rPr>
          </w:pPr>
          <w:hyperlink w:anchor="_Toc491769260" w:history="1">
            <w:r w:rsidR="0082515D" w:rsidRPr="007B4D79">
              <w:rPr>
                <w:rStyle w:val="Hypertextovodkaz"/>
              </w:rPr>
              <w:t>3.2.6</w:t>
            </w:r>
            <w:r w:rsidR="0082515D">
              <w:rPr>
                <w:b w:val="0"/>
                <w:iCs w:val="0"/>
                <w:lang w:eastAsia="cs-CZ"/>
              </w:rPr>
              <w:tab/>
            </w:r>
            <w:r w:rsidR="0082515D" w:rsidRPr="007B4D79">
              <w:rPr>
                <w:rStyle w:val="Hypertextovodkaz"/>
              </w:rPr>
              <w:t xml:space="preserve">Nedostatky obce </w:t>
            </w:r>
            <w:r w:rsidR="0082515D" w:rsidRPr="007B4D79">
              <w:rPr>
                <w:rStyle w:val="Hypertextovodkaz"/>
                <w:lang w:eastAsia="cs-CZ"/>
              </w:rPr>
              <w:t>(otázky 7 a 8)</w:t>
            </w:r>
            <w:r w:rsidR="0082515D">
              <w:rPr>
                <w:webHidden/>
              </w:rPr>
              <w:tab/>
            </w:r>
            <w:r w:rsidR="0082515D">
              <w:rPr>
                <w:webHidden/>
              </w:rPr>
              <w:fldChar w:fldCharType="begin"/>
            </w:r>
            <w:r w:rsidR="0082515D">
              <w:rPr>
                <w:webHidden/>
              </w:rPr>
              <w:instrText xml:space="preserve"> PAGEREF _Toc491769260 \h </w:instrText>
            </w:r>
            <w:r w:rsidR="0082515D">
              <w:rPr>
                <w:webHidden/>
              </w:rPr>
            </w:r>
            <w:r w:rsidR="0082515D">
              <w:rPr>
                <w:webHidden/>
              </w:rPr>
              <w:fldChar w:fldCharType="separate"/>
            </w:r>
            <w:r w:rsidR="006D14C9">
              <w:rPr>
                <w:webHidden/>
              </w:rPr>
              <w:t>104</w:t>
            </w:r>
            <w:r w:rsidR="0082515D">
              <w:rPr>
                <w:webHidden/>
              </w:rPr>
              <w:fldChar w:fldCharType="end"/>
            </w:r>
          </w:hyperlink>
        </w:p>
        <w:p w:rsidR="0082515D" w:rsidRDefault="006570CE">
          <w:pPr>
            <w:pStyle w:val="Obsah3"/>
            <w:rPr>
              <w:b w:val="0"/>
              <w:iCs w:val="0"/>
              <w:lang w:eastAsia="cs-CZ"/>
            </w:rPr>
          </w:pPr>
          <w:hyperlink w:anchor="_Toc491769261" w:history="1">
            <w:r w:rsidR="0082515D" w:rsidRPr="007B4D79">
              <w:rPr>
                <w:rStyle w:val="Hypertextovodkaz"/>
              </w:rPr>
              <w:t>3.2.7</w:t>
            </w:r>
            <w:r w:rsidR="0082515D">
              <w:rPr>
                <w:b w:val="0"/>
                <w:iCs w:val="0"/>
                <w:lang w:eastAsia="cs-CZ"/>
              </w:rPr>
              <w:tab/>
            </w:r>
            <w:r w:rsidR="0082515D" w:rsidRPr="007B4D79">
              <w:rPr>
                <w:rStyle w:val="Hypertextovodkaz"/>
              </w:rPr>
              <w:t>Budoucnost obce Zruč-Senec (otázky 9 a 10)</w:t>
            </w:r>
            <w:r w:rsidR="0082515D">
              <w:rPr>
                <w:webHidden/>
              </w:rPr>
              <w:tab/>
            </w:r>
            <w:r w:rsidR="0082515D">
              <w:rPr>
                <w:webHidden/>
              </w:rPr>
              <w:fldChar w:fldCharType="begin"/>
            </w:r>
            <w:r w:rsidR="0082515D">
              <w:rPr>
                <w:webHidden/>
              </w:rPr>
              <w:instrText xml:space="preserve"> PAGEREF _Toc491769261 \h </w:instrText>
            </w:r>
            <w:r w:rsidR="0082515D">
              <w:rPr>
                <w:webHidden/>
              </w:rPr>
            </w:r>
            <w:r w:rsidR="0082515D">
              <w:rPr>
                <w:webHidden/>
              </w:rPr>
              <w:fldChar w:fldCharType="separate"/>
            </w:r>
            <w:r w:rsidR="006D14C9">
              <w:rPr>
                <w:webHidden/>
              </w:rPr>
              <w:t>105</w:t>
            </w:r>
            <w:r w:rsidR="0082515D">
              <w:rPr>
                <w:webHidden/>
              </w:rPr>
              <w:fldChar w:fldCharType="end"/>
            </w:r>
          </w:hyperlink>
        </w:p>
        <w:p w:rsidR="0082515D" w:rsidRDefault="006570CE">
          <w:pPr>
            <w:pStyle w:val="Obsah3"/>
            <w:rPr>
              <w:b w:val="0"/>
              <w:iCs w:val="0"/>
              <w:lang w:eastAsia="cs-CZ"/>
            </w:rPr>
          </w:pPr>
          <w:hyperlink w:anchor="_Toc491769262" w:history="1">
            <w:r w:rsidR="0082515D" w:rsidRPr="007B4D79">
              <w:rPr>
                <w:rStyle w:val="Hypertextovodkaz"/>
              </w:rPr>
              <w:t>3.2.8</w:t>
            </w:r>
            <w:r w:rsidR="0082515D">
              <w:rPr>
                <w:b w:val="0"/>
                <w:iCs w:val="0"/>
                <w:lang w:eastAsia="cs-CZ"/>
              </w:rPr>
              <w:tab/>
            </w:r>
            <w:r w:rsidR="0082515D" w:rsidRPr="007B4D79">
              <w:rPr>
                <w:rStyle w:val="Hypertextovodkaz"/>
              </w:rPr>
              <w:t>Dopravní infrastruktura (otázky 11 a 12)</w:t>
            </w:r>
            <w:r w:rsidR="0082515D">
              <w:rPr>
                <w:webHidden/>
              </w:rPr>
              <w:tab/>
            </w:r>
            <w:r w:rsidR="0082515D">
              <w:rPr>
                <w:webHidden/>
              </w:rPr>
              <w:fldChar w:fldCharType="begin"/>
            </w:r>
            <w:r w:rsidR="0082515D">
              <w:rPr>
                <w:webHidden/>
              </w:rPr>
              <w:instrText xml:space="preserve"> PAGEREF _Toc491769262 \h </w:instrText>
            </w:r>
            <w:r w:rsidR="0082515D">
              <w:rPr>
                <w:webHidden/>
              </w:rPr>
            </w:r>
            <w:r w:rsidR="0082515D">
              <w:rPr>
                <w:webHidden/>
              </w:rPr>
              <w:fldChar w:fldCharType="separate"/>
            </w:r>
            <w:r w:rsidR="006D14C9">
              <w:rPr>
                <w:webHidden/>
              </w:rPr>
              <w:t>105</w:t>
            </w:r>
            <w:r w:rsidR="0082515D">
              <w:rPr>
                <w:webHidden/>
              </w:rPr>
              <w:fldChar w:fldCharType="end"/>
            </w:r>
          </w:hyperlink>
        </w:p>
        <w:p w:rsidR="0082515D" w:rsidRDefault="006570CE">
          <w:pPr>
            <w:pStyle w:val="Obsah3"/>
            <w:rPr>
              <w:b w:val="0"/>
              <w:iCs w:val="0"/>
              <w:lang w:eastAsia="cs-CZ"/>
            </w:rPr>
          </w:pPr>
          <w:hyperlink w:anchor="_Toc491769263" w:history="1">
            <w:r w:rsidR="0082515D" w:rsidRPr="007B4D79">
              <w:rPr>
                <w:rStyle w:val="Hypertextovodkaz"/>
              </w:rPr>
              <w:t>3.2.9</w:t>
            </w:r>
            <w:r w:rsidR="0082515D">
              <w:rPr>
                <w:b w:val="0"/>
                <w:iCs w:val="0"/>
                <w:lang w:eastAsia="cs-CZ"/>
              </w:rPr>
              <w:tab/>
            </w:r>
            <w:r w:rsidR="0082515D" w:rsidRPr="007B4D79">
              <w:rPr>
                <w:rStyle w:val="Hypertextovodkaz"/>
              </w:rPr>
              <w:t>Občanská vybavenost a služby (otázky 13, 14, 15, 24 a 25)</w:t>
            </w:r>
            <w:r w:rsidR="0082515D">
              <w:rPr>
                <w:webHidden/>
              </w:rPr>
              <w:tab/>
            </w:r>
            <w:r w:rsidR="0082515D">
              <w:rPr>
                <w:webHidden/>
              </w:rPr>
              <w:fldChar w:fldCharType="begin"/>
            </w:r>
            <w:r w:rsidR="0082515D">
              <w:rPr>
                <w:webHidden/>
              </w:rPr>
              <w:instrText xml:space="preserve"> PAGEREF _Toc491769263 \h </w:instrText>
            </w:r>
            <w:r w:rsidR="0082515D">
              <w:rPr>
                <w:webHidden/>
              </w:rPr>
            </w:r>
            <w:r w:rsidR="0082515D">
              <w:rPr>
                <w:webHidden/>
              </w:rPr>
              <w:fldChar w:fldCharType="separate"/>
            </w:r>
            <w:r w:rsidR="006D14C9">
              <w:rPr>
                <w:webHidden/>
              </w:rPr>
              <w:t>106</w:t>
            </w:r>
            <w:r w:rsidR="0082515D">
              <w:rPr>
                <w:webHidden/>
              </w:rPr>
              <w:fldChar w:fldCharType="end"/>
            </w:r>
          </w:hyperlink>
        </w:p>
        <w:p w:rsidR="0082515D" w:rsidRDefault="006570CE">
          <w:pPr>
            <w:pStyle w:val="Obsah3"/>
            <w:rPr>
              <w:b w:val="0"/>
              <w:iCs w:val="0"/>
              <w:lang w:eastAsia="cs-CZ"/>
            </w:rPr>
          </w:pPr>
          <w:hyperlink w:anchor="_Toc491769264" w:history="1">
            <w:r w:rsidR="0082515D" w:rsidRPr="007B4D79">
              <w:rPr>
                <w:rStyle w:val="Hypertextovodkaz"/>
              </w:rPr>
              <w:t>3.2.10</w:t>
            </w:r>
            <w:r w:rsidR="0082515D">
              <w:rPr>
                <w:b w:val="0"/>
                <w:iCs w:val="0"/>
                <w:lang w:eastAsia="cs-CZ"/>
              </w:rPr>
              <w:tab/>
            </w:r>
            <w:r w:rsidR="0082515D" w:rsidRPr="007B4D79">
              <w:rPr>
                <w:rStyle w:val="Hypertextovodkaz"/>
              </w:rPr>
              <w:t>Sportovní zařízení a sportovní vyžití (otázka 16)</w:t>
            </w:r>
            <w:r w:rsidR="0082515D">
              <w:rPr>
                <w:webHidden/>
              </w:rPr>
              <w:tab/>
            </w:r>
            <w:r w:rsidR="0082515D">
              <w:rPr>
                <w:webHidden/>
              </w:rPr>
              <w:fldChar w:fldCharType="begin"/>
            </w:r>
            <w:r w:rsidR="0082515D">
              <w:rPr>
                <w:webHidden/>
              </w:rPr>
              <w:instrText xml:space="preserve"> PAGEREF _Toc491769264 \h </w:instrText>
            </w:r>
            <w:r w:rsidR="0082515D">
              <w:rPr>
                <w:webHidden/>
              </w:rPr>
            </w:r>
            <w:r w:rsidR="0082515D">
              <w:rPr>
                <w:webHidden/>
              </w:rPr>
              <w:fldChar w:fldCharType="separate"/>
            </w:r>
            <w:r w:rsidR="006D14C9">
              <w:rPr>
                <w:webHidden/>
              </w:rPr>
              <w:t>107</w:t>
            </w:r>
            <w:r w:rsidR="0082515D">
              <w:rPr>
                <w:webHidden/>
              </w:rPr>
              <w:fldChar w:fldCharType="end"/>
            </w:r>
          </w:hyperlink>
        </w:p>
        <w:p w:rsidR="0082515D" w:rsidRDefault="006570CE">
          <w:pPr>
            <w:pStyle w:val="Obsah3"/>
            <w:rPr>
              <w:b w:val="0"/>
              <w:iCs w:val="0"/>
              <w:lang w:eastAsia="cs-CZ"/>
            </w:rPr>
          </w:pPr>
          <w:hyperlink w:anchor="_Toc491769265" w:history="1">
            <w:r w:rsidR="0082515D" w:rsidRPr="007B4D79">
              <w:rPr>
                <w:rStyle w:val="Hypertextovodkaz"/>
              </w:rPr>
              <w:t>3.2.11</w:t>
            </w:r>
            <w:r w:rsidR="0082515D">
              <w:rPr>
                <w:b w:val="0"/>
                <w:iCs w:val="0"/>
                <w:lang w:eastAsia="cs-CZ"/>
              </w:rPr>
              <w:tab/>
            </w:r>
            <w:r w:rsidR="0082515D" w:rsidRPr="007B4D79">
              <w:rPr>
                <w:rStyle w:val="Hypertextovodkaz"/>
              </w:rPr>
              <w:t>Kulturní zařízení a kulturní vyžití (otázka 17)</w:t>
            </w:r>
            <w:r w:rsidR="0082515D">
              <w:rPr>
                <w:webHidden/>
              </w:rPr>
              <w:tab/>
            </w:r>
            <w:r w:rsidR="0082515D">
              <w:rPr>
                <w:webHidden/>
              </w:rPr>
              <w:fldChar w:fldCharType="begin"/>
            </w:r>
            <w:r w:rsidR="0082515D">
              <w:rPr>
                <w:webHidden/>
              </w:rPr>
              <w:instrText xml:space="preserve"> PAGEREF _Toc491769265 \h </w:instrText>
            </w:r>
            <w:r w:rsidR="0082515D">
              <w:rPr>
                <w:webHidden/>
              </w:rPr>
            </w:r>
            <w:r w:rsidR="0082515D">
              <w:rPr>
                <w:webHidden/>
              </w:rPr>
              <w:fldChar w:fldCharType="separate"/>
            </w:r>
            <w:r w:rsidR="006D14C9">
              <w:rPr>
                <w:webHidden/>
              </w:rPr>
              <w:t>108</w:t>
            </w:r>
            <w:r w:rsidR="0082515D">
              <w:rPr>
                <w:webHidden/>
              </w:rPr>
              <w:fldChar w:fldCharType="end"/>
            </w:r>
          </w:hyperlink>
        </w:p>
        <w:p w:rsidR="0082515D" w:rsidRDefault="006570CE">
          <w:pPr>
            <w:pStyle w:val="Obsah3"/>
            <w:rPr>
              <w:b w:val="0"/>
              <w:iCs w:val="0"/>
              <w:lang w:eastAsia="cs-CZ"/>
            </w:rPr>
          </w:pPr>
          <w:hyperlink w:anchor="_Toc491769266" w:history="1">
            <w:r w:rsidR="0082515D" w:rsidRPr="007B4D79">
              <w:rPr>
                <w:rStyle w:val="Hypertextovodkaz"/>
              </w:rPr>
              <w:t>3.2.12</w:t>
            </w:r>
            <w:r w:rsidR="0082515D">
              <w:rPr>
                <w:b w:val="0"/>
                <w:iCs w:val="0"/>
                <w:lang w:eastAsia="cs-CZ"/>
              </w:rPr>
              <w:tab/>
            </w:r>
            <w:r w:rsidR="0082515D" w:rsidRPr="007B4D79">
              <w:rPr>
                <w:rStyle w:val="Hypertextovodkaz"/>
              </w:rPr>
              <w:t>Životní prostředí (otázky 18 a 19)</w:t>
            </w:r>
            <w:r w:rsidR="0082515D">
              <w:rPr>
                <w:webHidden/>
              </w:rPr>
              <w:tab/>
            </w:r>
            <w:r w:rsidR="0082515D">
              <w:rPr>
                <w:webHidden/>
              </w:rPr>
              <w:fldChar w:fldCharType="begin"/>
            </w:r>
            <w:r w:rsidR="0082515D">
              <w:rPr>
                <w:webHidden/>
              </w:rPr>
              <w:instrText xml:space="preserve"> PAGEREF _Toc491769266 \h </w:instrText>
            </w:r>
            <w:r w:rsidR="0082515D">
              <w:rPr>
                <w:webHidden/>
              </w:rPr>
            </w:r>
            <w:r w:rsidR="0082515D">
              <w:rPr>
                <w:webHidden/>
              </w:rPr>
              <w:fldChar w:fldCharType="separate"/>
            </w:r>
            <w:r w:rsidR="006D14C9">
              <w:rPr>
                <w:webHidden/>
              </w:rPr>
              <w:t>108</w:t>
            </w:r>
            <w:r w:rsidR="0082515D">
              <w:rPr>
                <w:webHidden/>
              </w:rPr>
              <w:fldChar w:fldCharType="end"/>
            </w:r>
          </w:hyperlink>
        </w:p>
        <w:p w:rsidR="0082515D" w:rsidRDefault="006570CE">
          <w:pPr>
            <w:pStyle w:val="Obsah3"/>
            <w:rPr>
              <w:b w:val="0"/>
              <w:iCs w:val="0"/>
              <w:lang w:eastAsia="cs-CZ"/>
            </w:rPr>
          </w:pPr>
          <w:hyperlink w:anchor="_Toc491769267" w:history="1">
            <w:r w:rsidR="0082515D" w:rsidRPr="007B4D79">
              <w:rPr>
                <w:rStyle w:val="Hypertextovodkaz"/>
              </w:rPr>
              <w:t>3.2.13</w:t>
            </w:r>
            <w:r w:rsidR="0082515D">
              <w:rPr>
                <w:b w:val="0"/>
                <w:iCs w:val="0"/>
                <w:lang w:eastAsia="cs-CZ"/>
              </w:rPr>
              <w:tab/>
            </w:r>
            <w:r w:rsidR="0082515D" w:rsidRPr="007B4D79">
              <w:rPr>
                <w:rStyle w:val="Hypertextovodkaz"/>
              </w:rPr>
              <w:t>Bydlení (otázky 20 a 21)</w:t>
            </w:r>
            <w:r w:rsidR="0082515D">
              <w:rPr>
                <w:webHidden/>
              </w:rPr>
              <w:tab/>
            </w:r>
            <w:r w:rsidR="0082515D">
              <w:rPr>
                <w:webHidden/>
              </w:rPr>
              <w:fldChar w:fldCharType="begin"/>
            </w:r>
            <w:r w:rsidR="0082515D">
              <w:rPr>
                <w:webHidden/>
              </w:rPr>
              <w:instrText xml:space="preserve"> PAGEREF _Toc491769267 \h </w:instrText>
            </w:r>
            <w:r w:rsidR="0082515D">
              <w:rPr>
                <w:webHidden/>
              </w:rPr>
            </w:r>
            <w:r w:rsidR="0082515D">
              <w:rPr>
                <w:webHidden/>
              </w:rPr>
              <w:fldChar w:fldCharType="separate"/>
            </w:r>
            <w:r w:rsidR="006D14C9">
              <w:rPr>
                <w:webHidden/>
              </w:rPr>
              <w:t>109</w:t>
            </w:r>
            <w:r w:rsidR="0082515D">
              <w:rPr>
                <w:webHidden/>
              </w:rPr>
              <w:fldChar w:fldCharType="end"/>
            </w:r>
          </w:hyperlink>
        </w:p>
        <w:p w:rsidR="0082515D" w:rsidRDefault="006570CE">
          <w:pPr>
            <w:pStyle w:val="Obsah3"/>
            <w:rPr>
              <w:b w:val="0"/>
              <w:iCs w:val="0"/>
              <w:lang w:eastAsia="cs-CZ"/>
            </w:rPr>
          </w:pPr>
          <w:hyperlink w:anchor="_Toc491769268" w:history="1">
            <w:r w:rsidR="0082515D" w:rsidRPr="007B4D79">
              <w:rPr>
                <w:rStyle w:val="Hypertextovodkaz"/>
              </w:rPr>
              <w:t>3.2.14</w:t>
            </w:r>
            <w:r w:rsidR="0082515D">
              <w:rPr>
                <w:b w:val="0"/>
                <w:iCs w:val="0"/>
                <w:lang w:eastAsia="cs-CZ"/>
              </w:rPr>
              <w:tab/>
            </w:r>
            <w:r w:rsidR="0082515D" w:rsidRPr="007B4D79">
              <w:rPr>
                <w:rStyle w:val="Hypertextovodkaz"/>
              </w:rPr>
              <w:t>Zaměstnání (otázky 22 a 23)</w:t>
            </w:r>
            <w:r w:rsidR="0082515D">
              <w:rPr>
                <w:webHidden/>
              </w:rPr>
              <w:tab/>
            </w:r>
            <w:r w:rsidR="0082515D">
              <w:rPr>
                <w:webHidden/>
              </w:rPr>
              <w:fldChar w:fldCharType="begin"/>
            </w:r>
            <w:r w:rsidR="0082515D">
              <w:rPr>
                <w:webHidden/>
              </w:rPr>
              <w:instrText xml:space="preserve"> PAGEREF _Toc491769268 \h </w:instrText>
            </w:r>
            <w:r w:rsidR="0082515D">
              <w:rPr>
                <w:webHidden/>
              </w:rPr>
            </w:r>
            <w:r w:rsidR="0082515D">
              <w:rPr>
                <w:webHidden/>
              </w:rPr>
              <w:fldChar w:fldCharType="separate"/>
            </w:r>
            <w:r w:rsidR="006D14C9">
              <w:rPr>
                <w:webHidden/>
              </w:rPr>
              <w:t>110</w:t>
            </w:r>
            <w:r w:rsidR="0082515D">
              <w:rPr>
                <w:webHidden/>
              </w:rPr>
              <w:fldChar w:fldCharType="end"/>
            </w:r>
          </w:hyperlink>
        </w:p>
        <w:p w:rsidR="0082515D" w:rsidRDefault="006570CE">
          <w:pPr>
            <w:pStyle w:val="Obsah3"/>
            <w:rPr>
              <w:b w:val="0"/>
              <w:iCs w:val="0"/>
              <w:lang w:eastAsia="cs-CZ"/>
            </w:rPr>
          </w:pPr>
          <w:hyperlink w:anchor="_Toc491769269" w:history="1">
            <w:r w:rsidR="0082515D" w:rsidRPr="007B4D79">
              <w:rPr>
                <w:rStyle w:val="Hypertextovodkaz"/>
              </w:rPr>
              <w:t>3.2.15</w:t>
            </w:r>
            <w:r w:rsidR="0082515D">
              <w:rPr>
                <w:b w:val="0"/>
                <w:iCs w:val="0"/>
                <w:lang w:eastAsia="cs-CZ"/>
              </w:rPr>
              <w:tab/>
            </w:r>
            <w:r w:rsidR="0082515D" w:rsidRPr="007B4D79">
              <w:rPr>
                <w:rStyle w:val="Hypertextovodkaz"/>
              </w:rPr>
              <w:t>Činnost zástupců obce (otázky 26 a 27)</w:t>
            </w:r>
            <w:r w:rsidR="0082515D">
              <w:rPr>
                <w:webHidden/>
              </w:rPr>
              <w:tab/>
            </w:r>
            <w:r w:rsidR="0082515D">
              <w:rPr>
                <w:webHidden/>
              </w:rPr>
              <w:fldChar w:fldCharType="begin"/>
            </w:r>
            <w:r w:rsidR="0082515D">
              <w:rPr>
                <w:webHidden/>
              </w:rPr>
              <w:instrText xml:space="preserve"> PAGEREF _Toc491769269 \h </w:instrText>
            </w:r>
            <w:r w:rsidR="0082515D">
              <w:rPr>
                <w:webHidden/>
              </w:rPr>
            </w:r>
            <w:r w:rsidR="0082515D">
              <w:rPr>
                <w:webHidden/>
              </w:rPr>
              <w:fldChar w:fldCharType="separate"/>
            </w:r>
            <w:r w:rsidR="006D14C9">
              <w:rPr>
                <w:webHidden/>
              </w:rPr>
              <w:t>110</w:t>
            </w:r>
            <w:r w:rsidR="0082515D">
              <w:rPr>
                <w:webHidden/>
              </w:rPr>
              <w:fldChar w:fldCharType="end"/>
            </w:r>
          </w:hyperlink>
        </w:p>
        <w:p w:rsidR="0082515D" w:rsidRDefault="006570CE">
          <w:pPr>
            <w:pStyle w:val="Obsah1"/>
            <w:rPr>
              <w:rFonts w:cstheme="minorBidi"/>
              <w:b w:val="0"/>
              <w:bCs w:val="0"/>
              <w:caps w:val="0"/>
              <w:color w:val="auto"/>
              <w:szCs w:val="22"/>
              <w:lang w:eastAsia="cs-CZ"/>
            </w:rPr>
          </w:pPr>
          <w:hyperlink w:anchor="_Toc491769270" w:history="1">
            <w:r w:rsidR="0082515D" w:rsidRPr="007B4D79">
              <w:rPr>
                <w:rStyle w:val="Hypertextovodkaz"/>
              </w:rPr>
              <w:t>4</w:t>
            </w:r>
            <w:r w:rsidR="0082515D">
              <w:rPr>
                <w:rFonts w:cstheme="minorBidi"/>
                <w:b w:val="0"/>
                <w:bCs w:val="0"/>
                <w:caps w:val="0"/>
                <w:color w:val="auto"/>
                <w:szCs w:val="22"/>
                <w:lang w:eastAsia="cs-CZ"/>
              </w:rPr>
              <w:tab/>
            </w:r>
            <w:r w:rsidR="0082515D" w:rsidRPr="007B4D79">
              <w:rPr>
                <w:rStyle w:val="Hypertextovodkaz"/>
              </w:rPr>
              <w:t>ANALYTICKÁ ČÁST – SYNTÉZA DAT</w:t>
            </w:r>
            <w:r w:rsidR="0082515D">
              <w:rPr>
                <w:webHidden/>
              </w:rPr>
              <w:tab/>
            </w:r>
            <w:r w:rsidR="0082515D">
              <w:rPr>
                <w:webHidden/>
              </w:rPr>
              <w:fldChar w:fldCharType="begin"/>
            </w:r>
            <w:r w:rsidR="0082515D">
              <w:rPr>
                <w:webHidden/>
              </w:rPr>
              <w:instrText xml:space="preserve"> PAGEREF _Toc491769270 \h </w:instrText>
            </w:r>
            <w:r w:rsidR="0082515D">
              <w:rPr>
                <w:webHidden/>
              </w:rPr>
            </w:r>
            <w:r w:rsidR="0082515D">
              <w:rPr>
                <w:webHidden/>
              </w:rPr>
              <w:fldChar w:fldCharType="separate"/>
            </w:r>
            <w:r w:rsidR="006D14C9">
              <w:rPr>
                <w:webHidden/>
              </w:rPr>
              <w:t>111</w:t>
            </w:r>
            <w:r w:rsidR="0082515D">
              <w:rPr>
                <w:webHidden/>
              </w:rPr>
              <w:fldChar w:fldCharType="end"/>
            </w:r>
          </w:hyperlink>
        </w:p>
        <w:p w:rsidR="0082515D" w:rsidRDefault="006570CE">
          <w:pPr>
            <w:pStyle w:val="Obsah2"/>
            <w:rPr>
              <w:rFonts w:cstheme="minorBidi"/>
              <w:b w:val="0"/>
              <w:smallCaps w:val="0"/>
              <w:color w:val="auto"/>
              <w:sz w:val="22"/>
              <w:szCs w:val="22"/>
              <w:lang w:eastAsia="cs-CZ"/>
            </w:rPr>
          </w:pPr>
          <w:hyperlink w:anchor="_Toc491769271" w:history="1">
            <w:r w:rsidR="0082515D" w:rsidRPr="007B4D79">
              <w:rPr>
                <w:rStyle w:val="Hypertextovodkaz"/>
              </w:rPr>
              <w:t>4.1</w:t>
            </w:r>
            <w:r w:rsidR="0082515D">
              <w:rPr>
                <w:rFonts w:cstheme="minorBidi"/>
                <w:b w:val="0"/>
                <w:smallCaps w:val="0"/>
                <w:color w:val="auto"/>
                <w:sz w:val="22"/>
                <w:szCs w:val="22"/>
                <w:lang w:eastAsia="cs-CZ"/>
              </w:rPr>
              <w:tab/>
            </w:r>
            <w:r w:rsidR="0082515D" w:rsidRPr="007B4D79">
              <w:rPr>
                <w:rStyle w:val="Hypertextovodkaz"/>
              </w:rPr>
              <w:t>SWOT ANALÝZA – FAKTORY VNITŘNÍHO PROSTŘEDÍ</w:t>
            </w:r>
            <w:r w:rsidR="0082515D">
              <w:rPr>
                <w:webHidden/>
              </w:rPr>
              <w:tab/>
            </w:r>
            <w:r w:rsidR="0082515D">
              <w:rPr>
                <w:webHidden/>
              </w:rPr>
              <w:fldChar w:fldCharType="begin"/>
            </w:r>
            <w:r w:rsidR="0082515D">
              <w:rPr>
                <w:webHidden/>
              </w:rPr>
              <w:instrText xml:space="preserve"> PAGEREF _Toc491769271 \h </w:instrText>
            </w:r>
            <w:r w:rsidR="0082515D">
              <w:rPr>
                <w:webHidden/>
              </w:rPr>
            </w:r>
            <w:r w:rsidR="0082515D">
              <w:rPr>
                <w:webHidden/>
              </w:rPr>
              <w:fldChar w:fldCharType="separate"/>
            </w:r>
            <w:r w:rsidR="006D14C9">
              <w:rPr>
                <w:webHidden/>
              </w:rPr>
              <w:t>112</w:t>
            </w:r>
            <w:r w:rsidR="0082515D">
              <w:rPr>
                <w:webHidden/>
              </w:rPr>
              <w:fldChar w:fldCharType="end"/>
            </w:r>
          </w:hyperlink>
        </w:p>
        <w:p w:rsidR="0082515D" w:rsidRDefault="006570CE">
          <w:pPr>
            <w:pStyle w:val="Obsah2"/>
            <w:rPr>
              <w:rFonts w:cstheme="minorBidi"/>
              <w:b w:val="0"/>
              <w:smallCaps w:val="0"/>
              <w:color w:val="auto"/>
              <w:sz w:val="22"/>
              <w:szCs w:val="22"/>
              <w:lang w:eastAsia="cs-CZ"/>
            </w:rPr>
          </w:pPr>
          <w:hyperlink w:anchor="_Toc491769272" w:history="1">
            <w:r w:rsidR="0082515D" w:rsidRPr="007B4D79">
              <w:rPr>
                <w:rStyle w:val="Hypertextovodkaz"/>
              </w:rPr>
              <w:t>4.2</w:t>
            </w:r>
            <w:r w:rsidR="0082515D">
              <w:rPr>
                <w:rFonts w:cstheme="minorBidi"/>
                <w:b w:val="0"/>
                <w:smallCaps w:val="0"/>
                <w:color w:val="auto"/>
                <w:sz w:val="22"/>
                <w:szCs w:val="22"/>
                <w:lang w:eastAsia="cs-CZ"/>
              </w:rPr>
              <w:tab/>
            </w:r>
            <w:r w:rsidR="0082515D" w:rsidRPr="007B4D79">
              <w:rPr>
                <w:rStyle w:val="Hypertextovodkaz"/>
              </w:rPr>
              <w:t>PESTLE ANALÝZA – FAKTORY VNĚJŠÍHO PROSTŘEDÍ</w:t>
            </w:r>
            <w:r w:rsidR="0082515D">
              <w:rPr>
                <w:webHidden/>
              </w:rPr>
              <w:tab/>
            </w:r>
            <w:r w:rsidR="0082515D">
              <w:rPr>
                <w:webHidden/>
              </w:rPr>
              <w:fldChar w:fldCharType="begin"/>
            </w:r>
            <w:r w:rsidR="0082515D">
              <w:rPr>
                <w:webHidden/>
              </w:rPr>
              <w:instrText xml:space="preserve"> PAGEREF _Toc491769272 \h </w:instrText>
            </w:r>
            <w:r w:rsidR="0082515D">
              <w:rPr>
                <w:webHidden/>
              </w:rPr>
            </w:r>
            <w:r w:rsidR="0082515D">
              <w:rPr>
                <w:webHidden/>
              </w:rPr>
              <w:fldChar w:fldCharType="separate"/>
            </w:r>
            <w:r w:rsidR="006D14C9">
              <w:rPr>
                <w:webHidden/>
              </w:rPr>
              <w:t>115</w:t>
            </w:r>
            <w:r w:rsidR="0082515D">
              <w:rPr>
                <w:webHidden/>
              </w:rPr>
              <w:fldChar w:fldCharType="end"/>
            </w:r>
          </w:hyperlink>
        </w:p>
        <w:p w:rsidR="0082515D" w:rsidRDefault="006570CE">
          <w:pPr>
            <w:pStyle w:val="Obsah1"/>
            <w:rPr>
              <w:rFonts w:cstheme="minorBidi"/>
              <w:b w:val="0"/>
              <w:bCs w:val="0"/>
              <w:caps w:val="0"/>
              <w:color w:val="auto"/>
              <w:szCs w:val="22"/>
              <w:lang w:eastAsia="cs-CZ"/>
            </w:rPr>
          </w:pPr>
          <w:hyperlink w:anchor="_Toc491769273" w:history="1">
            <w:r w:rsidR="0082515D" w:rsidRPr="007B4D79">
              <w:rPr>
                <w:rStyle w:val="Hypertextovodkaz"/>
                <w:rFonts w:eastAsia="Times New Roman"/>
              </w:rPr>
              <w:t>5</w:t>
            </w:r>
            <w:r w:rsidR="0082515D">
              <w:rPr>
                <w:rFonts w:cstheme="minorBidi"/>
                <w:b w:val="0"/>
                <w:bCs w:val="0"/>
                <w:caps w:val="0"/>
                <w:color w:val="auto"/>
                <w:szCs w:val="22"/>
                <w:lang w:eastAsia="cs-CZ"/>
              </w:rPr>
              <w:tab/>
            </w:r>
            <w:r w:rsidR="0082515D" w:rsidRPr="007B4D79">
              <w:rPr>
                <w:rStyle w:val="Hypertextovodkaz"/>
                <w:rFonts w:eastAsia="Times New Roman"/>
              </w:rPr>
              <w:t>STRATEGICKÁ ČÁST</w:t>
            </w:r>
            <w:r w:rsidR="0082515D">
              <w:rPr>
                <w:webHidden/>
              </w:rPr>
              <w:tab/>
            </w:r>
            <w:r w:rsidR="0082515D">
              <w:rPr>
                <w:webHidden/>
              </w:rPr>
              <w:fldChar w:fldCharType="begin"/>
            </w:r>
            <w:r w:rsidR="0082515D">
              <w:rPr>
                <w:webHidden/>
              </w:rPr>
              <w:instrText xml:space="preserve"> PAGEREF _Toc491769273 \h </w:instrText>
            </w:r>
            <w:r w:rsidR="0082515D">
              <w:rPr>
                <w:webHidden/>
              </w:rPr>
            </w:r>
            <w:r w:rsidR="0082515D">
              <w:rPr>
                <w:webHidden/>
              </w:rPr>
              <w:fldChar w:fldCharType="separate"/>
            </w:r>
            <w:r w:rsidR="006D14C9">
              <w:rPr>
                <w:webHidden/>
              </w:rPr>
              <w:t>117</w:t>
            </w:r>
            <w:r w:rsidR="0082515D">
              <w:rPr>
                <w:webHidden/>
              </w:rPr>
              <w:fldChar w:fldCharType="end"/>
            </w:r>
          </w:hyperlink>
        </w:p>
        <w:p w:rsidR="0082515D" w:rsidRDefault="006570CE">
          <w:pPr>
            <w:pStyle w:val="Obsah2"/>
            <w:rPr>
              <w:rFonts w:cstheme="minorBidi"/>
              <w:b w:val="0"/>
              <w:smallCaps w:val="0"/>
              <w:color w:val="auto"/>
              <w:sz w:val="22"/>
              <w:szCs w:val="22"/>
              <w:lang w:eastAsia="cs-CZ"/>
            </w:rPr>
          </w:pPr>
          <w:hyperlink w:anchor="_Toc491769274" w:history="1">
            <w:r w:rsidR="0082515D" w:rsidRPr="007B4D79">
              <w:rPr>
                <w:rStyle w:val="Hypertextovodkaz"/>
              </w:rPr>
              <w:t>5.1</w:t>
            </w:r>
            <w:r w:rsidR="0082515D">
              <w:rPr>
                <w:rFonts w:cstheme="minorBidi"/>
                <w:b w:val="0"/>
                <w:smallCaps w:val="0"/>
                <w:color w:val="auto"/>
                <w:sz w:val="22"/>
                <w:szCs w:val="22"/>
                <w:lang w:eastAsia="cs-CZ"/>
              </w:rPr>
              <w:tab/>
            </w:r>
            <w:r w:rsidR="0082515D" w:rsidRPr="007B4D79">
              <w:rPr>
                <w:rStyle w:val="Hypertextovodkaz"/>
              </w:rPr>
              <w:t>Východiska pro vytvoření strategické části</w:t>
            </w:r>
            <w:r w:rsidR="0082515D">
              <w:rPr>
                <w:webHidden/>
              </w:rPr>
              <w:tab/>
            </w:r>
            <w:r w:rsidR="0082515D">
              <w:rPr>
                <w:webHidden/>
              </w:rPr>
              <w:fldChar w:fldCharType="begin"/>
            </w:r>
            <w:r w:rsidR="0082515D">
              <w:rPr>
                <w:webHidden/>
              </w:rPr>
              <w:instrText xml:space="preserve"> PAGEREF _Toc491769274 \h </w:instrText>
            </w:r>
            <w:r w:rsidR="0082515D">
              <w:rPr>
                <w:webHidden/>
              </w:rPr>
            </w:r>
            <w:r w:rsidR="0082515D">
              <w:rPr>
                <w:webHidden/>
              </w:rPr>
              <w:fldChar w:fldCharType="separate"/>
            </w:r>
            <w:r w:rsidR="006D14C9">
              <w:rPr>
                <w:webHidden/>
              </w:rPr>
              <w:t>118</w:t>
            </w:r>
            <w:r w:rsidR="0082515D">
              <w:rPr>
                <w:webHidden/>
              </w:rPr>
              <w:fldChar w:fldCharType="end"/>
            </w:r>
          </w:hyperlink>
        </w:p>
        <w:p w:rsidR="0082515D" w:rsidRDefault="006570CE">
          <w:pPr>
            <w:pStyle w:val="Obsah2"/>
            <w:rPr>
              <w:rFonts w:cstheme="minorBidi"/>
              <w:b w:val="0"/>
              <w:smallCaps w:val="0"/>
              <w:color w:val="auto"/>
              <w:sz w:val="22"/>
              <w:szCs w:val="22"/>
              <w:lang w:eastAsia="cs-CZ"/>
            </w:rPr>
          </w:pPr>
          <w:hyperlink w:anchor="_Toc491769275" w:history="1">
            <w:r w:rsidR="0082515D" w:rsidRPr="007B4D79">
              <w:rPr>
                <w:rStyle w:val="Hypertextovodkaz"/>
              </w:rPr>
              <w:t>5.2</w:t>
            </w:r>
            <w:r w:rsidR="0082515D">
              <w:rPr>
                <w:rFonts w:cstheme="minorBidi"/>
                <w:b w:val="0"/>
                <w:smallCaps w:val="0"/>
                <w:color w:val="auto"/>
                <w:sz w:val="22"/>
                <w:szCs w:val="22"/>
                <w:lang w:eastAsia="cs-CZ"/>
              </w:rPr>
              <w:tab/>
            </w:r>
            <w:r w:rsidR="0082515D" w:rsidRPr="007B4D79">
              <w:rPr>
                <w:rStyle w:val="Hypertextovodkaz"/>
              </w:rPr>
              <w:t>Vize</w:t>
            </w:r>
            <w:r w:rsidR="0082515D">
              <w:rPr>
                <w:webHidden/>
              </w:rPr>
              <w:tab/>
            </w:r>
            <w:r w:rsidR="0082515D">
              <w:rPr>
                <w:webHidden/>
              </w:rPr>
              <w:fldChar w:fldCharType="begin"/>
            </w:r>
            <w:r w:rsidR="0082515D">
              <w:rPr>
                <w:webHidden/>
              </w:rPr>
              <w:instrText xml:space="preserve"> PAGEREF _Toc491769275 \h </w:instrText>
            </w:r>
            <w:r w:rsidR="0082515D">
              <w:rPr>
                <w:webHidden/>
              </w:rPr>
            </w:r>
            <w:r w:rsidR="0082515D">
              <w:rPr>
                <w:webHidden/>
              </w:rPr>
              <w:fldChar w:fldCharType="separate"/>
            </w:r>
            <w:r w:rsidR="006D14C9">
              <w:rPr>
                <w:webHidden/>
              </w:rPr>
              <w:t>120</w:t>
            </w:r>
            <w:r w:rsidR="0082515D">
              <w:rPr>
                <w:webHidden/>
              </w:rPr>
              <w:fldChar w:fldCharType="end"/>
            </w:r>
          </w:hyperlink>
        </w:p>
        <w:p w:rsidR="0082515D" w:rsidRDefault="006570CE">
          <w:pPr>
            <w:pStyle w:val="Obsah2"/>
            <w:rPr>
              <w:rFonts w:cstheme="minorBidi"/>
              <w:b w:val="0"/>
              <w:smallCaps w:val="0"/>
              <w:color w:val="auto"/>
              <w:sz w:val="22"/>
              <w:szCs w:val="22"/>
              <w:lang w:eastAsia="cs-CZ"/>
            </w:rPr>
          </w:pPr>
          <w:hyperlink w:anchor="_Toc491769276" w:history="1">
            <w:r w:rsidR="0082515D" w:rsidRPr="007B4D79">
              <w:rPr>
                <w:rStyle w:val="Hypertextovodkaz"/>
              </w:rPr>
              <w:t>5.3</w:t>
            </w:r>
            <w:r w:rsidR="0082515D">
              <w:rPr>
                <w:rFonts w:cstheme="minorBidi"/>
                <w:b w:val="0"/>
                <w:smallCaps w:val="0"/>
                <w:color w:val="auto"/>
                <w:sz w:val="22"/>
                <w:szCs w:val="22"/>
                <w:lang w:eastAsia="cs-CZ"/>
              </w:rPr>
              <w:tab/>
            </w:r>
            <w:r w:rsidR="0082515D" w:rsidRPr="007B4D79">
              <w:rPr>
                <w:rStyle w:val="Hypertextovodkaz"/>
              </w:rPr>
              <w:t>Specifikace prioritních oblastí</w:t>
            </w:r>
            <w:r w:rsidR="0082515D">
              <w:rPr>
                <w:webHidden/>
              </w:rPr>
              <w:tab/>
            </w:r>
            <w:r w:rsidR="0082515D">
              <w:rPr>
                <w:webHidden/>
              </w:rPr>
              <w:fldChar w:fldCharType="begin"/>
            </w:r>
            <w:r w:rsidR="0082515D">
              <w:rPr>
                <w:webHidden/>
              </w:rPr>
              <w:instrText xml:space="preserve"> PAGEREF _Toc491769276 \h </w:instrText>
            </w:r>
            <w:r w:rsidR="0082515D">
              <w:rPr>
                <w:webHidden/>
              </w:rPr>
            </w:r>
            <w:r w:rsidR="0082515D">
              <w:rPr>
                <w:webHidden/>
              </w:rPr>
              <w:fldChar w:fldCharType="separate"/>
            </w:r>
            <w:r w:rsidR="006D14C9">
              <w:rPr>
                <w:webHidden/>
              </w:rPr>
              <w:t>122</w:t>
            </w:r>
            <w:r w:rsidR="0082515D">
              <w:rPr>
                <w:webHidden/>
              </w:rPr>
              <w:fldChar w:fldCharType="end"/>
            </w:r>
          </w:hyperlink>
        </w:p>
        <w:p w:rsidR="0082515D" w:rsidRDefault="006570CE">
          <w:pPr>
            <w:pStyle w:val="Obsah1"/>
            <w:rPr>
              <w:rFonts w:cstheme="minorBidi"/>
              <w:b w:val="0"/>
              <w:bCs w:val="0"/>
              <w:caps w:val="0"/>
              <w:color w:val="auto"/>
              <w:szCs w:val="22"/>
              <w:lang w:eastAsia="cs-CZ"/>
            </w:rPr>
          </w:pPr>
          <w:hyperlink w:anchor="_Toc491769277" w:history="1">
            <w:r w:rsidR="0082515D" w:rsidRPr="007B4D79">
              <w:rPr>
                <w:rStyle w:val="Hypertextovodkaz"/>
                <w:lang w:eastAsia="cs-CZ"/>
              </w:rPr>
              <w:t>6</w:t>
            </w:r>
            <w:r w:rsidR="0082515D">
              <w:rPr>
                <w:rFonts w:cstheme="minorBidi"/>
                <w:b w:val="0"/>
                <w:bCs w:val="0"/>
                <w:caps w:val="0"/>
                <w:color w:val="auto"/>
                <w:szCs w:val="22"/>
                <w:lang w:eastAsia="cs-CZ"/>
              </w:rPr>
              <w:tab/>
            </w:r>
            <w:r w:rsidR="0082515D" w:rsidRPr="007B4D79">
              <w:rPr>
                <w:rStyle w:val="Hypertextovodkaz"/>
                <w:lang w:eastAsia="cs-CZ"/>
              </w:rPr>
              <w:t>NÁVRHOVÁ ČÁST</w:t>
            </w:r>
            <w:r w:rsidR="0082515D">
              <w:rPr>
                <w:webHidden/>
              </w:rPr>
              <w:tab/>
            </w:r>
            <w:r w:rsidR="0082515D">
              <w:rPr>
                <w:webHidden/>
              </w:rPr>
              <w:fldChar w:fldCharType="begin"/>
            </w:r>
            <w:r w:rsidR="0082515D">
              <w:rPr>
                <w:webHidden/>
              </w:rPr>
              <w:instrText xml:space="preserve"> PAGEREF _Toc491769277 \h </w:instrText>
            </w:r>
            <w:r w:rsidR="0082515D">
              <w:rPr>
                <w:webHidden/>
              </w:rPr>
            </w:r>
            <w:r w:rsidR="0082515D">
              <w:rPr>
                <w:webHidden/>
              </w:rPr>
              <w:fldChar w:fldCharType="separate"/>
            </w:r>
            <w:r w:rsidR="006D14C9">
              <w:rPr>
                <w:webHidden/>
              </w:rPr>
              <w:t>123</w:t>
            </w:r>
            <w:r w:rsidR="0082515D">
              <w:rPr>
                <w:webHidden/>
              </w:rPr>
              <w:fldChar w:fldCharType="end"/>
            </w:r>
          </w:hyperlink>
        </w:p>
        <w:p w:rsidR="0082515D" w:rsidRDefault="006570CE">
          <w:pPr>
            <w:pStyle w:val="Obsah2"/>
            <w:rPr>
              <w:rFonts w:cstheme="minorBidi"/>
              <w:b w:val="0"/>
              <w:smallCaps w:val="0"/>
              <w:color w:val="auto"/>
              <w:sz w:val="22"/>
              <w:szCs w:val="22"/>
              <w:lang w:eastAsia="cs-CZ"/>
            </w:rPr>
          </w:pPr>
          <w:hyperlink w:anchor="_Toc491769278" w:history="1">
            <w:r w:rsidR="0082515D" w:rsidRPr="007B4D79">
              <w:rPr>
                <w:rStyle w:val="Hypertextovodkaz"/>
              </w:rPr>
              <w:t>6.1</w:t>
            </w:r>
            <w:r w:rsidR="0082515D">
              <w:rPr>
                <w:rFonts w:cstheme="minorBidi"/>
                <w:b w:val="0"/>
                <w:smallCaps w:val="0"/>
                <w:color w:val="auto"/>
                <w:sz w:val="22"/>
                <w:szCs w:val="22"/>
                <w:lang w:eastAsia="cs-CZ"/>
              </w:rPr>
              <w:tab/>
            </w:r>
            <w:r w:rsidR="0082515D" w:rsidRPr="007B4D79">
              <w:rPr>
                <w:rStyle w:val="Hypertextovodkaz"/>
              </w:rPr>
              <w:t>Prioritní oblast 1 Doprava a technická infrastruktura</w:t>
            </w:r>
            <w:r w:rsidR="0082515D">
              <w:rPr>
                <w:webHidden/>
              </w:rPr>
              <w:tab/>
            </w:r>
            <w:r w:rsidR="0082515D">
              <w:rPr>
                <w:webHidden/>
              </w:rPr>
              <w:fldChar w:fldCharType="begin"/>
            </w:r>
            <w:r w:rsidR="0082515D">
              <w:rPr>
                <w:webHidden/>
              </w:rPr>
              <w:instrText xml:space="preserve"> PAGEREF _Toc491769278 \h </w:instrText>
            </w:r>
            <w:r w:rsidR="0082515D">
              <w:rPr>
                <w:webHidden/>
              </w:rPr>
            </w:r>
            <w:r w:rsidR="0082515D">
              <w:rPr>
                <w:webHidden/>
              </w:rPr>
              <w:fldChar w:fldCharType="separate"/>
            </w:r>
            <w:r w:rsidR="006D14C9">
              <w:rPr>
                <w:webHidden/>
              </w:rPr>
              <w:t>127</w:t>
            </w:r>
            <w:r w:rsidR="0082515D">
              <w:rPr>
                <w:webHidden/>
              </w:rPr>
              <w:fldChar w:fldCharType="end"/>
            </w:r>
          </w:hyperlink>
        </w:p>
        <w:p w:rsidR="0082515D" w:rsidRDefault="006570CE">
          <w:pPr>
            <w:pStyle w:val="Obsah2"/>
            <w:rPr>
              <w:rFonts w:cstheme="minorBidi"/>
              <w:b w:val="0"/>
              <w:smallCaps w:val="0"/>
              <w:color w:val="auto"/>
              <w:sz w:val="22"/>
              <w:szCs w:val="22"/>
              <w:lang w:eastAsia="cs-CZ"/>
            </w:rPr>
          </w:pPr>
          <w:hyperlink w:anchor="_Toc491769279" w:history="1">
            <w:r w:rsidR="0082515D" w:rsidRPr="007B4D79">
              <w:rPr>
                <w:rStyle w:val="Hypertextovodkaz"/>
                <w:lang w:eastAsia="cs-CZ"/>
              </w:rPr>
              <w:t>6.2</w:t>
            </w:r>
            <w:r w:rsidR="0082515D">
              <w:rPr>
                <w:rFonts w:cstheme="minorBidi"/>
                <w:b w:val="0"/>
                <w:smallCaps w:val="0"/>
                <w:color w:val="auto"/>
                <w:sz w:val="22"/>
                <w:szCs w:val="22"/>
                <w:lang w:eastAsia="cs-CZ"/>
              </w:rPr>
              <w:tab/>
            </w:r>
            <w:r w:rsidR="0082515D" w:rsidRPr="007B4D79">
              <w:rPr>
                <w:rStyle w:val="Hypertextovodkaz"/>
                <w:lang w:eastAsia="cs-CZ"/>
              </w:rPr>
              <w:t>Prioritní oblast 2 Občanská vybavenost</w:t>
            </w:r>
            <w:r w:rsidR="0082515D">
              <w:rPr>
                <w:webHidden/>
              </w:rPr>
              <w:tab/>
            </w:r>
            <w:r w:rsidR="0082515D">
              <w:rPr>
                <w:webHidden/>
              </w:rPr>
              <w:fldChar w:fldCharType="begin"/>
            </w:r>
            <w:r w:rsidR="0082515D">
              <w:rPr>
                <w:webHidden/>
              </w:rPr>
              <w:instrText xml:space="preserve"> PAGEREF _Toc491769279 \h </w:instrText>
            </w:r>
            <w:r w:rsidR="0082515D">
              <w:rPr>
                <w:webHidden/>
              </w:rPr>
            </w:r>
            <w:r w:rsidR="0082515D">
              <w:rPr>
                <w:webHidden/>
              </w:rPr>
              <w:fldChar w:fldCharType="separate"/>
            </w:r>
            <w:r w:rsidR="006D14C9">
              <w:rPr>
                <w:webHidden/>
              </w:rPr>
              <w:t>128</w:t>
            </w:r>
            <w:r w:rsidR="0082515D">
              <w:rPr>
                <w:webHidden/>
              </w:rPr>
              <w:fldChar w:fldCharType="end"/>
            </w:r>
          </w:hyperlink>
        </w:p>
        <w:p w:rsidR="0082515D" w:rsidRDefault="006570CE">
          <w:pPr>
            <w:pStyle w:val="Obsah2"/>
            <w:rPr>
              <w:rFonts w:cstheme="minorBidi"/>
              <w:b w:val="0"/>
              <w:smallCaps w:val="0"/>
              <w:color w:val="auto"/>
              <w:sz w:val="22"/>
              <w:szCs w:val="22"/>
              <w:lang w:eastAsia="cs-CZ"/>
            </w:rPr>
          </w:pPr>
          <w:hyperlink w:anchor="_Toc491769280" w:history="1">
            <w:r w:rsidR="0082515D" w:rsidRPr="007B4D79">
              <w:rPr>
                <w:rStyle w:val="Hypertextovodkaz"/>
                <w:lang w:eastAsia="cs-CZ"/>
              </w:rPr>
              <w:t>6.3</w:t>
            </w:r>
            <w:r w:rsidR="0082515D">
              <w:rPr>
                <w:rFonts w:cstheme="minorBidi"/>
                <w:b w:val="0"/>
                <w:smallCaps w:val="0"/>
                <w:color w:val="auto"/>
                <w:sz w:val="22"/>
                <w:szCs w:val="22"/>
                <w:lang w:eastAsia="cs-CZ"/>
              </w:rPr>
              <w:tab/>
            </w:r>
            <w:r w:rsidR="0082515D" w:rsidRPr="007B4D79">
              <w:rPr>
                <w:rStyle w:val="Hypertextovodkaz"/>
                <w:lang w:eastAsia="cs-CZ"/>
              </w:rPr>
              <w:t>Prioritní oblast 3 Životní prostředí</w:t>
            </w:r>
            <w:r w:rsidR="0082515D">
              <w:rPr>
                <w:webHidden/>
              </w:rPr>
              <w:tab/>
            </w:r>
            <w:r w:rsidR="0082515D">
              <w:rPr>
                <w:webHidden/>
              </w:rPr>
              <w:fldChar w:fldCharType="begin"/>
            </w:r>
            <w:r w:rsidR="0082515D">
              <w:rPr>
                <w:webHidden/>
              </w:rPr>
              <w:instrText xml:space="preserve"> PAGEREF _Toc491769280 \h </w:instrText>
            </w:r>
            <w:r w:rsidR="0082515D">
              <w:rPr>
                <w:webHidden/>
              </w:rPr>
            </w:r>
            <w:r w:rsidR="0082515D">
              <w:rPr>
                <w:webHidden/>
              </w:rPr>
              <w:fldChar w:fldCharType="separate"/>
            </w:r>
            <w:r w:rsidR="006D14C9">
              <w:rPr>
                <w:webHidden/>
              </w:rPr>
              <w:t>129</w:t>
            </w:r>
            <w:r w:rsidR="0082515D">
              <w:rPr>
                <w:webHidden/>
              </w:rPr>
              <w:fldChar w:fldCharType="end"/>
            </w:r>
          </w:hyperlink>
        </w:p>
        <w:p w:rsidR="0082515D" w:rsidRDefault="006570CE">
          <w:pPr>
            <w:pStyle w:val="Obsah2"/>
            <w:rPr>
              <w:rFonts w:cstheme="minorBidi"/>
              <w:b w:val="0"/>
              <w:smallCaps w:val="0"/>
              <w:color w:val="auto"/>
              <w:sz w:val="22"/>
              <w:szCs w:val="22"/>
              <w:lang w:eastAsia="cs-CZ"/>
            </w:rPr>
          </w:pPr>
          <w:hyperlink w:anchor="_Toc491769281" w:history="1">
            <w:r w:rsidR="0082515D" w:rsidRPr="007B4D79">
              <w:rPr>
                <w:rStyle w:val="Hypertextovodkaz"/>
                <w:lang w:eastAsia="cs-CZ"/>
              </w:rPr>
              <w:t>6.4</w:t>
            </w:r>
            <w:r w:rsidR="0082515D">
              <w:rPr>
                <w:rFonts w:cstheme="minorBidi"/>
                <w:b w:val="0"/>
                <w:smallCaps w:val="0"/>
                <w:color w:val="auto"/>
                <w:sz w:val="22"/>
                <w:szCs w:val="22"/>
                <w:lang w:eastAsia="cs-CZ"/>
              </w:rPr>
              <w:tab/>
            </w:r>
            <w:r w:rsidR="0082515D" w:rsidRPr="007B4D79">
              <w:rPr>
                <w:rStyle w:val="Hypertextovodkaz"/>
                <w:lang w:eastAsia="cs-CZ"/>
              </w:rPr>
              <w:t>Prioritní oblast 4 Volnočasové aktivity</w:t>
            </w:r>
            <w:r w:rsidR="0082515D">
              <w:rPr>
                <w:webHidden/>
              </w:rPr>
              <w:tab/>
            </w:r>
            <w:r w:rsidR="0082515D">
              <w:rPr>
                <w:webHidden/>
              </w:rPr>
              <w:fldChar w:fldCharType="begin"/>
            </w:r>
            <w:r w:rsidR="0082515D">
              <w:rPr>
                <w:webHidden/>
              </w:rPr>
              <w:instrText xml:space="preserve"> PAGEREF _Toc491769281 \h </w:instrText>
            </w:r>
            <w:r w:rsidR="0082515D">
              <w:rPr>
                <w:webHidden/>
              </w:rPr>
            </w:r>
            <w:r w:rsidR="0082515D">
              <w:rPr>
                <w:webHidden/>
              </w:rPr>
              <w:fldChar w:fldCharType="separate"/>
            </w:r>
            <w:r w:rsidR="006D14C9">
              <w:rPr>
                <w:webHidden/>
              </w:rPr>
              <w:t>130</w:t>
            </w:r>
            <w:r w:rsidR="0082515D">
              <w:rPr>
                <w:webHidden/>
              </w:rPr>
              <w:fldChar w:fldCharType="end"/>
            </w:r>
          </w:hyperlink>
        </w:p>
        <w:p w:rsidR="0082515D" w:rsidRDefault="006570CE">
          <w:pPr>
            <w:pStyle w:val="Obsah2"/>
            <w:rPr>
              <w:rFonts w:cstheme="minorBidi"/>
              <w:b w:val="0"/>
              <w:smallCaps w:val="0"/>
              <w:color w:val="auto"/>
              <w:sz w:val="22"/>
              <w:szCs w:val="22"/>
              <w:lang w:eastAsia="cs-CZ"/>
            </w:rPr>
          </w:pPr>
          <w:hyperlink w:anchor="_Toc491769282" w:history="1">
            <w:r w:rsidR="0082515D" w:rsidRPr="007B4D79">
              <w:rPr>
                <w:rStyle w:val="Hypertextovodkaz"/>
              </w:rPr>
              <w:t>6.5</w:t>
            </w:r>
            <w:r w:rsidR="0082515D">
              <w:rPr>
                <w:rFonts w:cstheme="minorBidi"/>
                <w:b w:val="0"/>
                <w:smallCaps w:val="0"/>
                <w:color w:val="auto"/>
                <w:sz w:val="22"/>
                <w:szCs w:val="22"/>
                <w:lang w:eastAsia="cs-CZ"/>
              </w:rPr>
              <w:tab/>
            </w:r>
            <w:r w:rsidR="0082515D" w:rsidRPr="007B4D79">
              <w:rPr>
                <w:rStyle w:val="Hypertextovodkaz"/>
                <w:shd w:val="clear" w:color="auto" w:fill="FFFFFF"/>
              </w:rPr>
              <w:t>Prioritní oblast 5 Veřejná správa</w:t>
            </w:r>
            <w:r w:rsidR="0082515D">
              <w:rPr>
                <w:webHidden/>
              </w:rPr>
              <w:tab/>
            </w:r>
            <w:r w:rsidR="0082515D">
              <w:rPr>
                <w:webHidden/>
              </w:rPr>
              <w:fldChar w:fldCharType="begin"/>
            </w:r>
            <w:r w:rsidR="0082515D">
              <w:rPr>
                <w:webHidden/>
              </w:rPr>
              <w:instrText xml:space="preserve"> PAGEREF _Toc491769282 \h </w:instrText>
            </w:r>
            <w:r w:rsidR="0082515D">
              <w:rPr>
                <w:webHidden/>
              </w:rPr>
            </w:r>
            <w:r w:rsidR="0082515D">
              <w:rPr>
                <w:webHidden/>
              </w:rPr>
              <w:fldChar w:fldCharType="separate"/>
            </w:r>
            <w:r w:rsidR="006D14C9">
              <w:rPr>
                <w:webHidden/>
              </w:rPr>
              <w:t>131</w:t>
            </w:r>
            <w:r w:rsidR="0082515D">
              <w:rPr>
                <w:webHidden/>
              </w:rPr>
              <w:fldChar w:fldCharType="end"/>
            </w:r>
          </w:hyperlink>
        </w:p>
        <w:p w:rsidR="0082515D" w:rsidRDefault="006570CE">
          <w:pPr>
            <w:pStyle w:val="Obsah1"/>
            <w:rPr>
              <w:rFonts w:cstheme="minorBidi"/>
              <w:b w:val="0"/>
              <w:bCs w:val="0"/>
              <w:caps w:val="0"/>
              <w:color w:val="auto"/>
              <w:szCs w:val="22"/>
              <w:lang w:eastAsia="cs-CZ"/>
            </w:rPr>
          </w:pPr>
          <w:hyperlink w:anchor="_Toc491769283" w:history="1">
            <w:r w:rsidR="0082515D" w:rsidRPr="007B4D79">
              <w:rPr>
                <w:rStyle w:val="Hypertextovodkaz"/>
              </w:rPr>
              <w:t>7</w:t>
            </w:r>
            <w:r w:rsidR="0082515D">
              <w:rPr>
                <w:rFonts w:cstheme="minorBidi"/>
                <w:b w:val="0"/>
                <w:bCs w:val="0"/>
                <w:caps w:val="0"/>
                <w:color w:val="auto"/>
                <w:szCs w:val="22"/>
                <w:lang w:eastAsia="cs-CZ"/>
              </w:rPr>
              <w:tab/>
            </w:r>
            <w:r w:rsidR="0082515D" w:rsidRPr="007B4D79">
              <w:rPr>
                <w:rStyle w:val="Hypertextovodkaz"/>
              </w:rPr>
              <w:t>PROCES IMPLEMENTACE, MONITOROVÁNÍ A HODNOCENÍ STRATEGICKÉHO PLÁNU</w:t>
            </w:r>
            <w:r w:rsidR="0082515D">
              <w:rPr>
                <w:webHidden/>
              </w:rPr>
              <w:tab/>
            </w:r>
            <w:r w:rsidR="0082515D">
              <w:rPr>
                <w:webHidden/>
              </w:rPr>
              <w:fldChar w:fldCharType="begin"/>
            </w:r>
            <w:r w:rsidR="0082515D">
              <w:rPr>
                <w:webHidden/>
              </w:rPr>
              <w:instrText xml:space="preserve"> PAGEREF _Toc491769283 \h </w:instrText>
            </w:r>
            <w:r w:rsidR="0082515D">
              <w:rPr>
                <w:webHidden/>
              </w:rPr>
            </w:r>
            <w:r w:rsidR="0082515D">
              <w:rPr>
                <w:webHidden/>
              </w:rPr>
              <w:fldChar w:fldCharType="separate"/>
            </w:r>
            <w:r w:rsidR="006D14C9">
              <w:rPr>
                <w:webHidden/>
              </w:rPr>
              <w:t>133</w:t>
            </w:r>
            <w:r w:rsidR="0082515D">
              <w:rPr>
                <w:webHidden/>
              </w:rPr>
              <w:fldChar w:fldCharType="end"/>
            </w:r>
          </w:hyperlink>
        </w:p>
        <w:p w:rsidR="0082515D" w:rsidRDefault="006570CE">
          <w:pPr>
            <w:pStyle w:val="Obsah2"/>
            <w:rPr>
              <w:rFonts w:cstheme="minorBidi"/>
              <w:b w:val="0"/>
              <w:smallCaps w:val="0"/>
              <w:color w:val="auto"/>
              <w:sz w:val="22"/>
              <w:szCs w:val="22"/>
              <w:lang w:eastAsia="cs-CZ"/>
            </w:rPr>
          </w:pPr>
          <w:hyperlink w:anchor="_Toc491769284" w:history="1">
            <w:r w:rsidR="0082515D" w:rsidRPr="007B4D79">
              <w:rPr>
                <w:rStyle w:val="Hypertextovodkaz"/>
                <w:lang w:eastAsia="cs-CZ"/>
              </w:rPr>
              <w:t>7.1</w:t>
            </w:r>
            <w:r w:rsidR="0082515D">
              <w:rPr>
                <w:rFonts w:cstheme="minorBidi"/>
                <w:b w:val="0"/>
                <w:smallCaps w:val="0"/>
                <w:color w:val="auto"/>
                <w:sz w:val="22"/>
                <w:szCs w:val="22"/>
                <w:lang w:eastAsia="cs-CZ"/>
              </w:rPr>
              <w:tab/>
            </w:r>
            <w:r w:rsidR="0082515D" w:rsidRPr="007B4D79">
              <w:rPr>
                <w:rStyle w:val="Hypertextovodkaz"/>
                <w:lang w:eastAsia="cs-CZ"/>
              </w:rPr>
              <w:t>AKČNÍ PLÁN</w:t>
            </w:r>
            <w:r w:rsidR="0082515D">
              <w:rPr>
                <w:webHidden/>
              </w:rPr>
              <w:tab/>
            </w:r>
            <w:r w:rsidR="0082515D">
              <w:rPr>
                <w:webHidden/>
              </w:rPr>
              <w:fldChar w:fldCharType="begin"/>
            </w:r>
            <w:r w:rsidR="0082515D">
              <w:rPr>
                <w:webHidden/>
              </w:rPr>
              <w:instrText xml:space="preserve"> PAGEREF _Toc491769284 \h </w:instrText>
            </w:r>
            <w:r w:rsidR="0082515D">
              <w:rPr>
                <w:webHidden/>
              </w:rPr>
            </w:r>
            <w:r w:rsidR="0082515D">
              <w:rPr>
                <w:webHidden/>
              </w:rPr>
              <w:fldChar w:fldCharType="separate"/>
            </w:r>
            <w:r w:rsidR="006D14C9">
              <w:rPr>
                <w:webHidden/>
              </w:rPr>
              <w:t>133</w:t>
            </w:r>
            <w:r w:rsidR="0082515D">
              <w:rPr>
                <w:webHidden/>
              </w:rPr>
              <w:fldChar w:fldCharType="end"/>
            </w:r>
          </w:hyperlink>
        </w:p>
        <w:p w:rsidR="0082515D" w:rsidRDefault="006570CE">
          <w:pPr>
            <w:pStyle w:val="Obsah2"/>
            <w:rPr>
              <w:rFonts w:cstheme="minorBidi"/>
              <w:b w:val="0"/>
              <w:smallCaps w:val="0"/>
              <w:color w:val="auto"/>
              <w:sz w:val="22"/>
              <w:szCs w:val="22"/>
              <w:lang w:eastAsia="cs-CZ"/>
            </w:rPr>
          </w:pPr>
          <w:hyperlink w:anchor="_Toc491769285" w:history="1">
            <w:r w:rsidR="0082515D" w:rsidRPr="007B4D79">
              <w:rPr>
                <w:rStyle w:val="Hypertextovodkaz"/>
                <w:lang w:eastAsia="cs-CZ"/>
              </w:rPr>
              <w:t>7.2</w:t>
            </w:r>
            <w:r w:rsidR="0082515D">
              <w:rPr>
                <w:rFonts w:cstheme="minorBidi"/>
                <w:b w:val="0"/>
                <w:smallCaps w:val="0"/>
                <w:color w:val="auto"/>
                <w:sz w:val="22"/>
                <w:szCs w:val="22"/>
                <w:lang w:eastAsia="cs-CZ"/>
              </w:rPr>
              <w:tab/>
            </w:r>
            <w:r w:rsidR="0082515D" w:rsidRPr="007B4D79">
              <w:rPr>
                <w:rStyle w:val="Hypertextovodkaz"/>
                <w:lang w:eastAsia="cs-CZ"/>
              </w:rPr>
              <w:t>IMPLEMENTACE A MONITORING</w:t>
            </w:r>
            <w:r w:rsidR="0082515D">
              <w:rPr>
                <w:webHidden/>
              </w:rPr>
              <w:tab/>
            </w:r>
            <w:r w:rsidR="0082515D">
              <w:rPr>
                <w:webHidden/>
              </w:rPr>
              <w:fldChar w:fldCharType="begin"/>
            </w:r>
            <w:r w:rsidR="0082515D">
              <w:rPr>
                <w:webHidden/>
              </w:rPr>
              <w:instrText xml:space="preserve"> PAGEREF _Toc491769285 \h </w:instrText>
            </w:r>
            <w:r w:rsidR="0082515D">
              <w:rPr>
                <w:webHidden/>
              </w:rPr>
            </w:r>
            <w:r w:rsidR="0082515D">
              <w:rPr>
                <w:webHidden/>
              </w:rPr>
              <w:fldChar w:fldCharType="separate"/>
            </w:r>
            <w:r w:rsidR="006D14C9">
              <w:rPr>
                <w:webHidden/>
              </w:rPr>
              <w:t>133</w:t>
            </w:r>
            <w:r w:rsidR="0082515D">
              <w:rPr>
                <w:webHidden/>
              </w:rPr>
              <w:fldChar w:fldCharType="end"/>
            </w:r>
          </w:hyperlink>
        </w:p>
        <w:p w:rsidR="0082515D" w:rsidRDefault="006570CE">
          <w:pPr>
            <w:pStyle w:val="Obsah2"/>
            <w:rPr>
              <w:rFonts w:cstheme="minorBidi"/>
              <w:b w:val="0"/>
              <w:smallCaps w:val="0"/>
              <w:color w:val="auto"/>
              <w:sz w:val="22"/>
              <w:szCs w:val="22"/>
              <w:lang w:eastAsia="cs-CZ"/>
            </w:rPr>
          </w:pPr>
          <w:hyperlink w:anchor="_Toc491769286" w:history="1">
            <w:r w:rsidR="0082515D" w:rsidRPr="007B4D79">
              <w:rPr>
                <w:rStyle w:val="Hypertextovodkaz"/>
                <w:lang w:eastAsia="cs-CZ"/>
              </w:rPr>
              <w:t>7.3</w:t>
            </w:r>
            <w:r w:rsidR="0082515D">
              <w:rPr>
                <w:rFonts w:cstheme="minorBidi"/>
                <w:b w:val="0"/>
                <w:smallCaps w:val="0"/>
                <w:color w:val="auto"/>
                <w:sz w:val="22"/>
                <w:szCs w:val="22"/>
                <w:lang w:eastAsia="cs-CZ"/>
              </w:rPr>
              <w:tab/>
            </w:r>
            <w:r w:rsidR="0082515D" w:rsidRPr="007B4D79">
              <w:rPr>
                <w:rStyle w:val="Hypertextovodkaz"/>
                <w:lang w:eastAsia="cs-CZ"/>
              </w:rPr>
              <w:t>HODNOCENÍ</w:t>
            </w:r>
            <w:r w:rsidR="0082515D">
              <w:rPr>
                <w:webHidden/>
              </w:rPr>
              <w:tab/>
            </w:r>
            <w:r w:rsidR="0082515D">
              <w:rPr>
                <w:webHidden/>
              </w:rPr>
              <w:fldChar w:fldCharType="begin"/>
            </w:r>
            <w:r w:rsidR="0082515D">
              <w:rPr>
                <w:webHidden/>
              </w:rPr>
              <w:instrText xml:space="preserve"> PAGEREF _Toc491769286 \h </w:instrText>
            </w:r>
            <w:r w:rsidR="0082515D">
              <w:rPr>
                <w:webHidden/>
              </w:rPr>
            </w:r>
            <w:r w:rsidR="0082515D">
              <w:rPr>
                <w:webHidden/>
              </w:rPr>
              <w:fldChar w:fldCharType="separate"/>
            </w:r>
            <w:r w:rsidR="006D14C9">
              <w:rPr>
                <w:webHidden/>
              </w:rPr>
              <w:t>133</w:t>
            </w:r>
            <w:r w:rsidR="0082515D">
              <w:rPr>
                <w:webHidden/>
              </w:rPr>
              <w:fldChar w:fldCharType="end"/>
            </w:r>
          </w:hyperlink>
        </w:p>
        <w:p w:rsidR="00CC5824" w:rsidRDefault="00CC5824" w:rsidP="00CC5824">
          <w:pPr>
            <w:pStyle w:val="Obsah1"/>
          </w:pPr>
          <w:r>
            <w:fldChar w:fldCharType="end"/>
          </w:r>
        </w:p>
      </w:sdtContent>
    </w:sdt>
    <w:p w:rsidR="00A07B6B" w:rsidRPr="00EB47BD" w:rsidRDefault="00CC5824" w:rsidP="003F2E8F">
      <w:pPr>
        <w:pStyle w:val="Obsah2"/>
        <w:rPr>
          <w:rStyle w:val="Siln"/>
          <w:rFonts w:cstheme="minorBidi"/>
          <w:b/>
          <w:bCs w:val="0"/>
          <w:noProof w:val="0"/>
          <w:color w:val="auto"/>
          <w:sz w:val="22"/>
          <w:szCs w:val="22"/>
        </w:rPr>
      </w:pPr>
      <w:r w:rsidRPr="00EB47BD">
        <w:rPr>
          <w:rStyle w:val="Siln"/>
          <w:b/>
          <w:bCs w:val="0"/>
          <w:sz w:val="22"/>
          <w:szCs w:val="22"/>
        </w:rPr>
        <w:t xml:space="preserve"> </w:t>
      </w:r>
      <w:r w:rsidR="0063114C" w:rsidRPr="00EB47BD">
        <w:rPr>
          <w:rStyle w:val="Siln"/>
          <w:b/>
          <w:bCs w:val="0"/>
          <w:sz w:val="22"/>
          <w:szCs w:val="22"/>
        </w:rPr>
        <w:br w:type="page"/>
      </w:r>
    </w:p>
    <w:p w:rsidR="00DF3CC1" w:rsidRPr="00DC1890" w:rsidRDefault="00DF3CC1" w:rsidP="00DB3BE6">
      <w:pPr>
        <w:pStyle w:val="Nadpis1"/>
        <w:numPr>
          <w:ilvl w:val="0"/>
          <w:numId w:val="0"/>
        </w:numPr>
        <w:pBdr>
          <w:top w:val="none" w:sz="0" w:space="0" w:color="auto"/>
          <w:left w:val="none" w:sz="0" w:space="0" w:color="auto"/>
          <w:bottom w:val="none" w:sz="0" w:space="0" w:color="auto"/>
          <w:right w:val="none" w:sz="0" w:space="0" w:color="auto"/>
        </w:pBdr>
        <w:shd w:val="clear" w:color="auto" w:fill="E9F9C8" w:themeFill="background2" w:themeFillTint="66"/>
        <w:ind w:left="432" w:hanging="432"/>
        <w:rPr>
          <w:rStyle w:val="Siln"/>
          <w:b/>
          <w:bCs/>
          <w:sz w:val="24"/>
          <w:szCs w:val="24"/>
        </w:rPr>
      </w:pPr>
      <w:bookmarkStart w:id="6" w:name="_Toc476058452"/>
      <w:bookmarkStart w:id="7" w:name="_Toc476925134"/>
      <w:bookmarkStart w:id="8" w:name="_Toc487550842"/>
      <w:bookmarkStart w:id="9" w:name="_Toc491769171"/>
      <w:r w:rsidRPr="00DC1890">
        <w:rPr>
          <w:rStyle w:val="Siln"/>
          <w:b/>
          <w:bCs/>
          <w:sz w:val="24"/>
          <w:szCs w:val="24"/>
        </w:rPr>
        <w:lastRenderedPageBreak/>
        <w:t>Seznam obrázků</w:t>
      </w:r>
      <w:bookmarkEnd w:id="5"/>
      <w:bookmarkEnd w:id="4"/>
      <w:bookmarkEnd w:id="3"/>
      <w:bookmarkEnd w:id="6"/>
      <w:bookmarkEnd w:id="7"/>
      <w:bookmarkEnd w:id="8"/>
      <w:bookmarkEnd w:id="9"/>
    </w:p>
    <w:bookmarkStart w:id="10" w:name="_Toc418067380"/>
    <w:bookmarkStart w:id="11" w:name="_Toc418757073"/>
    <w:bookmarkStart w:id="12" w:name="_Toc418757109"/>
    <w:bookmarkStart w:id="13" w:name="_Toc476058453"/>
    <w:bookmarkStart w:id="14" w:name="_Toc476925135"/>
    <w:p w:rsidR="00AD072F" w:rsidRDefault="0091724D">
      <w:pPr>
        <w:pStyle w:val="Seznamobrzk"/>
        <w:tabs>
          <w:tab w:val="right" w:leader="dot" w:pos="9062"/>
        </w:tabs>
        <w:rPr>
          <w:smallCaps w:val="0"/>
          <w:noProof/>
          <w:szCs w:val="22"/>
          <w:lang w:eastAsia="cs-CZ"/>
        </w:rPr>
      </w:pPr>
      <w:r>
        <w:fldChar w:fldCharType="begin"/>
      </w:r>
      <w:r>
        <w:instrText xml:space="preserve"> TOC \h \z \c "Obrázek" </w:instrText>
      </w:r>
      <w:r>
        <w:fldChar w:fldCharType="separate"/>
      </w:r>
      <w:hyperlink w:anchor="_Toc491704385" w:history="1">
        <w:r w:rsidR="00AD072F" w:rsidRPr="00553E53">
          <w:rPr>
            <w:rStyle w:val="Hypertextovodkaz"/>
            <w:noProof/>
          </w:rPr>
          <w:t>Obrázek 1 Zruč-Senec v současnosti</w:t>
        </w:r>
        <w:r w:rsidR="00AD072F">
          <w:rPr>
            <w:noProof/>
            <w:webHidden/>
          </w:rPr>
          <w:tab/>
        </w:r>
        <w:r w:rsidR="00AD072F">
          <w:rPr>
            <w:noProof/>
            <w:webHidden/>
          </w:rPr>
          <w:fldChar w:fldCharType="begin"/>
        </w:r>
        <w:r w:rsidR="00AD072F">
          <w:rPr>
            <w:noProof/>
            <w:webHidden/>
          </w:rPr>
          <w:instrText xml:space="preserve"> PAGEREF _Toc491704385 \h </w:instrText>
        </w:r>
        <w:r w:rsidR="00AD072F">
          <w:rPr>
            <w:noProof/>
            <w:webHidden/>
          </w:rPr>
        </w:r>
        <w:r w:rsidR="00AD072F">
          <w:rPr>
            <w:noProof/>
            <w:webHidden/>
          </w:rPr>
          <w:fldChar w:fldCharType="separate"/>
        </w:r>
        <w:r w:rsidR="006D14C9">
          <w:rPr>
            <w:noProof/>
            <w:webHidden/>
          </w:rPr>
          <w:t>21</w:t>
        </w:r>
        <w:r w:rsidR="00AD072F">
          <w:rPr>
            <w:noProof/>
            <w:webHidden/>
          </w:rPr>
          <w:fldChar w:fldCharType="end"/>
        </w:r>
      </w:hyperlink>
    </w:p>
    <w:p w:rsidR="00AD072F" w:rsidRDefault="006570CE">
      <w:pPr>
        <w:pStyle w:val="Seznamobrzk"/>
        <w:tabs>
          <w:tab w:val="right" w:leader="dot" w:pos="9062"/>
        </w:tabs>
        <w:rPr>
          <w:smallCaps w:val="0"/>
          <w:noProof/>
          <w:szCs w:val="22"/>
          <w:lang w:eastAsia="cs-CZ"/>
        </w:rPr>
      </w:pPr>
      <w:hyperlink w:anchor="_Toc491704386" w:history="1">
        <w:r w:rsidR="00AD072F" w:rsidRPr="00553E53">
          <w:rPr>
            <w:rStyle w:val="Hypertextovodkaz"/>
            <w:noProof/>
          </w:rPr>
          <w:t>Obrázek 2 Naděje dožití v českých zemích a v ČR (vývoj let 1870–2015)</w:t>
        </w:r>
        <w:r w:rsidR="00AD072F">
          <w:rPr>
            <w:noProof/>
            <w:webHidden/>
          </w:rPr>
          <w:tab/>
        </w:r>
        <w:r w:rsidR="00AD072F">
          <w:rPr>
            <w:noProof/>
            <w:webHidden/>
          </w:rPr>
          <w:fldChar w:fldCharType="begin"/>
        </w:r>
        <w:r w:rsidR="00AD072F">
          <w:rPr>
            <w:noProof/>
            <w:webHidden/>
          </w:rPr>
          <w:instrText xml:space="preserve"> PAGEREF _Toc491704386 \h </w:instrText>
        </w:r>
        <w:r w:rsidR="00AD072F">
          <w:rPr>
            <w:noProof/>
            <w:webHidden/>
          </w:rPr>
        </w:r>
        <w:r w:rsidR="00AD072F">
          <w:rPr>
            <w:noProof/>
            <w:webHidden/>
          </w:rPr>
          <w:fldChar w:fldCharType="separate"/>
        </w:r>
        <w:r w:rsidR="006D14C9">
          <w:rPr>
            <w:noProof/>
            <w:webHidden/>
          </w:rPr>
          <w:t>34</w:t>
        </w:r>
        <w:r w:rsidR="00AD072F">
          <w:rPr>
            <w:noProof/>
            <w:webHidden/>
          </w:rPr>
          <w:fldChar w:fldCharType="end"/>
        </w:r>
      </w:hyperlink>
    </w:p>
    <w:p w:rsidR="00AD072F" w:rsidRDefault="006570CE">
      <w:pPr>
        <w:pStyle w:val="Seznamobrzk"/>
        <w:tabs>
          <w:tab w:val="right" w:leader="dot" w:pos="9062"/>
        </w:tabs>
        <w:rPr>
          <w:smallCaps w:val="0"/>
          <w:noProof/>
          <w:szCs w:val="22"/>
          <w:lang w:eastAsia="cs-CZ"/>
        </w:rPr>
      </w:pPr>
      <w:hyperlink w:anchor="_Toc491704387" w:history="1">
        <w:r w:rsidR="00AD072F" w:rsidRPr="00553E53">
          <w:rPr>
            <w:rStyle w:val="Hypertextovodkaz"/>
            <w:noProof/>
          </w:rPr>
          <w:t>Obrázek 3 Drahotínský rybník</w:t>
        </w:r>
        <w:r w:rsidR="00AD072F">
          <w:rPr>
            <w:noProof/>
            <w:webHidden/>
          </w:rPr>
          <w:tab/>
        </w:r>
        <w:r w:rsidR="00AD072F">
          <w:rPr>
            <w:noProof/>
            <w:webHidden/>
          </w:rPr>
          <w:fldChar w:fldCharType="begin"/>
        </w:r>
        <w:r w:rsidR="00AD072F">
          <w:rPr>
            <w:noProof/>
            <w:webHidden/>
          </w:rPr>
          <w:instrText xml:space="preserve"> PAGEREF _Toc491704387 \h </w:instrText>
        </w:r>
        <w:r w:rsidR="00AD072F">
          <w:rPr>
            <w:noProof/>
            <w:webHidden/>
          </w:rPr>
        </w:r>
        <w:r w:rsidR="00AD072F">
          <w:rPr>
            <w:noProof/>
            <w:webHidden/>
          </w:rPr>
          <w:fldChar w:fldCharType="separate"/>
        </w:r>
        <w:r w:rsidR="006D14C9">
          <w:rPr>
            <w:noProof/>
            <w:webHidden/>
          </w:rPr>
          <w:t>46</w:t>
        </w:r>
        <w:r w:rsidR="00AD072F">
          <w:rPr>
            <w:noProof/>
            <w:webHidden/>
          </w:rPr>
          <w:fldChar w:fldCharType="end"/>
        </w:r>
      </w:hyperlink>
    </w:p>
    <w:p w:rsidR="00AD072F" w:rsidRDefault="006570CE">
      <w:pPr>
        <w:pStyle w:val="Seznamobrzk"/>
        <w:tabs>
          <w:tab w:val="right" w:leader="dot" w:pos="9062"/>
        </w:tabs>
        <w:rPr>
          <w:smallCaps w:val="0"/>
          <w:noProof/>
          <w:szCs w:val="22"/>
          <w:lang w:eastAsia="cs-CZ"/>
        </w:rPr>
      </w:pPr>
      <w:hyperlink w:anchor="_Toc491704388" w:history="1">
        <w:r w:rsidR="00AD072F" w:rsidRPr="00553E53">
          <w:rPr>
            <w:rStyle w:val="Hypertextovodkaz"/>
            <w:noProof/>
          </w:rPr>
          <w:t>Obrázek 4 Vodojem ve Zruči-Senci</w:t>
        </w:r>
        <w:r w:rsidR="00AD072F">
          <w:rPr>
            <w:noProof/>
            <w:webHidden/>
          </w:rPr>
          <w:tab/>
        </w:r>
        <w:r w:rsidR="00AD072F">
          <w:rPr>
            <w:noProof/>
            <w:webHidden/>
          </w:rPr>
          <w:fldChar w:fldCharType="begin"/>
        </w:r>
        <w:r w:rsidR="00AD072F">
          <w:rPr>
            <w:noProof/>
            <w:webHidden/>
          </w:rPr>
          <w:instrText xml:space="preserve"> PAGEREF _Toc491704388 \h </w:instrText>
        </w:r>
        <w:r w:rsidR="00AD072F">
          <w:rPr>
            <w:noProof/>
            <w:webHidden/>
          </w:rPr>
        </w:r>
        <w:r w:rsidR="00AD072F">
          <w:rPr>
            <w:noProof/>
            <w:webHidden/>
          </w:rPr>
          <w:fldChar w:fldCharType="separate"/>
        </w:r>
        <w:r w:rsidR="006D14C9">
          <w:rPr>
            <w:noProof/>
            <w:webHidden/>
          </w:rPr>
          <w:t>48</w:t>
        </w:r>
        <w:r w:rsidR="00AD072F">
          <w:rPr>
            <w:noProof/>
            <w:webHidden/>
          </w:rPr>
          <w:fldChar w:fldCharType="end"/>
        </w:r>
      </w:hyperlink>
    </w:p>
    <w:p w:rsidR="00AD072F" w:rsidRDefault="006570CE">
      <w:pPr>
        <w:pStyle w:val="Seznamobrzk"/>
        <w:tabs>
          <w:tab w:val="right" w:leader="dot" w:pos="9062"/>
        </w:tabs>
        <w:rPr>
          <w:smallCaps w:val="0"/>
          <w:noProof/>
          <w:szCs w:val="22"/>
          <w:lang w:eastAsia="cs-CZ"/>
        </w:rPr>
      </w:pPr>
      <w:hyperlink w:anchor="_Toc491704389" w:history="1">
        <w:r w:rsidR="00AD072F" w:rsidRPr="00553E53">
          <w:rPr>
            <w:rStyle w:val="Hypertextovodkaz"/>
            <w:noProof/>
          </w:rPr>
          <w:t>Obrázek 4 Budova pošty ve Zruči-Senci</w:t>
        </w:r>
        <w:r w:rsidR="00AD072F">
          <w:rPr>
            <w:noProof/>
            <w:webHidden/>
          </w:rPr>
          <w:tab/>
        </w:r>
        <w:r w:rsidR="00AD072F">
          <w:rPr>
            <w:noProof/>
            <w:webHidden/>
          </w:rPr>
          <w:fldChar w:fldCharType="begin"/>
        </w:r>
        <w:r w:rsidR="00AD072F">
          <w:rPr>
            <w:noProof/>
            <w:webHidden/>
          </w:rPr>
          <w:instrText xml:space="preserve"> PAGEREF _Toc491704389 \h </w:instrText>
        </w:r>
        <w:r w:rsidR="00AD072F">
          <w:rPr>
            <w:noProof/>
            <w:webHidden/>
          </w:rPr>
        </w:r>
        <w:r w:rsidR="00AD072F">
          <w:rPr>
            <w:noProof/>
            <w:webHidden/>
          </w:rPr>
          <w:fldChar w:fldCharType="separate"/>
        </w:r>
        <w:r w:rsidR="006D14C9">
          <w:rPr>
            <w:noProof/>
            <w:webHidden/>
          </w:rPr>
          <w:t>51</w:t>
        </w:r>
        <w:r w:rsidR="00AD072F">
          <w:rPr>
            <w:noProof/>
            <w:webHidden/>
          </w:rPr>
          <w:fldChar w:fldCharType="end"/>
        </w:r>
      </w:hyperlink>
    </w:p>
    <w:p w:rsidR="00AD072F" w:rsidRDefault="006570CE">
      <w:pPr>
        <w:pStyle w:val="Seznamobrzk"/>
        <w:tabs>
          <w:tab w:val="right" w:leader="dot" w:pos="9062"/>
        </w:tabs>
        <w:rPr>
          <w:smallCaps w:val="0"/>
          <w:noProof/>
          <w:szCs w:val="22"/>
          <w:lang w:eastAsia="cs-CZ"/>
        </w:rPr>
      </w:pPr>
      <w:hyperlink w:anchor="_Toc491704390" w:history="1">
        <w:r w:rsidR="00AD072F" w:rsidRPr="00553E53">
          <w:rPr>
            <w:rStyle w:val="Hypertextovodkaz"/>
            <w:noProof/>
          </w:rPr>
          <w:t>Obrázek 5 Senecký hasičský sbor</w:t>
        </w:r>
        <w:r w:rsidR="00AD072F">
          <w:rPr>
            <w:noProof/>
            <w:webHidden/>
          </w:rPr>
          <w:tab/>
        </w:r>
        <w:r w:rsidR="00AD072F">
          <w:rPr>
            <w:noProof/>
            <w:webHidden/>
          </w:rPr>
          <w:fldChar w:fldCharType="begin"/>
        </w:r>
        <w:r w:rsidR="00AD072F">
          <w:rPr>
            <w:noProof/>
            <w:webHidden/>
          </w:rPr>
          <w:instrText xml:space="preserve"> PAGEREF _Toc491704390 \h </w:instrText>
        </w:r>
        <w:r w:rsidR="00AD072F">
          <w:rPr>
            <w:noProof/>
            <w:webHidden/>
          </w:rPr>
        </w:r>
        <w:r w:rsidR="00AD072F">
          <w:rPr>
            <w:noProof/>
            <w:webHidden/>
          </w:rPr>
          <w:fldChar w:fldCharType="separate"/>
        </w:r>
        <w:r w:rsidR="006D14C9">
          <w:rPr>
            <w:noProof/>
            <w:webHidden/>
          </w:rPr>
          <w:t>52</w:t>
        </w:r>
        <w:r w:rsidR="00AD072F">
          <w:rPr>
            <w:noProof/>
            <w:webHidden/>
          </w:rPr>
          <w:fldChar w:fldCharType="end"/>
        </w:r>
      </w:hyperlink>
    </w:p>
    <w:p w:rsidR="00AD072F" w:rsidRDefault="006570CE">
      <w:pPr>
        <w:pStyle w:val="Seznamobrzk"/>
        <w:tabs>
          <w:tab w:val="right" w:leader="dot" w:pos="9062"/>
        </w:tabs>
        <w:rPr>
          <w:smallCaps w:val="0"/>
          <w:noProof/>
          <w:szCs w:val="22"/>
          <w:lang w:eastAsia="cs-CZ"/>
        </w:rPr>
      </w:pPr>
      <w:hyperlink w:anchor="_Toc491704391" w:history="1">
        <w:r w:rsidR="00AD072F" w:rsidRPr="00553E53">
          <w:rPr>
            <w:rStyle w:val="Hypertextovodkaz"/>
            <w:noProof/>
          </w:rPr>
          <w:t>Obrázek 6 Budova Fakultní nemocnice Plzeň</w:t>
        </w:r>
        <w:r w:rsidR="00AD072F">
          <w:rPr>
            <w:noProof/>
            <w:webHidden/>
          </w:rPr>
          <w:tab/>
        </w:r>
        <w:r w:rsidR="00AD072F">
          <w:rPr>
            <w:noProof/>
            <w:webHidden/>
          </w:rPr>
          <w:fldChar w:fldCharType="begin"/>
        </w:r>
        <w:r w:rsidR="00AD072F">
          <w:rPr>
            <w:noProof/>
            <w:webHidden/>
          </w:rPr>
          <w:instrText xml:space="preserve"> PAGEREF _Toc491704391 \h </w:instrText>
        </w:r>
        <w:r w:rsidR="00AD072F">
          <w:rPr>
            <w:noProof/>
            <w:webHidden/>
          </w:rPr>
        </w:r>
        <w:r w:rsidR="00AD072F">
          <w:rPr>
            <w:noProof/>
            <w:webHidden/>
          </w:rPr>
          <w:fldChar w:fldCharType="separate"/>
        </w:r>
        <w:r w:rsidR="006D14C9">
          <w:rPr>
            <w:noProof/>
            <w:webHidden/>
          </w:rPr>
          <w:t>69</w:t>
        </w:r>
        <w:r w:rsidR="00AD072F">
          <w:rPr>
            <w:noProof/>
            <w:webHidden/>
          </w:rPr>
          <w:fldChar w:fldCharType="end"/>
        </w:r>
      </w:hyperlink>
    </w:p>
    <w:p w:rsidR="00AD072F" w:rsidRDefault="006570CE">
      <w:pPr>
        <w:pStyle w:val="Seznamobrzk"/>
        <w:tabs>
          <w:tab w:val="right" w:leader="dot" w:pos="9062"/>
        </w:tabs>
        <w:rPr>
          <w:smallCaps w:val="0"/>
          <w:noProof/>
          <w:szCs w:val="22"/>
          <w:lang w:eastAsia="cs-CZ"/>
        </w:rPr>
      </w:pPr>
      <w:hyperlink w:anchor="_Toc491704392" w:history="1">
        <w:r w:rsidR="00AD072F" w:rsidRPr="00553E53">
          <w:rPr>
            <w:rStyle w:val="Hypertextovodkaz"/>
            <w:noProof/>
          </w:rPr>
          <w:t>Obrázek 7 Mateřská škola Zruč-Senec (www.zruc-senec.cz)</w:t>
        </w:r>
        <w:r w:rsidR="00AD072F">
          <w:rPr>
            <w:noProof/>
            <w:webHidden/>
          </w:rPr>
          <w:tab/>
        </w:r>
        <w:r w:rsidR="00AD072F">
          <w:rPr>
            <w:noProof/>
            <w:webHidden/>
          </w:rPr>
          <w:fldChar w:fldCharType="begin"/>
        </w:r>
        <w:r w:rsidR="00AD072F">
          <w:rPr>
            <w:noProof/>
            <w:webHidden/>
          </w:rPr>
          <w:instrText xml:space="preserve"> PAGEREF _Toc491704392 \h </w:instrText>
        </w:r>
        <w:r w:rsidR="00AD072F">
          <w:rPr>
            <w:noProof/>
            <w:webHidden/>
          </w:rPr>
        </w:r>
        <w:r w:rsidR="00AD072F">
          <w:rPr>
            <w:noProof/>
            <w:webHidden/>
          </w:rPr>
          <w:fldChar w:fldCharType="separate"/>
        </w:r>
        <w:r w:rsidR="006D14C9">
          <w:rPr>
            <w:noProof/>
            <w:webHidden/>
          </w:rPr>
          <w:t>74</w:t>
        </w:r>
        <w:r w:rsidR="00AD072F">
          <w:rPr>
            <w:noProof/>
            <w:webHidden/>
          </w:rPr>
          <w:fldChar w:fldCharType="end"/>
        </w:r>
      </w:hyperlink>
    </w:p>
    <w:p w:rsidR="00AD072F" w:rsidRDefault="006570CE">
      <w:pPr>
        <w:pStyle w:val="Seznamobrzk"/>
        <w:tabs>
          <w:tab w:val="right" w:leader="dot" w:pos="9062"/>
        </w:tabs>
        <w:rPr>
          <w:smallCaps w:val="0"/>
          <w:noProof/>
          <w:szCs w:val="22"/>
          <w:lang w:eastAsia="cs-CZ"/>
        </w:rPr>
      </w:pPr>
      <w:hyperlink w:anchor="_Toc491704393" w:history="1">
        <w:r w:rsidR="00AD072F" w:rsidRPr="00553E53">
          <w:rPr>
            <w:rStyle w:val="Hypertextovodkaz"/>
            <w:noProof/>
          </w:rPr>
          <w:t>Obrázek 8 Masarykova základní škola Zruč-Senec (www.zruc-senec.cz)</w:t>
        </w:r>
        <w:r w:rsidR="00AD072F">
          <w:rPr>
            <w:noProof/>
            <w:webHidden/>
          </w:rPr>
          <w:tab/>
        </w:r>
        <w:r w:rsidR="00AD072F">
          <w:rPr>
            <w:noProof/>
            <w:webHidden/>
          </w:rPr>
          <w:fldChar w:fldCharType="begin"/>
        </w:r>
        <w:r w:rsidR="00AD072F">
          <w:rPr>
            <w:noProof/>
            <w:webHidden/>
          </w:rPr>
          <w:instrText xml:space="preserve"> PAGEREF _Toc491704393 \h </w:instrText>
        </w:r>
        <w:r w:rsidR="00AD072F">
          <w:rPr>
            <w:noProof/>
            <w:webHidden/>
          </w:rPr>
        </w:r>
        <w:r w:rsidR="00AD072F">
          <w:rPr>
            <w:noProof/>
            <w:webHidden/>
          </w:rPr>
          <w:fldChar w:fldCharType="separate"/>
        </w:r>
        <w:r w:rsidR="006D14C9">
          <w:rPr>
            <w:noProof/>
            <w:webHidden/>
          </w:rPr>
          <w:t>74</w:t>
        </w:r>
        <w:r w:rsidR="00AD072F">
          <w:rPr>
            <w:noProof/>
            <w:webHidden/>
          </w:rPr>
          <w:fldChar w:fldCharType="end"/>
        </w:r>
      </w:hyperlink>
    </w:p>
    <w:p w:rsidR="00AD072F" w:rsidRDefault="006570CE">
      <w:pPr>
        <w:pStyle w:val="Seznamobrzk"/>
        <w:tabs>
          <w:tab w:val="right" w:leader="dot" w:pos="9062"/>
        </w:tabs>
        <w:rPr>
          <w:smallCaps w:val="0"/>
          <w:noProof/>
          <w:szCs w:val="22"/>
          <w:lang w:eastAsia="cs-CZ"/>
        </w:rPr>
      </w:pPr>
      <w:hyperlink w:anchor="_Toc491704394" w:history="1">
        <w:r w:rsidR="00AD072F" w:rsidRPr="00553E53">
          <w:rPr>
            <w:rStyle w:val="Hypertextovodkaz"/>
            <w:noProof/>
          </w:rPr>
          <w:t>Obrázek 10 Drobné sakrální památky ve Zruči-Senci</w:t>
        </w:r>
        <w:r w:rsidR="00AD072F">
          <w:rPr>
            <w:noProof/>
            <w:webHidden/>
          </w:rPr>
          <w:tab/>
        </w:r>
        <w:r w:rsidR="00AD072F">
          <w:rPr>
            <w:noProof/>
            <w:webHidden/>
          </w:rPr>
          <w:fldChar w:fldCharType="begin"/>
        </w:r>
        <w:r w:rsidR="00AD072F">
          <w:rPr>
            <w:noProof/>
            <w:webHidden/>
          </w:rPr>
          <w:instrText xml:space="preserve"> PAGEREF _Toc491704394 \h </w:instrText>
        </w:r>
        <w:r w:rsidR="00AD072F">
          <w:rPr>
            <w:noProof/>
            <w:webHidden/>
          </w:rPr>
        </w:r>
        <w:r w:rsidR="00AD072F">
          <w:rPr>
            <w:noProof/>
            <w:webHidden/>
          </w:rPr>
          <w:fldChar w:fldCharType="separate"/>
        </w:r>
        <w:r w:rsidR="006D14C9">
          <w:rPr>
            <w:noProof/>
            <w:webHidden/>
          </w:rPr>
          <w:t>79</w:t>
        </w:r>
        <w:r w:rsidR="00AD072F">
          <w:rPr>
            <w:noProof/>
            <w:webHidden/>
          </w:rPr>
          <w:fldChar w:fldCharType="end"/>
        </w:r>
      </w:hyperlink>
    </w:p>
    <w:p w:rsidR="00AD072F" w:rsidRDefault="006570CE">
      <w:pPr>
        <w:pStyle w:val="Seznamobrzk"/>
        <w:tabs>
          <w:tab w:val="right" w:leader="dot" w:pos="9062"/>
        </w:tabs>
        <w:rPr>
          <w:smallCaps w:val="0"/>
          <w:noProof/>
          <w:szCs w:val="22"/>
          <w:lang w:eastAsia="cs-CZ"/>
        </w:rPr>
      </w:pPr>
      <w:hyperlink w:anchor="_Toc491704395" w:history="1">
        <w:r w:rsidR="00AD072F" w:rsidRPr="00553E53">
          <w:rPr>
            <w:rStyle w:val="Hypertextovodkaz"/>
            <w:noProof/>
          </w:rPr>
          <w:t>Obrázek 11 Air park Zruč-Senec</w:t>
        </w:r>
        <w:r w:rsidR="00AD072F">
          <w:rPr>
            <w:noProof/>
            <w:webHidden/>
          </w:rPr>
          <w:tab/>
        </w:r>
        <w:r w:rsidR="00AD072F">
          <w:rPr>
            <w:noProof/>
            <w:webHidden/>
          </w:rPr>
          <w:fldChar w:fldCharType="begin"/>
        </w:r>
        <w:r w:rsidR="00AD072F">
          <w:rPr>
            <w:noProof/>
            <w:webHidden/>
          </w:rPr>
          <w:instrText xml:space="preserve"> PAGEREF _Toc491704395 \h </w:instrText>
        </w:r>
        <w:r w:rsidR="00AD072F">
          <w:rPr>
            <w:noProof/>
            <w:webHidden/>
          </w:rPr>
        </w:r>
        <w:r w:rsidR="00AD072F">
          <w:rPr>
            <w:noProof/>
            <w:webHidden/>
          </w:rPr>
          <w:fldChar w:fldCharType="separate"/>
        </w:r>
        <w:r w:rsidR="006D14C9">
          <w:rPr>
            <w:noProof/>
            <w:webHidden/>
          </w:rPr>
          <w:t>80</w:t>
        </w:r>
        <w:r w:rsidR="00AD072F">
          <w:rPr>
            <w:noProof/>
            <w:webHidden/>
          </w:rPr>
          <w:fldChar w:fldCharType="end"/>
        </w:r>
      </w:hyperlink>
    </w:p>
    <w:p w:rsidR="00AD072F" w:rsidRDefault="006570CE">
      <w:pPr>
        <w:pStyle w:val="Seznamobrzk"/>
        <w:tabs>
          <w:tab w:val="right" w:leader="dot" w:pos="9062"/>
        </w:tabs>
        <w:rPr>
          <w:smallCaps w:val="0"/>
          <w:noProof/>
          <w:szCs w:val="22"/>
          <w:lang w:eastAsia="cs-CZ"/>
        </w:rPr>
      </w:pPr>
      <w:hyperlink w:anchor="_Toc491704396" w:history="1">
        <w:r w:rsidR="00AD072F" w:rsidRPr="00553E53">
          <w:rPr>
            <w:rStyle w:val="Hypertextovodkaz"/>
            <w:noProof/>
          </w:rPr>
          <w:t>Obrázek 12 Klášter v Plasích</w:t>
        </w:r>
        <w:r w:rsidR="00AD072F">
          <w:rPr>
            <w:noProof/>
            <w:webHidden/>
          </w:rPr>
          <w:tab/>
        </w:r>
        <w:r w:rsidR="00AD072F">
          <w:rPr>
            <w:noProof/>
            <w:webHidden/>
          </w:rPr>
          <w:fldChar w:fldCharType="begin"/>
        </w:r>
        <w:r w:rsidR="00AD072F">
          <w:rPr>
            <w:noProof/>
            <w:webHidden/>
          </w:rPr>
          <w:instrText xml:space="preserve"> PAGEREF _Toc491704396 \h </w:instrText>
        </w:r>
        <w:r w:rsidR="00AD072F">
          <w:rPr>
            <w:noProof/>
            <w:webHidden/>
          </w:rPr>
        </w:r>
        <w:r w:rsidR="00AD072F">
          <w:rPr>
            <w:noProof/>
            <w:webHidden/>
          </w:rPr>
          <w:fldChar w:fldCharType="separate"/>
        </w:r>
        <w:r w:rsidR="006D14C9">
          <w:rPr>
            <w:noProof/>
            <w:webHidden/>
          </w:rPr>
          <w:t>81</w:t>
        </w:r>
        <w:r w:rsidR="00AD072F">
          <w:rPr>
            <w:noProof/>
            <w:webHidden/>
          </w:rPr>
          <w:fldChar w:fldCharType="end"/>
        </w:r>
      </w:hyperlink>
    </w:p>
    <w:p w:rsidR="00AD072F" w:rsidRDefault="006570CE">
      <w:pPr>
        <w:pStyle w:val="Seznamobrzk"/>
        <w:tabs>
          <w:tab w:val="right" w:leader="dot" w:pos="9062"/>
        </w:tabs>
        <w:rPr>
          <w:smallCaps w:val="0"/>
          <w:noProof/>
          <w:szCs w:val="22"/>
          <w:lang w:eastAsia="cs-CZ"/>
        </w:rPr>
      </w:pPr>
      <w:hyperlink w:anchor="_Toc491704397" w:history="1">
        <w:r w:rsidR="00AD072F" w:rsidRPr="00553E53">
          <w:rPr>
            <w:rStyle w:val="Hypertextovodkaz"/>
            <w:noProof/>
          </w:rPr>
          <w:t>Obrázek 14 Hrad Krašov</w:t>
        </w:r>
        <w:r w:rsidR="00AD072F">
          <w:rPr>
            <w:noProof/>
            <w:webHidden/>
          </w:rPr>
          <w:tab/>
        </w:r>
        <w:r w:rsidR="00AD072F">
          <w:rPr>
            <w:noProof/>
            <w:webHidden/>
          </w:rPr>
          <w:fldChar w:fldCharType="begin"/>
        </w:r>
        <w:r w:rsidR="00AD072F">
          <w:rPr>
            <w:noProof/>
            <w:webHidden/>
          </w:rPr>
          <w:instrText xml:space="preserve"> PAGEREF _Toc491704397 \h </w:instrText>
        </w:r>
        <w:r w:rsidR="00AD072F">
          <w:rPr>
            <w:noProof/>
            <w:webHidden/>
          </w:rPr>
        </w:r>
        <w:r w:rsidR="00AD072F">
          <w:rPr>
            <w:noProof/>
            <w:webHidden/>
          </w:rPr>
          <w:fldChar w:fldCharType="separate"/>
        </w:r>
        <w:r w:rsidR="006D14C9">
          <w:rPr>
            <w:noProof/>
            <w:webHidden/>
          </w:rPr>
          <w:t>81</w:t>
        </w:r>
        <w:r w:rsidR="00AD072F">
          <w:rPr>
            <w:noProof/>
            <w:webHidden/>
          </w:rPr>
          <w:fldChar w:fldCharType="end"/>
        </w:r>
      </w:hyperlink>
    </w:p>
    <w:p w:rsidR="00AD072F" w:rsidRDefault="006570CE">
      <w:pPr>
        <w:pStyle w:val="Seznamobrzk"/>
        <w:tabs>
          <w:tab w:val="right" w:leader="dot" w:pos="9062"/>
        </w:tabs>
        <w:rPr>
          <w:smallCaps w:val="0"/>
          <w:noProof/>
          <w:szCs w:val="22"/>
          <w:lang w:eastAsia="cs-CZ"/>
        </w:rPr>
      </w:pPr>
      <w:hyperlink w:anchor="_Toc491704398" w:history="1">
        <w:r w:rsidR="00AD072F" w:rsidRPr="00553E53">
          <w:rPr>
            <w:rStyle w:val="Hypertextovodkaz"/>
            <w:noProof/>
          </w:rPr>
          <w:t>Obrázek 13 Mariánská Týnice</w:t>
        </w:r>
        <w:r w:rsidR="00AD072F">
          <w:rPr>
            <w:noProof/>
            <w:webHidden/>
          </w:rPr>
          <w:tab/>
        </w:r>
        <w:r w:rsidR="00AD072F">
          <w:rPr>
            <w:noProof/>
            <w:webHidden/>
          </w:rPr>
          <w:fldChar w:fldCharType="begin"/>
        </w:r>
        <w:r w:rsidR="00AD072F">
          <w:rPr>
            <w:noProof/>
            <w:webHidden/>
          </w:rPr>
          <w:instrText xml:space="preserve"> PAGEREF _Toc491704398 \h </w:instrText>
        </w:r>
        <w:r w:rsidR="00AD072F">
          <w:rPr>
            <w:noProof/>
            <w:webHidden/>
          </w:rPr>
        </w:r>
        <w:r w:rsidR="00AD072F">
          <w:rPr>
            <w:noProof/>
            <w:webHidden/>
          </w:rPr>
          <w:fldChar w:fldCharType="separate"/>
        </w:r>
        <w:r w:rsidR="006D14C9">
          <w:rPr>
            <w:noProof/>
            <w:webHidden/>
          </w:rPr>
          <w:t>82</w:t>
        </w:r>
        <w:r w:rsidR="00AD072F">
          <w:rPr>
            <w:noProof/>
            <w:webHidden/>
          </w:rPr>
          <w:fldChar w:fldCharType="end"/>
        </w:r>
      </w:hyperlink>
    </w:p>
    <w:p w:rsidR="00AD072F" w:rsidRDefault="006570CE">
      <w:pPr>
        <w:pStyle w:val="Seznamobrzk"/>
        <w:tabs>
          <w:tab w:val="right" w:leader="dot" w:pos="9062"/>
        </w:tabs>
        <w:rPr>
          <w:smallCaps w:val="0"/>
          <w:noProof/>
          <w:szCs w:val="22"/>
          <w:lang w:eastAsia="cs-CZ"/>
        </w:rPr>
      </w:pPr>
      <w:hyperlink w:anchor="_Toc491704399" w:history="1">
        <w:r w:rsidR="00AD072F" w:rsidRPr="00553E53">
          <w:rPr>
            <w:rStyle w:val="Hypertextovodkaz"/>
            <w:noProof/>
          </w:rPr>
          <w:t>Obrázek 16 Zámek Manětín</w:t>
        </w:r>
        <w:r w:rsidR="00AD072F">
          <w:rPr>
            <w:noProof/>
            <w:webHidden/>
          </w:rPr>
          <w:tab/>
        </w:r>
        <w:r w:rsidR="00AD072F">
          <w:rPr>
            <w:noProof/>
            <w:webHidden/>
          </w:rPr>
          <w:fldChar w:fldCharType="begin"/>
        </w:r>
        <w:r w:rsidR="00AD072F">
          <w:rPr>
            <w:noProof/>
            <w:webHidden/>
          </w:rPr>
          <w:instrText xml:space="preserve"> PAGEREF _Toc491704399 \h </w:instrText>
        </w:r>
        <w:r w:rsidR="00AD072F">
          <w:rPr>
            <w:noProof/>
            <w:webHidden/>
          </w:rPr>
        </w:r>
        <w:r w:rsidR="00AD072F">
          <w:rPr>
            <w:noProof/>
            <w:webHidden/>
          </w:rPr>
          <w:fldChar w:fldCharType="separate"/>
        </w:r>
        <w:r w:rsidR="006D14C9">
          <w:rPr>
            <w:noProof/>
            <w:webHidden/>
          </w:rPr>
          <w:t>83</w:t>
        </w:r>
        <w:r w:rsidR="00AD072F">
          <w:rPr>
            <w:noProof/>
            <w:webHidden/>
          </w:rPr>
          <w:fldChar w:fldCharType="end"/>
        </w:r>
      </w:hyperlink>
    </w:p>
    <w:p w:rsidR="00AD072F" w:rsidRDefault="006570CE">
      <w:pPr>
        <w:pStyle w:val="Seznamobrzk"/>
        <w:tabs>
          <w:tab w:val="right" w:leader="dot" w:pos="9062"/>
        </w:tabs>
        <w:rPr>
          <w:smallCaps w:val="0"/>
          <w:noProof/>
          <w:szCs w:val="22"/>
          <w:lang w:eastAsia="cs-CZ"/>
        </w:rPr>
      </w:pPr>
      <w:hyperlink w:anchor="_Toc491704400" w:history="1">
        <w:r w:rsidR="00AD072F" w:rsidRPr="00553E53">
          <w:rPr>
            <w:rStyle w:val="Hypertextovodkaz"/>
            <w:noProof/>
          </w:rPr>
          <w:t>Obrázek 16 Zámek Rabštejn nad Střelou</w:t>
        </w:r>
        <w:r w:rsidR="00AD072F">
          <w:rPr>
            <w:noProof/>
            <w:webHidden/>
          </w:rPr>
          <w:tab/>
        </w:r>
        <w:r w:rsidR="00AD072F">
          <w:rPr>
            <w:noProof/>
            <w:webHidden/>
          </w:rPr>
          <w:fldChar w:fldCharType="begin"/>
        </w:r>
        <w:r w:rsidR="00AD072F">
          <w:rPr>
            <w:noProof/>
            <w:webHidden/>
          </w:rPr>
          <w:instrText xml:space="preserve"> PAGEREF _Toc491704400 \h </w:instrText>
        </w:r>
        <w:r w:rsidR="00AD072F">
          <w:rPr>
            <w:noProof/>
            <w:webHidden/>
          </w:rPr>
        </w:r>
        <w:r w:rsidR="00AD072F">
          <w:rPr>
            <w:noProof/>
            <w:webHidden/>
          </w:rPr>
          <w:fldChar w:fldCharType="separate"/>
        </w:r>
        <w:r w:rsidR="006D14C9">
          <w:rPr>
            <w:noProof/>
            <w:webHidden/>
          </w:rPr>
          <w:t>83</w:t>
        </w:r>
        <w:r w:rsidR="00AD072F">
          <w:rPr>
            <w:noProof/>
            <w:webHidden/>
          </w:rPr>
          <w:fldChar w:fldCharType="end"/>
        </w:r>
      </w:hyperlink>
    </w:p>
    <w:p w:rsidR="00AD072F" w:rsidRDefault="006570CE">
      <w:pPr>
        <w:pStyle w:val="Seznamobrzk"/>
        <w:tabs>
          <w:tab w:val="right" w:leader="dot" w:pos="9062"/>
        </w:tabs>
        <w:rPr>
          <w:smallCaps w:val="0"/>
          <w:noProof/>
          <w:szCs w:val="22"/>
          <w:lang w:eastAsia="cs-CZ"/>
        </w:rPr>
      </w:pPr>
      <w:hyperlink w:anchor="_Toc491704401" w:history="1">
        <w:r w:rsidR="00AD072F" w:rsidRPr="00553E53">
          <w:rPr>
            <w:rStyle w:val="Hypertextovodkaz"/>
            <w:noProof/>
          </w:rPr>
          <w:t>Obrázek 10 Vodáci na Berounce</w:t>
        </w:r>
        <w:r w:rsidR="00AD072F">
          <w:rPr>
            <w:noProof/>
            <w:webHidden/>
          </w:rPr>
          <w:tab/>
        </w:r>
        <w:r w:rsidR="00AD072F">
          <w:rPr>
            <w:noProof/>
            <w:webHidden/>
          </w:rPr>
          <w:fldChar w:fldCharType="begin"/>
        </w:r>
        <w:r w:rsidR="00AD072F">
          <w:rPr>
            <w:noProof/>
            <w:webHidden/>
          </w:rPr>
          <w:instrText xml:space="preserve"> PAGEREF _Toc491704401 \h </w:instrText>
        </w:r>
        <w:r w:rsidR="00AD072F">
          <w:rPr>
            <w:noProof/>
            <w:webHidden/>
          </w:rPr>
        </w:r>
        <w:r w:rsidR="00AD072F">
          <w:rPr>
            <w:noProof/>
            <w:webHidden/>
          </w:rPr>
          <w:fldChar w:fldCharType="separate"/>
        </w:r>
        <w:r w:rsidR="006D14C9">
          <w:rPr>
            <w:noProof/>
            <w:webHidden/>
          </w:rPr>
          <w:t>86</w:t>
        </w:r>
        <w:r w:rsidR="00AD072F">
          <w:rPr>
            <w:noProof/>
            <w:webHidden/>
          </w:rPr>
          <w:fldChar w:fldCharType="end"/>
        </w:r>
      </w:hyperlink>
    </w:p>
    <w:p w:rsidR="00AD072F" w:rsidRDefault="006570CE">
      <w:pPr>
        <w:pStyle w:val="Seznamobrzk"/>
        <w:tabs>
          <w:tab w:val="right" w:leader="dot" w:pos="9062"/>
        </w:tabs>
        <w:rPr>
          <w:smallCaps w:val="0"/>
          <w:noProof/>
          <w:szCs w:val="22"/>
          <w:lang w:eastAsia="cs-CZ"/>
        </w:rPr>
      </w:pPr>
      <w:hyperlink w:anchor="_Toc491704402" w:history="1">
        <w:r w:rsidR="00AD072F" w:rsidRPr="00553E53">
          <w:rPr>
            <w:rStyle w:val="Hypertextovodkaz"/>
            <w:noProof/>
          </w:rPr>
          <w:t>Obrázek 11 Kulturní dům a restaurace U Drudíků ve Zruči-Senci</w:t>
        </w:r>
        <w:r w:rsidR="00AD072F">
          <w:rPr>
            <w:noProof/>
            <w:webHidden/>
          </w:rPr>
          <w:tab/>
        </w:r>
        <w:r w:rsidR="00AD072F">
          <w:rPr>
            <w:noProof/>
            <w:webHidden/>
          </w:rPr>
          <w:fldChar w:fldCharType="begin"/>
        </w:r>
        <w:r w:rsidR="00AD072F">
          <w:rPr>
            <w:noProof/>
            <w:webHidden/>
          </w:rPr>
          <w:instrText xml:space="preserve"> PAGEREF _Toc491704402 \h </w:instrText>
        </w:r>
        <w:r w:rsidR="00AD072F">
          <w:rPr>
            <w:noProof/>
            <w:webHidden/>
          </w:rPr>
        </w:r>
        <w:r w:rsidR="00AD072F">
          <w:rPr>
            <w:noProof/>
            <w:webHidden/>
          </w:rPr>
          <w:fldChar w:fldCharType="separate"/>
        </w:r>
        <w:r w:rsidR="006D14C9">
          <w:rPr>
            <w:noProof/>
            <w:webHidden/>
          </w:rPr>
          <w:t>89</w:t>
        </w:r>
        <w:r w:rsidR="00AD072F">
          <w:rPr>
            <w:noProof/>
            <w:webHidden/>
          </w:rPr>
          <w:fldChar w:fldCharType="end"/>
        </w:r>
      </w:hyperlink>
    </w:p>
    <w:p w:rsidR="00AD072F" w:rsidRDefault="006570CE">
      <w:pPr>
        <w:pStyle w:val="Seznamobrzk"/>
        <w:tabs>
          <w:tab w:val="right" w:leader="dot" w:pos="9062"/>
        </w:tabs>
        <w:rPr>
          <w:smallCaps w:val="0"/>
          <w:noProof/>
          <w:szCs w:val="22"/>
          <w:lang w:eastAsia="cs-CZ"/>
        </w:rPr>
      </w:pPr>
      <w:hyperlink w:anchor="_Toc491704403" w:history="1">
        <w:r w:rsidR="00AD072F" w:rsidRPr="00553E53">
          <w:rPr>
            <w:rStyle w:val="Hypertextovodkaz"/>
            <w:noProof/>
          </w:rPr>
          <w:t>Obrázek 12 Místní obecní knihovna ve Zruči-Senci</w:t>
        </w:r>
        <w:r w:rsidR="00AD072F">
          <w:rPr>
            <w:noProof/>
            <w:webHidden/>
          </w:rPr>
          <w:tab/>
        </w:r>
        <w:r w:rsidR="00AD072F">
          <w:rPr>
            <w:noProof/>
            <w:webHidden/>
          </w:rPr>
          <w:fldChar w:fldCharType="begin"/>
        </w:r>
        <w:r w:rsidR="00AD072F">
          <w:rPr>
            <w:noProof/>
            <w:webHidden/>
          </w:rPr>
          <w:instrText xml:space="preserve"> PAGEREF _Toc491704403 \h </w:instrText>
        </w:r>
        <w:r w:rsidR="00AD072F">
          <w:rPr>
            <w:noProof/>
            <w:webHidden/>
          </w:rPr>
        </w:r>
        <w:r w:rsidR="00AD072F">
          <w:rPr>
            <w:noProof/>
            <w:webHidden/>
          </w:rPr>
          <w:fldChar w:fldCharType="separate"/>
        </w:r>
        <w:r w:rsidR="006D14C9">
          <w:rPr>
            <w:noProof/>
            <w:webHidden/>
          </w:rPr>
          <w:t>90</w:t>
        </w:r>
        <w:r w:rsidR="00AD072F">
          <w:rPr>
            <w:noProof/>
            <w:webHidden/>
          </w:rPr>
          <w:fldChar w:fldCharType="end"/>
        </w:r>
      </w:hyperlink>
    </w:p>
    <w:p w:rsidR="00AD072F" w:rsidRDefault="006570CE">
      <w:pPr>
        <w:pStyle w:val="Seznamobrzk"/>
        <w:tabs>
          <w:tab w:val="right" w:leader="dot" w:pos="9062"/>
        </w:tabs>
        <w:rPr>
          <w:smallCaps w:val="0"/>
          <w:noProof/>
          <w:szCs w:val="22"/>
          <w:lang w:eastAsia="cs-CZ"/>
        </w:rPr>
      </w:pPr>
      <w:hyperlink w:anchor="_Toc491704404" w:history="1">
        <w:r w:rsidR="00AD072F" w:rsidRPr="00553E53">
          <w:rPr>
            <w:rStyle w:val="Hypertextovodkaz"/>
            <w:noProof/>
          </w:rPr>
          <w:t>Obrázek 13 Dům dětí a mládeže Kamarád</w:t>
        </w:r>
        <w:r w:rsidR="00AD072F">
          <w:rPr>
            <w:noProof/>
            <w:webHidden/>
          </w:rPr>
          <w:tab/>
        </w:r>
        <w:r w:rsidR="00AD072F">
          <w:rPr>
            <w:noProof/>
            <w:webHidden/>
          </w:rPr>
          <w:fldChar w:fldCharType="begin"/>
        </w:r>
        <w:r w:rsidR="00AD072F">
          <w:rPr>
            <w:noProof/>
            <w:webHidden/>
          </w:rPr>
          <w:instrText xml:space="preserve"> PAGEREF _Toc491704404 \h </w:instrText>
        </w:r>
        <w:r w:rsidR="00AD072F">
          <w:rPr>
            <w:noProof/>
            <w:webHidden/>
          </w:rPr>
        </w:r>
        <w:r w:rsidR="00AD072F">
          <w:rPr>
            <w:noProof/>
            <w:webHidden/>
          </w:rPr>
          <w:fldChar w:fldCharType="separate"/>
        </w:r>
        <w:r w:rsidR="006D14C9">
          <w:rPr>
            <w:noProof/>
            <w:webHidden/>
          </w:rPr>
          <w:t>91</w:t>
        </w:r>
        <w:r w:rsidR="00AD072F">
          <w:rPr>
            <w:noProof/>
            <w:webHidden/>
          </w:rPr>
          <w:fldChar w:fldCharType="end"/>
        </w:r>
      </w:hyperlink>
    </w:p>
    <w:p w:rsidR="00AD072F" w:rsidRDefault="006570CE">
      <w:pPr>
        <w:pStyle w:val="Seznamobrzk"/>
        <w:tabs>
          <w:tab w:val="right" w:leader="dot" w:pos="9062"/>
        </w:tabs>
        <w:rPr>
          <w:smallCaps w:val="0"/>
          <w:noProof/>
          <w:szCs w:val="22"/>
          <w:lang w:eastAsia="cs-CZ"/>
        </w:rPr>
      </w:pPr>
      <w:hyperlink w:anchor="_Toc491704405" w:history="1">
        <w:r w:rsidR="00AD072F" w:rsidRPr="00553E53">
          <w:rPr>
            <w:rStyle w:val="Hypertextovodkaz"/>
            <w:noProof/>
          </w:rPr>
          <w:t>Obrázek 15 Kulturní dům v Záluží</w:t>
        </w:r>
        <w:r w:rsidR="00AD072F">
          <w:rPr>
            <w:noProof/>
            <w:webHidden/>
          </w:rPr>
          <w:tab/>
        </w:r>
        <w:r w:rsidR="00AD072F">
          <w:rPr>
            <w:noProof/>
            <w:webHidden/>
          </w:rPr>
          <w:fldChar w:fldCharType="begin"/>
        </w:r>
        <w:r w:rsidR="00AD072F">
          <w:rPr>
            <w:noProof/>
            <w:webHidden/>
          </w:rPr>
          <w:instrText xml:space="preserve"> PAGEREF _Toc491704405 \h </w:instrText>
        </w:r>
        <w:r w:rsidR="00AD072F">
          <w:rPr>
            <w:noProof/>
            <w:webHidden/>
          </w:rPr>
        </w:r>
        <w:r w:rsidR="00AD072F">
          <w:rPr>
            <w:noProof/>
            <w:webHidden/>
          </w:rPr>
          <w:fldChar w:fldCharType="separate"/>
        </w:r>
        <w:r w:rsidR="006D14C9">
          <w:rPr>
            <w:noProof/>
            <w:webHidden/>
          </w:rPr>
          <w:t>92</w:t>
        </w:r>
        <w:r w:rsidR="00AD072F">
          <w:rPr>
            <w:noProof/>
            <w:webHidden/>
          </w:rPr>
          <w:fldChar w:fldCharType="end"/>
        </w:r>
      </w:hyperlink>
    </w:p>
    <w:p w:rsidR="00AD072F" w:rsidRDefault="006570CE">
      <w:pPr>
        <w:pStyle w:val="Seznamobrzk"/>
        <w:tabs>
          <w:tab w:val="right" w:leader="dot" w:pos="9062"/>
        </w:tabs>
        <w:rPr>
          <w:smallCaps w:val="0"/>
          <w:noProof/>
          <w:szCs w:val="22"/>
          <w:lang w:eastAsia="cs-CZ"/>
        </w:rPr>
      </w:pPr>
      <w:hyperlink w:anchor="_Toc491704406" w:history="1">
        <w:r w:rsidR="00AD072F" w:rsidRPr="00553E53">
          <w:rPr>
            <w:rStyle w:val="Hypertextovodkaz"/>
            <w:noProof/>
          </w:rPr>
          <w:t>Obrázek 16 Zručský a senecký zpravodaj 2017</w:t>
        </w:r>
        <w:r w:rsidR="00AD072F">
          <w:rPr>
            <w:noProof/>
            <w:webHidden/>
          </w:rPr>
          <w:tab/>
        </w:r>
        <w:r w:rsidR="00AD072F">
          <w:rPr>
            <w:noProof/>
            <w:webHidden/>
          </w:rPr>
          <w:fldChar w:fldCharType="begin"/>
        </w:r>
        <w:r w:rsidR="00AD072F">
          <w:rPr>
            <w:noProof/>
            <w:webHidden/>
          </w:rPr>
          <w:instrText xml:space="preserve"> PAGEREF _Toc491704406 \h </w:instrText>
        </w:r>
        <w:r w:rsidR="00AD072F">
          <w:rPr>
            <w:noProof/>
            <w:webHidden/>
          </w:rPr>
        </w:r>
        <w:r w:rsidR="00AD072F">
          <w:rPr>
            <w:noProof/>
            <w:webHidden/>
          </w:rPr>
          <w:fldChar w:fldCharType="separate"/>
        </w:r>
        <w:r w:rsidR="006D14C9">
          <w:rPr>
            <w:noProof/>
            <w:webHidden/>
          </w:rPr>
          <w:t>93</w:t>
        </w:r>
        <w:r w:rsidR="00AD072F">
          <w:rPr>
            <w:noProof/>
            <w:webHidden/>
          </w:rPr>
          <w:fldChar w:fldCharType="end"/>
        </w:r>
      </w:hyperlink>
    </w:p>
    <w:p w:rsidR="00AD072F" w:rsidRDefault="006570CE">
      <w:pPr>
        <w:pStyle w:val="Seznamobrzk"/>
        <w:tabs>
          <w:tab w:val="right" w:leader="dot" w:pos="9062"/>
        </w:tabs>
        <w:rPr>
          <w:smallCaps w:val="0"/>
          <w:noProof/>
          <w:szCs w:val="22"/>
          <w:lang w:eastAsia="cs-CZ"/>
        </w:rPr>
      </w:pPr>
      <w:hyperlink w:anchor="_Toc491704407" w:history="1">
        <w:r w:rsidR="00AD072F" w:rsidRPr="00553E53">
          <w:rPr>
            <w:rStyle w:val="Hypertextovodkaz"/>
            <w:noProof/>
          </w:rPr>
          <w:t>Obrázek 17 Průměr PM10 částic ve vzduchu za roky 2011–2015</w:t>
        </w:r>
        <w:r w:rsidR="00AD072F">
          <w:rPr>
            <w:noProof/>
            <w:webHidden/>
          </w:rPr>
          <w:tab/>
        </w:r>
        <w:r w:rsidR="00AD072F">
          <w:rPr>
            <w:noProof/>
            <w:webHidden/>
          </w:rPr>
          <w:fldChar w:fldCharType="begin"/>
        </w:r>
        <w:r w:rsidR="00AD072F">
          <w:rPr>
            <w:noProof/>
            <w:webHidden/>
          </w:rPr>
          <w:instrText xml:space="preserve"> PAGEREF _Toc491704407 \h </w:instrText>
        </w:r>
        <w:r w:rsidR="00AD072F">
          <w:rPr>
            <w:noProof/>
            <w:webHidden/>
          </w:rPr>
        </w:r>
        <w:r w:rsidR="00AD072F">
          <w:rPr>
            <w:noProof/>
            <w:webHidden/>
          </w:rPr>
          <w:fldChar w:fldCharType="separate"/>
        </w:r>
        <w:r w:rsidR="006D14C9">
          <w:rPr>
            <w:noProof/>
            <w:webHidden/>
          </w:rPr>
          <w:t>99</w:t>
        </w:r>
        <w:r w:rsidR="00AD072F">
          <w:rPr>
            <w:noProof/>
            <w:webHidden/>
          </w:rPr>
          <w:fldChar w:fldCharType="end"/>
        </w:r>
      </w:hyperlink>
    </w:p>
    <w:p w:rsidR="00AD072F" w:rsidRDefault="006570CE">
      <w:pPr>
        <w:pStyle w:val="Seznamobrzk"/>
        <w:tabs>
          <w:tab w:val="right" w:leader="dot" w:pos="9062"/>
        </w:tabs>
        <w:rPr>
          <w:smallCaps w:val="0"/>
          <w:noProof/>
          <w:szCs w:val="22"/>
          <w:lang w:eastAsia="cs-CZ"/>
        </w:rPr>
      </w:pPr>
      <w:hyperlink w:anchor="_Toc491704408" w:history="1">
        <w:r w:rsidR="00AD072F" w:rsidRPr="00553E53">
          <w:rPr>
            <w:rStyle w:val="Hypertextovodkaz"/>
            <w:noProof/>
          </w:rPr>
          <w:t>Obrázek 18 Průměrná koncentrace benzo[a]pyrenu v roce 2015</w:t>
        </w:r>
        <w:r w:rsidR="00AD072F">
          <w:rPr>
            <w:noProof/>
            <w:webHidden/>
          </w:rPr>
          <w:tab/>
        </w:r>
        <w:r w:rsidR="00AD072F">
          <w:rPr>
            <w:noProof/>
            <w:webHidden/>
          </w:rPr>
          <w:fldChar w:fldCharType="begin"/>
        </w:r>
        <w:r w:rsidR="00AD072F">
          <w:rPr>
            <w:noProof/>
            <w:webHidden/>
          </w:rPr>
          <w:instrText xml:space="preserve"> PAGEREF _Toc491704408 \h </w:instrText>
        </w:r>
        <w:r w:rsidR="00AD072F">
          <w:rPr>
            <w:noProof/>
            <w:webHidden/>
          </w:rPr>
        </w:r>
        <w:r w:rsidR="00AD072F">
          <w:rPr>
            <w:noProof/>
            <w:webHidden/>
          </w:rPr>
          <w:fldChar w:fldCharType="separate"/>
        </w:r>
        <w:r w:rsidR="006D14C9">
          <w:rPr>
            <w:noProof/>
            <w:webHidden/>
          </w:rPr>
          <w:t>100</w:t>
        </w:r>
        <w:r w:rsidR="00AD072F">
          <w:rPr>
            <w:noProof/>
            <w:webHidden/>
          </w:rPr>
          <w:fldChar w:fldCharType="end"/>
        </w:r>
      </w:hyperlink>
    </w:p>
    <w:p w:rsidR="000C5F6C" w:rsidRDefault="0091724D" w:rsidP="0091724D">
      <w:pPr>
        <w:pStyle w:val="Seznamobrzk"/>
        <w:tabs>
          <w:tab w:val="right" w:leader="dot" w:pos="9062"/>
        </w:tabs>
      </w:pPr>
      <w:r>
        <w:fldChar w:fldCharType="end"/>
      </w:r>
    </w:p>
    <w:p w:rsidR="00DF3CC1" w:rsidRPr="00DC1890" w:rsidRDefault="00DF3CC1" w:rsidP="00A97D1F">
      <w:pPr>
        <w:pStyle w:val="Nadpis1"/>
        <w:numPr>
          <w:ilvl w:val="0"/>
          <w:numId w:val="0"/>
        </w:numPr>
        <w:pBdr>
          <w:top w:val="none" w:sz="0" w:space="0" w:color="auto"/>
          <w:left w:val="none" w:sz="0" w:space="0" w:color="auto"/>
          <w:bottom w:val="none" w:sz="0" w:space="0" w:color="auto"/>
          <w:right w:val="none" w:sz="0" w:space="0" w:color="auto"/>
        </w:pBdr>
        <w:shd w:val="clear" w:color="auto" w:fill="E9F9C8" w:themeFill="background2" w:themeFillTint="66"/>
        <w:ind w:left="432" w:hanging="432"/>
        <w:rPr>
          <w:rStyle w:val="Siln"/>
          <w:b/>
          <w:bCs/>
          <w:sz w:val="24"/>
          <w:szCs w:val="24"/>
        </w:rPr>
      </w:pPr>
      <w:bookmarkStart w:id="15" w:name="_Toc487550843"/>
      <w:bookmarkStart w:id="16" w:name="_Toc491769172"/>
      <w:r w:rsidRPr="00A97D1F">
        <w:rPr>
          <w:rStyle w:val="Siln"/>
          <w:b/>
          <w:bCs/>
          <w:sz w:val="24"/>
          <w:szCs w:val="24"/>
        </w:rPr>
        <w:t>Seznam tabulek</w:t>
      </w:r>
      <w:bookmarkEnd w:id="10"/>
      <w:bookmarkEnd w:id="11"/>
      <w:bookmarkEnd w:id="12"/>
      <w:bookmarkEnd w:id="13"/>
      <w:bookmarkEnd w:id="14"/>
      <w:bookmarkEnd w:id="15"/>
      <w:bookmarkEnd w:id="16"/>
      <w:r w:rsidRPr="00A97D1F">
        <w:rPr>
          <w:rStyle w:val="Siln"/>
          <w:b/>
          <w:bCs/>
          <w:sz w:val="24"/>
          <w:szCs w:val="24"/>
        </w:rPr>
        <w:tab/>
      </w:r>
    </w:p>
    <w:bookmarkStart w:id="17" w:name="_Toc418067381"/>
    <w:bookmarkStart w:id="18" w:name="_Toc418757074"/>
    <w:bookmarkStart w:id="19" w:name="_Toc418757110"/>
    <w:bookmarkStart w:id="20" w:name="_Toc476058454"/>
    <w:bookmarkStart w:id="21" w:name="_Toc476925136"/>
    <w:p w:rsidR="00AD072F" w:rsidRDefault="0091724D">
      <w:pPr>
        <w:pStyle w:val="Seznamobrzk"/>
        <w:tabs>
          <w:tab w:val="right" w:leader="dot" w:pos="9062"/>
        </w:tabs>
        <w:rPr>
          <w:smallCaps w:val="0"/>
          <w:noProof/>
          <w:szCs w:val="22"/>
          <w:lang w:eastAsia="cs-CZ"/>
        </w:rPr>
      </w:pPr>
      <w:r>
        <w:rPr>
          <w:rStyle w:val="Hypertextovodkaz"/>
          <w:noProof/>
        </w:rPr>
        <w:fldChar w:fldCharType="begin"/>
      </w:r>
      <w:r>
        <w:rPr>
          <w:rStyle w:val="Hypertextovodkaz"/>
          <w:noProof/>
        </w:rPr>
        <w:instrText xml:space="preserve"> TOC \h \z \c "Tabulka" </w:instrText>
      </w:r>
      <w:r>
        <w:rPr>
          <w:rStyle w:val="Hypertextovodkaz"/>
          <w:noProof/>
        </w:rPr>
        <w:fldChar w:fldCharType="separate"/>
      </w:r>
      <w:hyperlink w:anchor="_Toc491704409" w:history="1">
        <w:r w:rsidR="00AD072F" w:rsidRPr="00385C1E">
          <w:rPr>
            <w:rStyle w:val="Hypertextovodkaz"/>
            <w:noProof/>
          </w:rPr>
          <w:t>Tabulka 1 Seznam správních úřadů s působením pro obec Zruč-Senec (podle abecedy)</w:t>
        </w:r>
        <w:r w:rsidR="00AD072F">
          <w:rPr>
            <w:noProof/>
            <w:webHidden/>
          </w:rPr>
          <w:tab/>
        </w:r>
        <w:r w:rsidR="00AD072F">
          <w:rPr>
            <w:noProof/>
            <w:webHidden/>
          </w:rPr>
          <w:fldChar w:fldCharType="begin"/>
        </w:r>
        <w:r w:rsidR="00AD072F">
          <w:rPr>
            <w:noProof/>
            <w:webHidden/>
          </w:rPr>
          <w:instrText xml:space="preserve"> PAGEREF _Toc491704409 \h </w:instrText>
        </w:r>
        <w:r w:rsidR="00AD072F">
          <w:rPr>
            <w:noProof/>
            <w:webHidden/>
          </w:rPr>
        </w:r>
        <w:r w:rsidR="00AD072F">
          <w:rPr>
            <w:noProof/>
            <w:webHidden/>
          </w:rPr>
          <w:fldChar w:fldCharType="separate"/>
        </w:r>
        <w:r w:rsidR="006D14C9">
          <w:rPr>
            <w:noProof/>
            <w:webHidden/>
          </w:rPr>
          <w:t>29</w:t>
        </w:r>
        <w:r w:rsidR="00AD072F">
          <w:rPr>
            <w:noProof/>
            <w:webHidden/>
          </w:rPr>
          <w:fldChar w:fldCharType="end"/>
        </w:r>
      </w:hyperlink>
    </w:p>
    <w:p w:rsidR="00AD072F" w:rsidRDefault="006570CE">
      <w:pPr>
        <w:pStyle w:val="Seznamobrzk"/>
        <w:tabs>
          <w:tab w:val="right" w:leader="dot" w:pos="9062"/>
        </w:tabs>
        <w:rPr>
          <w:smallCaps w:val="0"/>
          <w:noProof/>
          <w:szCs w:val="22"/>
          <w:lang w:eastAsia="cs-CZ"/>
        </w:rPr>
      </w:pPr>
      <w:hyperlink w:anchor="_Toc491704410" w:history="1">
        <w:r w:rsidR="00AD072F" w:rsidRPr="00385C1E">
          <w:rPr>
            <w:rStyle w:val="Hypertextovodkaz"/>
            <w:noProof/>
          </w:rPr>
          <w:t>Tabulka 2 Sídelní struktura obce Zruč-Senec</w:t>
        </w:r>
        <w:r w:rsidR="00AD072F">
          <w:rPr>
            <w:noProof/>
            <w:webHidden/>
          </w:rPr>
          <w:tab/>
        </w:r>
        <w:r w:rsidR="00AD072F">
          <w:rPr>
            <w:noProof/>
            <w:webHidden/>
          </w:rPr>
          <w:fldChar w:fldCharType="begin"/>
        </w:r>
        <w:r w:rsidR="00AD072F">
          <w:rPr>
            <w:noProof/>
            <w:webHidden/>
          </w:rPr>
          <w:instrText xml:space="preserve"> PAGEREF _Toc491704410 \h </w:instrText>
        </w:r>
        <w:r w:rsidR="00AD072F">
          <w:rPr>
            <w:noProof/>
            <w:webHidden/>
          </w:rPr>
        </w:r>
        <w:r w:rsidR="00AD072F">
          <w:rPr>
            <w:noProof/>
            <w:webHidden/>
          </w:rPr>
          <w:fldChar w:fldCharType="separate"/>
        </w:r>
        <w:r w:rsidR="006D14C9">
          <w:rPr>
            <w:noProof/>
            <w:webHidden/>
          </w:rPr>
          <w:t>32</w:t>
        </w:r>
        <w:r w:rsidR="00AD072F">
          <w:rPr>
            <w:noProof/>
            <w:webHidden/>
          </w:rPr>
          <w:fldChar w:fldCharType="end"/>
        </w:r>
      </w:hyperlink>
    </w:p>
    <w:p w:rsidR="00AD072F" w:rsidRDefault="006570CE">
      <w:pPr>
        <w:pStyle w:val="Seznamobrzk"/>
        <w:tabs>
          <w:tab w:val="right" w:leader="dot" w:pos="9062"/>
        </w:tabs>
        <w:rPr>
          <w:smallCaps w:val="0"/>
          <w:noProof/>
          <w:szCs w:val="22"/>
          <w:lang w:eastAsia="cs-CZ"/>
        </w:rPr>
      </w:pPr>
      <w:hyperlink w:anchor="_Toc491704411" w:history="1">
        <w:r w:rsidR="00AD072F" w:rsidRPr="00385C1E">
          <w:rPr>
            <w:rStyle w:val="Hypertextovodkaz"/>
            <w:noProof/>
          </w:rPr>
          <w:t>Tabulka 3 Počet obyvatel ČR v tisících</w:t>
        </w:r>
        <w:r w:rsidR="00AD072F">
          <w:rPr>
            <w:noProof/>
            <w:webHidden/>
          </w:rPr>
          <w:tab/>
        </w:r>
        <w:r w:rsidR="00AD072F">
          <w:rPr>
            <w:noProof/>
            <w:webHidden/>
          </w:rPr>
          <w:fldChar w:fldCharType="begin"/>
        </w:r>
        <w:r w:rsidR="00AD072F">
          <w:rPr>
            <w:noProof/>
            <w:webHidden/>
          </w:rPr>
          <w:instrText xml:space="preserve"> PAGEREF _Toc491704411 \h </w:instrText>
        </w:r>
        <w:r w:rsidR="00AD072F">
          <w:rPr>
            <w:noProof/>
            <w:webHidden/>
          </w:rPr>
        </w:r>
        <w:r w:rsidR="00AD072F">
          <w:rPr>
            <w:noProof/>
            <w:webHidden/>
          </w:rPr>
          <w:fldChar w:fldCharType="separate"/>
        </w:r>
        <w:r w:rsidR="006D14C9">
          <w:rPr>
            <w:noProof/>
            <w:webHidden/>
          </w:rPr>
          <w:t>33</w:t>
        </w:r>
        <w:r w:rsidR="00AD072F">
          <w:rPr>
            <w:noProof/>
            <w:webHidden/>
          </w:rPr>
          <w:fldChar w:fldCharType="end"/>
        </w:r>
      </w:hyperlink>
    </w:p>
    <w:p w:rsidR="00AD072F" w:rsidRDefault="006570CE">
      <w:pPr>
        <w:pStyle w:val="Seznamobrzk"/>
        <w:tabs>
          <w:tab w:val="right" w:leader="dot" w:pos="9062"/>
        </w:tabs>
        <w:rPr>
          <w:smallCaps w:val="0"/>
          <w:noProof/>
          <w:szCs w:val="22"/>
          <w:lang w:eastAsia="cs-CZ"/>
        </w:rPr>
      </w:pPr>
      <w:hyperlink w:anchor="_Toc491704412" w:history="1">
        <w:r w:rsidR="00AD072F" w:rsidRPr="00385C1E">
          <w:rPr>
            <w:rStyle w:val="Hypertextovodkaz"/>
            <w:noProof/>
          </w:rPr>
          <w:t>Tabulka 4 Počet živě narozených dětí v ČR v tisících</w:t>
        </w:r>
        <w:r w:rsidR="00AD072F">
          <w:rPr>
            <w:noProof/>
            <w:webHidden/>
          </w:rPr>
          <w:tab/>
        </w:r>
        <w:r w:rsidR="00AD072F">
          <w:rPr>
            <w:noProof/>
            <w:webHidden/>
          </w:rPr>
          <w:fldChar w:fldCharType="begin"/>
        </w:r>
        <w:r w:rsidR="00AD072F">
          <w:rPr>
            <w:noProof/>
            <w:webHidden/>
          </w:rPr>
          <w:instrText xml:space="preserve"> PAGEREF _Toc491704412 \h </w:instrText>
        </w:r>
        <w:r w:rsidR="00AD072F">
          <w:rPr>
            <w:noProof/>
            <w:webHidden/>
          </w:rPr>
        </w:r>
        <w:r w:rsidR="00AD072F">
          <w:rPr>
            <w:noProof/>
            <w:webHidden/>
          </w:rPr>
          <w:fldChar w:fldCharType="separate"/>
        </w:r>
        <w:r w:rsidR="006D14C9">
          <w:rPr>
            <w:noProof/>
            <w:webHidden/>
          </w:rPr>
          <w:t>34</w:t>
        </w:r>
        <w:r w:rsidR="00AD072F">
          <w:rPr>
            <w:noProof/>
            <w:webHidden/>
          </w:rPr>
          <w:fldChar w:fldCharType="end"/>
        </w:r>
      </w:hyperlink>
    </w:p>
    <w:p w:rsidR="00AD072F" w:rsidRDefault="006570CE">
      <w:pPr>
        <w:pStyle w:val="Seznamobrzk"/>
        <w:tabs>
          <w:tab w:val="right" w:leader="dot" w:pos="9062"/>
        </w:tabs>
        <w:rPr>
          <w:smallCaps w:val="0"/>
          <w:noProof/>
          <w:szCs w:val="22"/>
          <w:lang w:eastAsia="cs-CZ"/>
        </w:rPr>
      </w:pPr>
      <w:hyperlink w:anchor="_Toc491704413" w:history="1">
        <w:r w:rsidR="00AD072F" w:rsidRPr="00385C1E">
          <w:rPr>
            <w:rStyle w:val="Hypertextovodkaz"/>
            <w:noProof/>
          </w:rPr>
          <w:t>Tabulka 5 Vývoj obyvatelstva v ČR v letech 2005–2015</w:t>
        </w:r>
        <w:r w:rsidR="00AD072F">
          <w:rPr>
            <w:noProof/>
            <w:webHidden/>
          </w:rPr>
          <w:tab/>
        </w:r>
        <w:r w:rsidR="00AD072F">
          <w:rPr>
            <w:noProof/>
            <w:webHidden/>
          </w:rPr>
          <w:fldChar w:fldCharType="begin"/>
        </w:r>
        <w:r w:rsidR="00AD072F">
          <w:rPr>
            <w:noProof/>
            <w:webHidden/>
          </w:rPr>
          <w:instrText xml:space="preserve"> PAGEREF _Toc491704413 \h </w:instrText>
        </w:r>
        <w:r w:rsidR="00AD072F">
          <w:rPr>
            <w:noProof/>
            <w:webHidden/>
          </w:rPr>
        </w:r>
        <w:r w:rsidR="00AD072F">
          <w:rPr>
            <w:noProof/>
            <w:webHidden/>
          </w:rPr>
          <w:fldChar w:fldCharType="separate"/>
        </w:r>
        <w:r w:rsidR="006D14C9">
          <w:rPr>
            <w:noProof/>
            <w:webHidden/>
          </w:rPr>
          <w:t>34</w:t>
        </w:r>
        <w:r w:rsidR="00AD072F">
          <w:rPr>
            <w:noProof/>
            <w:webHidden/>
          </w:rPr>
          <w:fldChar w:fldCharType="end"/>
        </w:r>
      </w:hyperlink>
    </w:p>
    <w:p w:rsidR="00AD072F" w:rsidRDefault="006570CE">
      <w:pPr>
        <w:pStyle w:val="Seznamobrzk"/>
        <w:tabs>
          <w:tab w:val="right" w:leader="dot" w:pos="9062"/>
        </w:tabs>
        <w:rPr>
          <w:smallCaps w:val="0"/>
          <w:noProof/>
          <w:szCs w:val="22"/>
          <w:lang w:eastAsia="cs-CZ"/>
        </w:rPr>
      </w:pPr>
      <w:hyperlink w:anchor="_Toc491704414" w:history="1">
        <w:r w:rsidR="00AD072F" w:rsidRPr="00385C1E">
          <w:rPr>
            <w:rStyle w:val="Hypertextovodkaz"/>
            <w:noProof/>
          </w:rPr>
          <w:t>Tabulka 6 Vývoj počtu obyvatel Zruče-Sence od roku 1869 (vždy k 1. 1. daného roku)</w:t>
        </w:r>
        <w:r w:rsidR="00AD072F">
          <w:rPr>
            <w:noProof/>
            <w:webHidden/>
          </w:rPr>
          <w:tab/>
        </w:r>
        <w:r w:rsidR="00AD072F">
          <w:rPr>
            <w:noProof/>
            <w:webHidden/>
          </w:rPr>
          <w:fldChar w:fldCharType="begin"/>
        </w:r>
        <w:r w:rsidR="00AD072F">
          <w:rPr>
            <w:noProof/>
            <w:webHidden/>
          </w:rPr>
          <w:instrText xml:space="preserve"> PAGEREF _Toc491704414 \h </w:instrText>
        </w:r>
        <w:r w:rsidR="00AD072F">
          <w:rPr>
            <w:noProof/>
            <w:webHidden/>
          </w:rPr>
        </w:r>
        <w:r w:rsidR="00AD072F">
          <w:rPr>
            <w:noProof/>
            <w:webHidden/>
          </w:rPr>
          <w:fldChar w:fldCharType="separate"/>
        </w:r>
        <w:r w:rsidR="006D14C9">
          <w:rPr>
            <w:noProof/>
            <w:webHidden/>
          </w:rPr>
          <w:t>35</w:t>
        </w:r>
        <w:r w:rsidR="00AD072F">
          <w:rPr>
            <w:noProof/>
            <w:webHidden/>
          </w:rPr>
          <w:fldChar w:fldCharType="end"/>
        </w:r>
      </w:hyperlink>
    </w:p>
    <w:p w:rsidR="00AD072F" w:rsidRDefault="006570CE">
      <w:pPr>
        <w:pStyle w:val="Seznamobrzk"/>
        <w:tabs>
          <w:tab w:val="right" w:leader="dot" w:pos="9062"/>
        </w:tabs>
        <w:rPr>
          <w:smallCaps w:val="0"/>
          <w:noProof/>
          <w:szCs w:val="22"/>
          <w:lang w:eastAsia="cs-CZ"/>
        </w:rPr>
      </w:pPr>
      <w:hyperlink w:anchor="_Toc491704415" w:history="1">
        <w:r w:rsidR="00AD072F" w:rsidRPr="00385C1E">
          <w:rPr>
            <w:rStyle w:val="Hypertextovodkaz"/>
            <w:noProof/>
          </w:rPr>
          <w:t>Tabulka 7 Vývoj počtu obyvatel Zruče-Sence za období 2007–2015</w:t>
        </w:r>
        <w:r w:rsidR="00AD072F">
          <w:rPr>
            <w:noProof/>
            <w:webHidden/>
          </w:rPr>
          <w:tab/>
        </w:r>
        <w:r w:rsidR="00AD072F">
          <w:rPr>
            <w:noProof/>
            <w:webHidden/>
          </w:rPr>
          <w:fldChar w:fldCharType="begin"/>
        </w:r>
        <w:r w:rsidR="00AD072F">
          <w:rPr>
            <w:noProof/>
            <w:webHidden/>
          </w:rPr>
          <w:instrText xml:space="preserve"> PAGEREF _Toc491704415 \h </w:instrText>
        </w:r>
        <w:r w:rsidR="00AD072F">
          <w:rPr>
            <w:noProof/>
            <w:webHidden/>
          </w:rPr>
        </w:r>
        <w:r w:rsidR="00AD072F">
          <w:rPr>
            <w:noProof/>
            <w:webHidden/>
          </w:rPr>
          <w:fldChar w:fldCharType="separate"/>
        </w:r>
        <w:r w:rsidR="006D14C9">
          <w:rPr>
            <w:noProof/>
            <w:webHidden/>
          </w:rPr>
          <w:t>37</w:t>
        </w:r>
        <w:r w:rsidR="00AD072F">
          <w:rPr>
            <w:noProof/>
            <w:webHidden/>
          </w:rPr>
          <w:fldChar w:fldCharType="end"/>
        </w:r>
      </w:hyperlink>
    </w:p>
    <w:p w:rsidR="00AD072F" w:rsidRDefault="006570CE">
      <w:pPr>
        <w:pStyle w:val="Seznamobrzk"/>
        <w:tabs>
          <w:tab w:val="right" w:leader="dot" w:pos="9062"/>
        </w:tabs>
        <w:rPr>
          <w:smallCaps w:val="0"/>
          <w:noProof/>
          <w:szCs w:val="22"/>
          <w:lang w:eastAsia="cs-CZ"/>
        </w:rPr>
      </w:pPr>
      <w:hyperlink w:anchor="_Toc491704416" w:history="1">
        <w:r w:rsidR="00AD072F" w:rsidRPr="00385C1E">
          <w:rPr>
            <w:rStyle w:val="Hypertextovodkaz"/>
            <w:noProof/>
          </w:rPr>
          <w:t>Tabulka 9 Vzdělanost obyvatelstva Zruče-Sence v absolutních i relativních číslech – SLDB 1991, 2001, 2011</w:t>
        </w:r>
        <w:r w:rsidR="00AD072F">
          <w:rPr>
            <w:noProof/>
            <w:webHidden/>
          </w:rPr>
          <w:tab/>
        </w:r>
        <w:r w:rsidR="00AD072F">
          <w:rPr>
            <w:noProof/>
            <w:webHidden/>
          </w:rPr>
          <w:fldChar w:fldCharType="begin"/>
        </w:r>
        <w:r w:rsidR="00AD072F">
          <w:rPr>
            <w:noProof/>
            <w:webHidden/>
          </w:rPr>
          <w:instrText xml:space="preserve"> PAGEREF _Toc491704416 \h </w:instrText>
        </w:r>
        <w:r w:rsidR="00AD072F">
          <w:rPr>
            <w:noProof/>
            <w:webHidden/>
          </w:rPr>
        </w:r>
        <w:r w:rsidR="00AD072F">
          <w:rPr>
            <w:noProof/>
            <w:webHidden/>
          </w:rPr>
          <w:fldChar w:fldCharType="separate"/>
        </w:r>
        <w:r w:rsidR="006D14C9">
          <w:rPr>
            <w:noProof/>
            <w:webHidden/>
          </w:rPr>
          <w:t>40</w:t>
        </w:r>
        <w:r w:rsidR="00AD072F">
          <w:rPr>
            <w:noProof/>
            <w:webHidden/>
          </w:rPr>
          <w:fldChar w:fldCharType="end"/>
        </w:r>
      </w:hyperlink>
    </w:p>
    <w:p w:rsidR="00AD072F" w:rsidRDefault="006570CE">
      <w:pPr>
        <w:pStyle w:val="Seznamobrzk"/>
        <w:tabs>
          <w:tab w:val="right" w:leader="dot" w:pos="9062"/>
        </w:tabs>
        <w:rPr>
          <w:smallCaps w:val="0"/>
          <w:noProof/>
          <w:szCs w:val="22"/>
          <w:lang w:eastAsia="cs-CZ"/>
        </w:rPr>
      </w:pPr>
      <w:hyperlink w:anchor="_Toc491704417" w:history="1">
        <w:r w:rsidR="00AD072F" w:rsidRPr="00385C1E">
          <w:rPr>
            <w:rStyle w:val="Hypertextovodkaz"/>
            <w:noProof/>
          </w:rPr>
          <w:t>Tabulka 10 Domovní fond ve Zruči-Senci (SLDB 1991, 2001, 2011)</w:t>
        </w:r>
        <w:r w:rsidR="00AD072F">
          <w:rPr>
            <w:noProof/>
            <w:webHidden/>
          </w:rPr>
          <w:tab/>
        </w:r>
        <w:r w:rsidR="00AD072F">
          <w:rPr>
            <w:noProof/>
            <w:webHidden/>
          </w:rPr>
          <w:fldChar w:fldCharType="begin"/>
        </w:r>
        <w:r w:rsidR="00AD072F">
          <w:rPr>
            <w:noProof/>
            <w:webHidden/>
          </w:rPr>
          <w:instrText xml:space="preserve"> PAGEREF _Toc491704417 \h </w:instrText>
        </w:r>
        <w:r w:rsidR="00AD072F">
          <w:rPr>
            <w:noProof/>
            <w:webHidden/>
          </w:rPr>
        </w:r>
        <w:r w:rsidR="00AD072F">
          <w:rPr>
            <w:noProof/>
            <w:webHidden/>
          </w:rPr>
          <w:fldChar w:fldCharType="separate"/>
        </w:r>
        <w:r w:rsidR="006D14C9">
          <w:rPr>
            <w:noProof/>
            <w:webHidden/>
          </w:rPr>
          <w:t>41</w:t>
        </w:r>
        <w:r w:rsidR="00AD072F">
          <w:rPr>
            <w:noProof/>
            <w:webHidden/>
          </w:rPr>
          <w:fldChar w:fldCharType="end"/>
        </w:r>
      </w:hyperlink>
    </w:p>
    <w:p w:rsidR="00AD072F" w:rsidRDefault="006570CE">
      <w:pPr>
        <w:pStyle w:val="Seznamobrzk"/>
        <w:tabs>
          <w:tab w:val="right" w:leader="dot" w:pos="9062"/>
        </w:tabs>
        <w:rPr>
          <w:smallCaps w:val="0"/>
          <w:noProof/>
          <w:szCs w:val="22"/>
          <w:lang w:eastAsia="cs-CZ"/>
        </w:rPr>
      </w:pPr>
      <w:hyperlink w:anchor="_Toc491704418" w:history="1">
        <w:r w:rsidR="00AD072F" w:rsidRPr="00385C1E">
          <w:rPr>
            <w:rStyle w:val="Hypertextovodkaz"/>
            <w:noProof/>
          </w:rPr>
          <w:t>Tabulka 11 Bytový fond ve Zruči-Senci (SLDB 1991, 2001, 2011)</w:t>
        </w:r>
        <w:r w:rsidR="00AD072F">
          <w:rPr>
            <w:noProof/>
            <w:webHidden/>
          </w:rPr>
          <w:tab/>
        </w:r>
        <w:r w:rsidR="00AD072F">
          <w:rPr>
            <w:noProof/>
            <w:webHidden/>
          </w:rPr>
          <w:fldChar w:fldCharType="begin"/>
        </w:r>
        <w:r w:rsidR="00AD072F">
          <w:rPr>
            <w:noProof/>
            <w:webHidden/>
          </w:rPr>
          <w:instrText xml:space="preserve"> PAGEREF _Toc491704418 \h </w:instrText>
        </w:r>
        <w:r w:rsidR="00AD072F">
          <w:rPr>
            <w:noProof/>
            <w:webHidden/>
          </w:rPr>
        </w:r>
        <w:r w:rsidR="00AD072F">
          <w:rPr>
            <w:noProof/>
            <w:webHidden/>
          </w:rPr>
          <w:fldChar w:fldCharType="separate"/>
        </w:r>
        <w:r w:rsidR="006D14C9">
          <w:rPr>
            <w:noProof/>
            <w:webHidden/>
          </w:rPr>
          <w:t>41</w:t>
        </w:r>
        <w:r w:rsidR="00AD072F">
          <w:rPr>
            <w:noProof/>
            <w:webHidden/>
          </w:rPr>
          <w:fldChar w:fldCharType="end"/>
        </w:r>
      </w:hyperlink>
    </w:p>
    <w:p w:rsidR="00AD072F" w:rsidRDefault="006570CE">
      <w:pPr>
        <w:pStyle w:val="Seznamobrzk"/>
        <w:tabs>
          <w:tab w:val="right" w:leader="dot" w:pos="9062"/>
        </w:tabs>
        <w:rPr>
          <w:smallCaps w:val="0"/>
          <w:noProof/>
          <w:szCs w:val="22"/>
          <w:lang w:eastAsia="cs-CZ"/>
        </w:rPr>
      </w:pPr>
      <w:hyperlink w:anchor="_Toc491704419" w:history="1">
        <w:r w:rsidR="00AD072F" w:rsidRPr="00385C1E">
          <w:rPr>
            <w:rStyle w:val="Hypertextovodkaz"/>
            <w:noProof/>
          </w:rPr>
          <w:t>Tabulka 12 Zeměpisné souřadnice Zruče-Sence</w:t>
        </w:r>
        <w:r w:rsidR="00AD072F">
          <w:rPr>
            <w:noProof/>
            <w:webHidden/>
          </w:rPr>
          <w:tab/>
        </w:r>
        <w:r w:rsidR="00AD072F">
          <w:rPr>
            <w:noProof/>
            <w:webHidden/>
          </w:rPr>
          <w:fldChar w:fldCharType="begin"/>
        </w:r>
        <w:r w:rsidR="00AD072F">
          <w:rPr>
            <w:noProof/>
            <w:webHidden/>
          </w:rPr>
          <w:instrText xml:space="preserve"> PAGEREF _Toc491704419 \h </w:instrText>
        </w:r>
        <w:r w:rsidR="00AD072F">
          <w:rPr>
            <w:noProof/>
            <w:webHidden/>
          </w:rPr>
        </w:r>
        <w:r w:rsidR="00AD072F">
          <w:rPr>
            <w:noProof/>
            <w:webHidden/>
          </w:rPr>
          <w:fldChar w:fldCharType="separate"/>
        </w:r>
        <w:r w:rsidR="006D14C9">
          <w:rPr>
            <w:noProof/>
            <w:webHidden/>
          </w:rPr>
          <w:t>42</w:t>
        </w:r>
        <w:r w:rsidR="00AD072F">
          <w:rPr>
            <w:noProof/>
            <w:webHidden/>
          </w:rPr>
          <w:fldChar w:fldCharType="end"/>
        </w:r>
      </w:hyperlink>
    </w:p>
    <w:p w:rsidR="00AD072F" w:rsidRDefault="006570CE">
      <w:pPr>
        <w:pStyle w:val="Seznamobrzk"/>
        <w:tabs>
          <w:tab w:val="right" w:leader="dot" w:pos="9062"/>
        </w:tabs>
        <w:rPr>
          <w:smallCaps w:val="0"/>
          <w:noProof/>
          <w:szCs w:val="22"/>
          <w:lang w:eastAsia="cs-CZ"/>
        </w:rPr>
      </w:pPr>
      <w:hyperlink w:anchor="_Toc491704420" w:history="1">
        <w:r w:rsidR="00AD072F" w:rsidRPr="00385C1E">
          <w:rPr>
            <w:rStyle w:val="Hypertextovodkaz"/>
            <w:noProof/>
          </w:rPr>
          <w:t>Tabulka 13 Klimatické podmínky Plzeňského kraje v letech 2008–2015</w:t>
        </w:r>
        <w:r w:rsidR="00AD072F">
          <w:rPr>
            <w:noProof/>
            <w:webHidden/>
          </w:rPr>
          <w:tab/>
        </w:r>
        <w:r w:rsidR="00AD072F">
          <w:rPr>
            <w:noProof/>
            <w:webHidden/>
          </w:rPr>
          <w:fldChar w:fldCharType="begin"/>
        </w:r>
        <w:r w:rsidR="00AD072F">
          <w:rPr>
            <w:noProof/>
            <w:webHidden/>
          </w:rPr>
          <w:instrText xml:space="preserve"> PAGEREF _Toc491704420 \h </w:instrText>
        </w:r>
        <w:r w:rsidR="00AD072F">
          <w:rPr>
            <w:noProof/>
            <w:webHidden/>
          </w:rPr>
        </w:r>
        <w:r w:rsidR="00AD072F">
          <w:rPr>
            <w:noProof/>
            <w:webHidden/>
          </w:rPr>
          <w:fldChar w:fldCharType="separate"/>
        </w:r>
        <w:r w:rsidR="006D14C9">
          <w:rPr>
            <w:noProof/>
            <w:webHidden/>
          </w:rPr>
          <w:t>45</w:t>
        </w:r>
        <w:r w:rsidR="00AD072F">
          <w:rPr>
            <w:noProof/>
            <w:webHidden/>
          </w:rPr>
          <w:fldChar w:fldCharType="end"/>
        </w:r>
      </w:hyperlink>
    </w:p>
    <w:p w:rsidR="00AD072F" w:rsidRDefault="006570CE">
      <w:pPr>
        <w:pStyle w:val="Seznamobrzk"/>
        <w:tabs>
          <w:tab w:val="right" w:leader="dot" w:pos="9062"/>
        </w:tabs>
        <w:rPr>
          <w:smallCaps w:val="0"/>
          <w:noProof/>
          <w:szCs w:val="22"/>
          <w:lang w:eastAsia="cs-CZ"/>
        </w:rPr>
      </w:pPr>
      <w:hyperlink w:anchor="_Toc491704421" w:history="1">
        <w:r w:rsidR="00AD072F" w:rsidRPr="00385C1E">
          <w:rPr>
            <w:rStyle w:val="Hypertextovodkaz"/>
            <w:noProof/>
          </w:rPr>
          <w:t>Tabulka 14 Vymezení oblasti povodí Berounky vůči krajům</w:t>
        </w:r>
        <w:r w:rsidR="00AD072F">
          <w:rPr>
            <w:noProof/>
            <w:webHidden/>
          </w:rPr>
          <w:tab/>
        </w:r>
        <w:r w:rsidR="00AD072F">
          <w:rPr>
            <w:noProof/>
            <w:webHidden/>
          </w:rPr>
          <w:fldChar w:fldCharType="begin"/>
        </w:r>
        <w:r w:rsidR="00AD072F">
          <w:rPr>
            <w:noProof/>
            <w:webHidden/>
          </w:rPr>
          <w:instrText xml:space="preserve"> PAGEREF _Toc491704421 \h </w:instrText>
        </w:r>
        <w:r w:rsidR="00AD072F">
          <w:rPr>
            <w:noProof/>
            <w:webHidden/>
          </w:rPr>
        </w:r>
        <w:r w:rsidR="00AD072F">
          <w:rPr>
            <w:noProof/>
            <w:webHidden/>
          </w:rPr>
          <w:fldChar w:fldCharType="separate"/>
        </w:r>
        <w:r w:rsidR="006D14C9">
          <w:rPr>
            <w:noProof/>
            <w:webHidden/>
          </w:rPr>
          <w:t>45</w:t>
        </w:r>
        <w:r w:rsidR="00AD072F">
          <w:rPr>
            <w:noProof/>
            <w:webHidden/>
          </w:rPr>
          <w:fldChar w:fldCharType="end"/>
        </w:r>
      </w:hyperlink>
    </w:p>
    <w:p w:rsidR="00AD072F" w:rsidRDefault="006570CE">
      <w:pPr>
        <w:pStyle w:val="Seznamobrzk"/>
        <w:tabs>
          <w:tab w:val="right" w:leader="dot" w:pos="9062"/>
        </w:tabs>
        <w:rPr>
          <w:smallCaps w:val="0"/>
          <w:noProof/>
          <w:szCs w:val="22"/>
          <w:lang w:eastAsia="cs-CZ"/>
        </w:rPr>
      </w:pPr>
      <w:hyperlink w:anchor="_Toc491704422" w:history="1">
        <w:r w:rsidR="00AD072F" w:rsidRPr="00385C1E">
          <w:rPr>
            <w:rStyle w:val="Hypertextovodkaz"/>
            <w:noProof/>
          </w:rPr>
          <w:t>Tabulka 15 Délka silnic a dálnic v okrese Plzeň-sever k 1. 1. 2016</w:t>
        </w:r>
        <w:r w:rsidR="00AD072F">
          <w:rPr>
            <w:noProof/>
            <w:webHidden/>
          </w:rPr>
          <w:tab/>
        </w:r>
        <w:r w:rsidR="00AD072F">
          <w:rPr>
            <w:noProof/>
            <w:webHidden/>
          </w:rPr>
          <w:fldChar w:fldCharType="begin"/>
        </w:r>
        <w:r w:rsidR="00AD072F">
          <w:rPr>
            <w:noProof/>
            <w:webHidden/>
          </w:rPr>
          <w:instrText xml:space="preserve"> PAGEREF _Toc491704422 \h </w:instrText>
        </w:r>
        <w:r w:rsidR="00AD072F">
          <w:rPr>
            <w:noProof/>
            <w:webHidden/>
          </w:rPr>
        </w:r>
        <w:r w:rsidR="00AD072F">
          <w:rPr>
            <w:noProof/>
            <w:webHidden/>
          </w:rPr>
          <w:fldChar w:fldCharType="separate"/>
        </w:r>
        <w:r w:rsidR="006D14C9">
          <w:rPr>
            <w:noProof/>
            <w:webHidden/>
          </w:rPr>
          <w:t>53</w:t>
        </w:r>
        <w:r w:rsidR="00AD072F">
          <w:rPr>
            <w:noProof/>
            <w:webHidden/>
          </w:rPr>
          <w:fldChar w:fldCharType="end"/>
        </w:r>
      </w:hyperlink>
    </w:p>
    <w:p w:rsidR="00AD072F" w:rsidRDefault="006570CE">
      <w:pPr>
        <w:pStyle w:val="Seznamobrzk"/>
        <w:tabs>
          <w:tab w:val="right" w:leader="dot" w:pos="9062"/>
        </w:tabs>
        <w:rPr>
          <w:smallCaps w:val="0"/>
          <w:noProof/>
          <w:szCs w:val="22"/>
          <w:lang w:eastAsia="cs-CZ"/>
        </w:rPr>
      </w:pPr>
      <w:hyperlink w:anchor="_Toc491704423" w:history="1">
        <w:r w:rsidR="00AD072F" w:rsidRPr="00385C1E">
          <w:rPr>
            <w:rStyle w:val="Hypertextovodkaz"/>
            <w:noProof/>
          </w:rPr>
          <w:t>Tabulka 16 Parametry místních komunikací ve Zruči-Senci</w:t>
        </w:r>
        <w:r w:rsidR="00AD072F">
          <w:rPr>
            <w:noProof/>
            <w:webHidden/>
          </w:rPr>
          <w:tab/>
        </w:r>
        <w:r w:rsidR="00AD072F">
          <w:rPr>
            <w:noProof/>
            <w:webHidden/>
          </w:rPr>
          <w:fldChar w:fldCharType="begin"/>
        </w:r>
        <w:r w:rsidR="00AD072F">
          <w:rPr>
            <w:noProof/>
            <w:webHidden/>
          </w:rPr>
          <w:instrText xml:space="preserve"> PAGEREF _Toc491704423 \h </w:instrText>
        </w:r>
        <w:r w:rsidR="00AD072F">
          <w:rPr>
            <w:noProof/>
            <w:webHidden/>
          </w:rPr>
        </w:r>
        <w:r w:rsidR="00AD072F">
          <w:rPr>
            <w:noProof/>
            <w:webHidden/>
          </w:rPr>
          <w:fldChar w:fldCharType="separate"/>
        </w:r>
        <w:r w:rsidR="006D14C9">
          <w:rPr>
            <w:noProof/>
            <w:webHidden/>
          </w:rPr>
          <w:t>55</w:t>
        </w:r>
        <w:r w:rsidR="00AD072F">
          <w:rPr>
            <w:noProof/>
            <w:webHidden/>
          </w:rPr>
          <w:fldChar w:fldCharType="end"/>
        </w:r>
      </w:hyperlink>
    </w:p>
    <w:p w:rsidR="00AD072F" w:rsidRDefault="006570CE">
      <w:pPr>
        <w:pStyle w:val="Seznamobrzk"/>
        <w:tabs>
          <w:tab w:val="right" w:leader="dot" w:pos="9062"/>
        </w:tabs>
        <w:rPr>
          <w:smallCaps w:val="0"/>
          <w:noProof/>
          <w:szCs w:val="22"/>
          <w:lang w:eastAsia="cs-CZ"/>
        </w:rPr>
      </w:pPr>
      <w:hyperlink w:anchor="_Toc491704424" w:history="1">
        <w:r w:rsidR="00AD072F" w:rsidRPr="00385C1E">
          <w:rPr>
            <w:rStyle w:val="Hypertextovodkaz"/>
            <w:noProof/>
          </w:rPr>
          <w:t>Tabulka 17 Intenzita dopravy na komunikacích vedoucích skrze Zruč-Senec</w:t>
        </w:r>
        <w:r w:rsidR="00AD072F">
          <w:rPr>
            <w:noProof/>
            <w:webHidden/>
          </w:rPr>
          <w:tab/>
        </w:r>
        <w:r w:rsidR="00AD072F">
          <w:rPr>
            <w:noProof/>
            <w:webHidden/>
          </w:rPr>
          <w:fldChar w:fldCharType="begin"/>
        </w:r>
        <w:r w:rsidR="00AD072F">
          <w:rPr>
            <w:noProof/>
            <w:webHidden/>
          </w:rPr>
          <w:instrText xml:space="preserve"> PAGEREF _Toc491704424 \h </w:instrText>
        </w:r>
        <w:r w:rsidR="00AD072F">
          <w:rPr>
            <w:noProof/>
            <w:webHidden/>
          </w:rPr>
        </w:r>
        <w:r w:rsidR="00AD072F">
          <w:rPr>
            <w:noProof/>
            <w:webHidden/>
          </w:rPr>
          <w:fldChar w:fldCharType="separate"/>
        </w:r>
        <w:r w:rsidR="006D14C9">
          <w:rPr>
            <w:noProof/>
            <w:webHidden/>
          </w:rPr>
          <w:t>55</w:t>
        </w:r>
        <w:r w:rsidR="00AD072F">
          <w:rPr>
            <w:noProof/>
            <w:webHidden/>
          </w:rPr>
          <w:fldChar w:fldCharType="end"/>
        </w:r>
      </w:hyperlink>
    </w:p>
    <w:p w:rsidR="00AD072F" w:rsidRDefault="006570CE">
      <w:pPr>
        <w:pStyle w:val="Seznamobrzk"/>
        <w:tabs>
          <w:tab w:val="right" w:leader="dot" w:pos="9062"/>
        </w:tabs>
        <w:rPr>
          <w:smallCaps w:val="0"/>
          <w:noProof/>
          <w:szCs w:val="22"/>
          <w:lang w:eastAsia="cs-CZ"/>
        </w:rPr>
      </w:pPr>
      <w:hyperlink w:anchor="_Toc491704425" w:history="1">
        <w:r w:rsidR="00AD072F" w:rsidRPr="00385C1E">
          <w:rPr>
            <w:rStyle w:val="Hypertextovodkaz"/>
            <w:noProof/>
          </w:rPr>
          <w:t>Tabulka 18 Počet přímých spojů ve směru Zruč-Senec–Třemošná (autobusy)</w:t>
        </w:r>
        <w:r w:rsidR="00AD072F">
          <w:rPr>
            <w:noProof/>
            <w:webHidden/>
          </w:rPr>
          <w:tab/>
        </w:r>
        <w:r w:rsidR="00AD072F">
          <w:rPr>
            <w:noProof/>
            <w:webHidden/>
          </w:rPr>
          <w:fldChar w:fldCharType="begin"/>
        </w:r>
        <w:r w:rsidR="00AD072F">
          <w:rPr>
            <w:noProof/>
            <w:webHidden/>
          </w:rPr>
          <w:instrText xml:space="preserve"> PAGEREF _Toc491704425 \h </w:instrText>
        </w:r>
        <w:r w:rsidR="00AD072F">
          <w:rPr>
            <w:noProof/>
            <w:webHidden/>
          </w:rPr>
        </w:r>
        <w:r w:rsidR="00AD072F">
          <w:rPr>
            <w:noProof/>
            <w:webHidden/>
          </w:rPr>
          <w:fldChar w:fldCharType="separate"/>
        </w:r>
        <w:r w:rsidR="006D14C9">
          <w:rPr>
            <w:noProof/>
            <w:webHidden/>
          </w:rPr>
          <w:t>59</w:t>
        </w:r>
        <w:r w:rsidR="00AD072F">
          <w:rPr>
            <w:noProof/>
            <w:webHidden/>
          </w:rPr>
          <w:fldChar w:fldCharType="end"/>
        </w:r>
      </w:hyperlink>
    </w:p>
    <w:p w:rsidR="00AD072F" w:rsidRDefault="006570CE">
      <w:pPr>
        <w:pStyle w:val="Seznamobrzk"/>
        <w:tabs>
          <w:tab w:val="right" w:leader="dot" w:pos="9062"/>
        </w:tabs>
        <w:rPr>
          <w:smallCaps w:val="0"/>
          <w:noProof/>
          <w:szCs w:val="22"/>
          <w:lang w:eastAsia="cs-CZ"/>
        </w:rPr>
      </w:pPr>
      <w:hyperlink w:anchor="_Toc491704426" w:history="1">
        <w:r w:rsidR="00AD072F" w:rsidRPr="00385C1E">
          <w:rPr>
            <w:rStyle w:val="Hypertextovodkaz"/>
            <w:noProof/>
          </w:rPr>
          <w:t>Tabulka 19 Počet přímých spojů ve směru Zruč-Senec–Plzeň (autobusy)</w:t>
        </w:r>
        <w:r w:rsidR="00AD072F">
          <w:rPr>
            <w:noProof/>
            <w:webHidden/>
          </w:rPr>
          <w:tab/>
        </w:r>
        <w:r w:rsidR="00AD072F">
          <w:rPr>
            <w:noProof/>
            <w:webHidden/>
          </w:rPr>
          <w:fldChar w:fldCharType="begin"/>
        </w:r>
        <w:r w:rsidR="00AD072F">
          <w:rPr>
            <w:noProof/>
            <w:webHidden/>
          </w:rPr>
          <w:instrText xml:space="preserve"> PAGEREF _Toc491704426 \h </w:instrText>
        </w:r>
        <w:r w:rsidR="00AD072F">
          <w:rPr>
            <w:noProof/>
            <w:webHidden/>
          </w:rPr>
        </w:r>
        <w:r w:rsidR="00AD072F">
          <w:rPr>
            <w:noProof/>
            <w:webHidden/>
          </w:rPr>
          <w:fldChar w:fldCharType="separate"/>
        </w:r>
        <w:r w:rsidR="006D14C9">
          <w:rPr>
            <w:noProof/>
            <w:webHidden/>
          </w:rPr>
          <w:t>59</w:t>
        </w:r>
        <w:r w:rsidR="00AD072F">
          <w:rPr>
            <w:noProof/>
            <w:webHidden/>
          </w:rPr>
          <w:fldChar w:fldCharType="end"/>
        </w:r>
      </w:hyperlink>
    </w:p>
    <w:p w:rsidR="00AD072F" w:rsidRDefault="006570CE">
      <w:pPr>
        <w:pStyle w:val="Seznamobrzk"/>
        <w:tabs>
          <w:tab w:val="right" w:leader="dot" w:pos="9062"/>
        </w:tabs>
        <w:rPr>
          <w:smallCaps w:val="0"/>
          <w:noProof/>
          <w:szCs w:val="22"/>
          <w:lang w:eastAsia="cs-CZ"/>
        </w:rPr>
      </w:pPr>
      <w:hyperlink w:anchor="_Toc491704427" w:history="1">
        <w:r w:rsidR="00AD072F" w:rsidRPr="00385C1E">
          <w:rPr>
            <w:rStyle w:val="Hypertextovodkaz"/>
            <w:noProof/>
          </w:rPr>
          <w:t>Tabulka 20 Podnikatelské subjekty ve Zruči-Senci k 31. 12. 2016</w:t>
        </w:r>
        <w:r w:rsidR="00AD072F">
          <w:rPr>
            <w:noProof/>
            <w:webHidden/>
          </w:rPr>
          <w:tab/>
        </w:r>
        <w:r w:rsidR="00AD072F">
          <w:rPr>
            <w:noProof/>
            <w:webHidden/>
          </w:rPr>
          <w:fldChar w:fldCharType="begin"/>
        </w:r>
        <w:r w:rsidR="00AD072F">
          <w:rPr>
            <w:noProof/>
            <w:webHidden/>
          </w:rPr>
          <w:instrText xml:space="preserve"> PAGEREF _Toc491704427 \h </w:instrText>
        </w:r>
        <w:r w:rsidR="00AD072F">
          <w:rPr>
            <w:noProof/>
            <w:webHidden/>
          </w:rPr>
        </w:r>
        <w:r w:rsidR="00AD072F">
          <w:rPr>
            <w:noProof/>
            <w:webHidden/>
          </w:rPr>
          <w:fldChar w:fldCharType="separate"/>
        </w:r>
        <w:r w:rsidR="006D14C9">
          <w:rPr>
            <w:noProof/>
            <w:webHidden/>
          </w:rPr>
          <w:t>60</w:t>
        </w:r>
        <w:r w:rsidR="00AD072F">
          <w:rPr>
            <w:noProof/>
            <w:webHidden/>
          </w:rPr>
          <w:fldChar w:fldCharType="end"/>
        </w:r>
      </w:hyperlink>
    </w:p>
    <w:p w:rsidR="00AD072F" w:rsidRDefault="006570CE">
      <w:pPr>
        <w:pStyle w:val="Seznamobrzk"/>
        <w:tabs>
          <w:tab w:val="right" w:leader="dot" w:pos="9062"/>
        </w:tabs>
        <w:rPr>
          <w:smallCaps w:val="0"/>
          <w:noProof/>
          <w:szCs w:val="22"/>
          <w:lang w:eastAsia="cs-CZ"/>
        </w:rPr>
      </w:pPr>
      <w:hyperlink w:anchor="_Toc491704428" w:history="1">
        <w:r w:rsidR="00AD072F" w:rsidRPr="00385C1E">
          <w:rPr>
            <w:rStyle w:val="Hypertextovodkaz"/>
            <w:noProof/>
          </w:rPr>
          <w:t>Tabulka 21 Podnikatelské subjekty podle právní formy ve Zruči-Senci k 31. 12. 2016</w:t>
        </w:r>
        <w:r w:rsidR="00AD072F">
          <w:rPr>
            <w:noProof/>
            <w:webHidden/>
          </w:rPr>
          <w:tab/>
        </w:r>
        <w:r w:rsidR="00AD072F">
          <w:rPr>
            <w:noProof/>
            <w:webHidden/>
          </w:rPr>
          <w:fldChar w:fldCharType="begin"/>
        </w:r>
        <w:r w:rsidR="00AD072F">
          <w:rPr>
            <w:noProof/>
            <w:webHidden/>
          </w:rPr>
          <w:instrText xml:space="preserve"> PAGEREF _Toc491704428 \h </w:instrText>
        </w:r>
        <w:r w:rsidR="00AD072F">
          <w:rPr>
            <w:noProof/>
            <w:webHidden/>
          </w:rPr>
        </w:r>
        <w:r w:rsidR="00AD072F">
          <w:rPr>
            <w:noProof/>
            <w:webHidden/>
          </w:rPr>
          <w:fldChar w:fldCharType="separate"/>
        </w:r>
        <w:r w:rsidR="006D14C9">
          <w:rPr>
            <w:noProof/>
            <w:webHidden/>
          </w:rPr>
          <w:t>61</w:t>
        </w:r>
        <w:r w:rsidR="00AD072F">
          <w:rPr>
            <w:noProof/>
            <w:webHidden/>
          </w:rPr>
          <w:fldChar w:fldCharType="end"/>
        </w:r>
      </w:hyperlink>
    </w:p>
    <w:p w:rsidR="00AD072F" w:rsidRDefault="006570CE">
      <w:pPr>
        <w:pStyle w:val="Seznamobrzk"/>
        <w:tabs>
          <w:tab w:val="right" w:leader="dot" w:pos="9062"/>
        </w:tabs>
        <w:rPr>
          <w:smallCaps w:val="0"/>
          <w:noProof/>
          <w:szCs w:val="22"/>
          <w:lang w:eastAsia="cs-CZ"/>
        </w:rPr>
      </w:pPr>
      <w:hyperlink w:anchor="_Toc491704429" w:history="1">
        <w:r w:rsidR="00AD072F" w:rsidRPr="00385C1E">
          <w:rPr>
            <w:rStyle w:val="Hypertextovodkaz"/>
            <w:noProof/>
          </w:rPr>
          <w:t>Tabulka 22 Ekonomická aktivita obyvatel Zruče-Sence</w:t>
        </w:r>
        <w:r w:rsidR="00AD072F">
          <w:rPr>
            <w:noProof/>
            <w:webHidden/>
          </w:rPr>
          <w:tab/>
        </w:r>
        <w:r w:rsidR="00AD072F">
          <w:rPr>
            <w:noProof/>
            <w:webHidden/>
          </w:rPr>
          <w:fldChar w:fldCharType="begin"/>
        </w:r>
        <w:r w:rsidR="00AD072F">
          <w:rPr>
            <w:noProof/>
            <w:webHidden/>
          </w:rPr>
          <w:instrText xml:space="preserve"> PAGEREF _Toc491704429 \h </w:instrText>
        </w:r>
        <w:r w:rsidR="00AD072F">
          <w:rPr>
            <w:noProof/>
            <w:webHidden/>
          </w:rPr>
        </w:r>
        <w:r w:rsidR="00AD072F">
          <w:rPr>
            <w:noProof/>
            <w:webHidden/>
          </w:rPr>
          <w:fldChar w:fldCharType="separate"/>
        </w:r>
        <w:r w:rsidR="006D14C9">
          <w:rPr>
            <w:noProof/>
            <w:webHidden/>
          </w:rPr>
          <w:t>61</w:t>
        </w:r>
        <w:r w:rsidR="00AD072F">
          <w:rPr>
            <w:noProof/>
            <w:webHidden/>
          </w:rPr>
          <w:fldChar w:fldCharType="end"/>
        </w:r>
      </w:hyperlink>
    </w:p>
    <w:p w:rsidR="00AD072F" w:rsidRDefault="006570CE">
      <w:pPr>
        <w:pStyle w:val="Seznamobrzk"/>
        <w:tabs>
          <w:tab w:val="right" w:leader="dot" w:pos="9062"/>
        </w:tabs>
        <w:rPr>
          <w:smallCaps w:val="0"/>
          <w:noProof/>
          <w:szCs w:val="22"/>
          <w:lang w:eastAsia="cs-CZ"/>
        </w:rPr>
      </w:pPr>
      <w:hyperlink w:anchor="_Toc491704430" w:history="1">
        <w:r w:rsidR="00AD072F" w:rsidRPr="00385C1E">
          <w:rPr>
            <w:rStyle w:val="Hypertextovodkaz"/>
            <w:noProof/>
          </w:rPr>
          <w:t>Tabulka 23 Vyjížďka do zaměstnání a škol ze Zruče-Sence (SLDB 2011)</w:t>
        </w:r>
        <w:r w:rsidR="00AD072F">
          <w:rPr>
            <w:noProof/>
            <w:webHidden/>
          </w:rPr>
          <w:tab/>
        </w:r>
        <w:r w:rsidR="00AD072F">
          <w:rPr>
            <w:noProof/>
            <w:webHidden/>
          </w:rPr>
          <w:fldChar w:fldCharType="begin"/>
        </w:r>
        <w:r w:rsidR="00AD072F">
          <w:rPr>
            <w:noProof/>
            <w:webHidden/>
          </w:rPr>
          <w:instrText xml:space="preserve"> PAGEREF _Toc491704430 \h </w:instrText>
        </w:r>
        <w:r w:rsidR="00AD072F">
          <w:rPr>
            <w:noProof/>
            <w:webHidden/>
          </w:rPr>
        </w:r>
        <w:r w:rsidR="00AD072F">
          <w:rPr>
            <w:noProof/>
            <w:webHidden/>
          </w:rPr>
          <w:fldChar w:fldCharType="separate"/>
        </w:r>
        <w:r w:rsidR="006D14C9">
          <w:rPr>
            <w:noProof/>
            <w:webHidden/>
          </w:rPr>
          <w:t>63</w:t>
        </w:r>
        <w:r w:rsidR="00AD072F">
          <w:rPr>
            <w:noProof/>
            <w:webHidden/>
          </w:rPr>
          <w:fldChar w:fldCharType="end"/>
        </w:r>
      </w:hyperlink>
    </w:p>
    <w:p w:rsidR="00AD072F" w:rsidRDefault="006570CE">
      <w:pPr>
        <w:pStyle w:val="Seznamobrzk"/>
        <w:tabs>
          <w:tab w:val="right" w:leader="dot" w:pos="9062"/>
        </w:tabs>
        <w:rPr>
          <w:smallCaps w:val="0"/>
          <w:noProof/>
          <w:szCs w:val="22"/>
          <w:lang w:eastAsia="cs-CZ"/>
        </w:rPr>
      </w:pPr>
      <w:hyperlink w:anchor="_Toc491704431" w:history="1">
        <w:r w:rsidR="00AD072F" w:rsidRPr="00385C1E">
          <w:rPr>
            <w:rStyle w:val="Hypertextovodkaz"/>
            <w:noProof/>
          </w:rPr>
          <w:t>Tabulka 24 Dojížďka do zaměstnání a škol do Zruče-Sence (SLDB 2011)</w:t>
        </w:r>
        <w:r w:rsidR="00AD072F">
          <w:rPr>
            <w:noProof/>
            <w:webHidden/>
          </w:rPr>
          <w:tab/>
        </w:r>
        <w:r w:rsidR="00AD072F">
          <w:rPr>
            <w:noProof/>
            <w:webHidden/>
          </w:rPr>
          <w:fldChar w:fldCharType="begin"/>
        </w:r>
        <w:r w:rsidR="00AD072F">
          <w:rPr>
            <w:noProof/>
            <w:webHidden/>
          </w:rPr>
          <w:instrText xml:space="preserve"> PAGEREF _Toc491704431 \h </w:instrText>
        </w:r>
        <w:r w:rsidR="00AD072F">
          <w:rPr>
            <w:noProof/>
            <w:webHidden/>
          </w:rPr>
        </w:r>
        <w:r w:rsidR="00AD072F">
          <w:rPr>
            <w:noProof/>
            <w:webHidden/>
          </w:rPr>
          <w:fldChar w:fldCharType="separate"/>
        </w:r>
        <w:r w:rsidR="006D14C9">
          <w:rPr>
            <w:noProof/>
            <w:webHidden/>
          </w:rPr>
          <w:t>63</w:t>
        </w:r>
        <w:r w:rsidR="00AD072F">
          <w:rPr>
            <w:noProof/>
            <w:webHidden/>
          </w:rPr>
          <w:fldChar w:fldCharType="end"/>
        </w:r>
      </w:hyperlink>
    </w:p>
    <w:p w:rsidR="00AD072F" w:rsidRDefault="006570CE">
      <w:pPr>
        <w:pStyle w:val="Seznamobrzk"/>
        <w:tabs>
          <w:tab w:val="right" w:leader="dot" w:pos="9062"/>
        </w:tabs>
        <w:rPr>
          <w:smallCaps w:val="0"/>
          <w:noProof/>
          <w:szCs w:val="22"/>
          <w:lang w:eastAsia="cs-CZ"/>
        </w:rPr>
      </w:pPr>
      <w:hyperlink w:anchor="_Toc491704432" w:history="1">
        <w:r w:rsidR="00AD072F" w:rsidRPr="00385C1E">
          <w:rPr>
            <w:rStyle w:val="Hypertextovodkaz"/>
            <w:noProof/>
          </w:rPr>
          <w:t>Tabulka 25 Seznam středních škol na území okresu Plzeň-sever</w:t>
        </w:r>
        <w:r w:rsidR="00AD072F">
          <w:rPr>
            <w:noProof/>
            <w:webHidden/>
          </w:rPr>
          <w:tab/>
        </w:r>
        <w:r w:rsidR="00AD072F">
          <w:rPr>
            <w:noProof/>
            <w:webHidden/>
          </w:rPr>
          <w:fldChar w:fldCharType="begin"/>
        </w:r>
        <w:r w:rsidR="00AD072F">
          <w:rPr>
            <w:noProof/>
            <w:webHidden/>
          </w:rPr>
          <w:instrText xml:space="preserve"> PAGEREF _Toc491704432 \h </w:instrText>
        </w:r>
        <w:r w:rsidR="00AD072F">
          <w:rPr>
            <w:noProof/>
            <w:webHidden/>
          </w:rPr>
        </w:r>
        <w:r w:rsidR="00AD072F">
          <w:rPr>
            <w:noProof/>
            <w:webHidden/>
          </w:rPr>
          <w:fldChar w:fldCharType="separate"/>
        </w:r>
        <w:r w:rsidR="006D14C9">
          <w:rPr>
            <w:noProof/>
            <w:webHidden/>
          </w:rPr>
          <w:t>75</w:t>
        </w:r>
        <w:r w:rsidR="00AD072F">
          <w:rPr>
            <w:noProof/>
            <w:webHidden/>
          </w:rPr>
          <w:fldChar w:fldCharType="end"/>
        </w:r>
      </w:hyperlink>
    </w:p>
    <w:p w:rsidR="00AD072F" w:rsidRDefault="006570CE">
      <w:pPr>
        <w:pStyle w:val="Seznamobrzk"/>
        <w:tabs>
          <w:tab w:val="right" w:leader="dot" w:pos="9062"/>
        </w:tabs>
        <w:rPr>
          <w:smallCaps w:val="0"/>
          <w:noProof/>
          <w:szCs w:val="22"/>
          <w:lang w:eastAsia="cs-CZ"/>
        </w:rPr>
      </w:pPr>
      <w:hyperlink w:anchor="_Toc491704433" w:history="1">
        <w:r w:rsidR="00AD072F" w:rsidRPr="00385C1E">
          <w:rPr>
            <w:rStyle w:val="Hypertextovodkaz"/>
            <w:noProof/>
          </w:rPr>
          <w:t>Tabulka 26 Seznam středních škol v Plzni (okres Plzeň-město)</w:t>
        </w:r>
        <w:r w:rsidR="00AD072F">
          <w:rPr>
            <w:noProof/>
            <w:webHidden/>
          </w:rPr>
          <w:tab/>
        </w:r>
        <w:r w:rsidR="00AD072F">
          <w:rPr>
            <w:noProof/>
            <w:webHidden/>
          </w:rPr>
          <w:fldChar w:fldCharType="begin"/>
        </w:r>
        <w:r w:rsidR="00AD072F">
          <w:rPr>
            <w:noProof/>
            <w:webHidden/>
          </w:rPr>
          <w:instrText xml:space="preserve"> PAGEREF _Toc491704433 \h </w:instrText>
        </w:r>
        <w:r w:rsidR="00AD072F">
          <w:rPr>
            <w:noProof/>
            <w:webHidden/>
          </w:rPr>
        </w:r>
        <w:r w:rsidR="00AD072F">
          <w:rPr>
            <w:noProof/>
            <w:webHidden/>
          </w:rPr>
          <w:fldChar w:fldCharType="separate"/>
        </w:r>
        <w:r w:rsidR="006D14C9">
          <w:rPr>
            <w:noProof/>
            <w:webHidden/>
          </w:rPr>
          <w:t>76</w:t>
        </w:r>
        <w:r w:rsidR="00AD072F">
          <w:rPr>
            <w:noProof/>
            <w:webHidden/>
          </w:rPr>
          <w:fldChar w:fldCharType="end"/>
        </w:r>
      </w:hyperlink>
    </w:p>
    <w:p w:rsidR="00AD072F" w:rsidRDefault="006570CE">
      <w:pPr>
        <w:pStyle w:val="Seznamobrzk"/>
        <w:tabs>
          <w:tab w:val="right" w:leader="dot" w:pos="9062"/>
        </w:tabs>
        <w:rPr>
          <w:smallCaps w:val="0"/>
          <w:noProof/>
          <w:szCs w:val="22"/>
          <w:lang w:eastAsia="cs-CZ"/>
        </w:rPr>
      </w:pPr>
      <w:hyperlink w:anchor="_Toc491704434" w:history="1">
        <w:r w:rsidR="00AD072F" w:rsidRPr="00385C1E">
          <w:rPr>
            <w:rStyle w:val="Hypertextovodkaz"/>
            <w:noProof/>
          </w:rPr>
          <w:t>Tabulka 27 Seznam vysokých škol (VŠ) v Plzeňském kraji</w:t>
        </w:r>
        <w:r w:rsidR="00AD072F">
          <w:rPr>
            <w:noProof/>
            <w:webHidden/>
          </w:rPr>
          <w:tab/>
        </w:r>
        <w:r w:rsidR="00AD072F">
          <w:rPr>
            <w:noProof/>
            <w:webHidden/>
          </w:rPr>
          <w:fldChar w:fldCharType="begin"/>
        </w:r>
        <w:r w:rsidR="00AD072F">
          <w:rPr>
            <w:noProof/>
            <w:webHidden/>
          </w:rPr>
          <w:instrText xml:space="preserve"> PAGEREF _Toc491704434 \h </w:instrText>
        </w:r>
        <w:r w:rsidR="00AD072F">
          <w:rPr>
            <w:noProof/>
            <w:webHidden/>
          </w:rPr>
        </w:r>
        <w:r w:rsidR="00AD072F">
          <w:rPr>
            <w:noProof/>
            <w:webHidden/>
          </w:rPr>
          <w:fldChar w:fldCharType="separate"/>
        </w:r>
        <w:r w:rsidR="006D14C9">
          <w:rPr>
            <w:noProof/>
            <w:webHidden/>
          </w:rPr>
          <w:t>77</w:t>
        </w:r>
        <w:r w:rsidR="00AD072F">
          <w:rPr>
            <w:noProof/>
            <w:webHidden/>
          </w:rPr>
          <w:fldChar w:fldCharType="end"/>
        </w:r>
      </w:hyperlink>
    </w:p>
    <w:p w:rsidR="00AD072F" w:rsidRDefault="006570CE">
      <w:pPr>
        <w:pStyle w:val="Seznamobrzk"/>
        <w:tabs>
          <w:tab w:val="right" w:leader="dot" w:pos="9062"/>
        </w:tabs>
        <w:rPr>
          <w:smallCaps w:val="0"/>
          <w:noProof/>
          <w:szCs w:val="22"/>
          <w:lang w:eastAsia="cs-CZ"/>
        </w:rPr>
      </w:pPr>
      <w:hyperlink w:anchor="_Toc491704435" w:history="1">
        <w:r w:rsidR="00AD072F" w:rsidRPr="00385C1E">
          <w:rPr>
            <w:rStyle w:val="Hypertextovodkaz"/>
            <w:noProof/>
          </w:rPr>
          <w:t>Tabulka 28 Seznam vyšších odborných škol v Plzeňském kraji</w:t>
        </w:r>
        <w:r w:rsidR="00AD072F">
          <w:rPr>
            <w:noProof/>
            <w:webHidden/>
          </w:rPr>
          <w:tab/>
        </w:r>
        <w:r w:rsidR="00AD072F">
          <w:rPr>
            <w:noProof/>
            <w:webHidden/>
          </w:rPr>
          <w:fldChar w:fldCharType="begin"/>
        </w:r>
        <w:r w:rsidR="00AD072F">
          <w:rPr>
            <w:noProof/>
            <w:webHidden/>
          </w:rPr>
          <w:instrText xml:space="preserve"> PAGEREF _Toc491704435 \h </w:instrText>
        </w:r>
        <w:r w:rsidR="00AD072F">
          <w:rPr>
            <w:noProof/>
            <w:webHidden/>
          </w:rPr>
        </w:r>
        <w:r w:rsidR="00AD072F">
          <w:rPr>
            <w:noProof/>
            <w:webHidden/>
          </w:rPr>
          <w:fldChar w:fldCharType="separate"/>
        </w:r>
        <w:r w:rsidR="006D14C9">
          <w:rPr>
            <w:noProof/>
            <w:webHidden/>
          </w:rPr>
          <w:t>78</w:t>
        </w:r>
        <w:r w:rsidR="00AD072F">
          <w:rPr>
            <w:noProof/>
            <w:webHidden/>
          </w:rPr>
          <w:fldChar w:fldCharType="end"/>
        </w:r>
      </w:hyperlink>
    </w:p>
    <w:p w:rsidR="00AD072F" w:rsidRDefault="006570CE">
      <w:pPr>
        <w:pStyle w:val="Seznamobrzk"/>
        <w:tabs>
          <w:tab w:val="right" w:leader="dot" w:pos="9062"/>
        </w:tabs>
        <w:rPr>
          <w:smallCaps w:val="0"/>
          <w:noProof/>
          <w:szCs w:val="22"/>
          <w:lang w:eastAsia="cs-CZ"/>
        </w:rPr>
      </w:pPr>
      <w:hyperlink w:anchor="_Toc491704436" w:history="1">
        <w:r w:rsidR="00AD072F" w:rsidRPr="00385C1E">
          <w:rPr>
            <w:rStyle w:val="Hypertextovodkaz"/>
            <w:noProof/>
          </w:rPr>
          <w:t>Tabulka 29 Sjezdové lyžování v Plzeňském kraji (počet sjezdovek ≥2)</w:t>
        </w:r>
        <w:r w:rsidR="00AD072F">
          <w:rPr>
            <w:noProof/>
            <w:webHidden/>
          </w:rPr>
          <w:tab/>
        </w:r>
        <w:r w:rsidR="00AD072F">
          <w:rPr>
            <w:noProof/>
            <w:webHidden/>
          </w:rPr>
          <w:fldChar w:fldCharType="begin"/>
        </w:r>
        <w:r w:rsidR="00AD072F">
          <w:rPr>
            <w:noProof/>
            <w:webHidden/>
          </w:rPr>
          <w:instrText xml:space="preserve"> PAGEREF _Toc491704436 \h </w:instrText>
        </w:r>
        <w:r w:rsidR="00AD072F">
          <w:rPr>
            <w:noProof/>
            <w:webHidden/>
          </w:rPr>
        </w:r>
        <w:r w:rsidR="00AD072F">
          <w:rPr>
            <w:noProof/>
            <w:webHidden/>
          </w:rPr>
          <w:fldChar w:fldCharType="separate"/>
        </w:r>
        <w:r w:rsidR="006D14C9">
          <w:rPr>
            <w:noProof/>
            <w:webHidden/>
          </w:rPr>
          <w:t>87</w:t>
        </w:r>
        <w:r w:rsidR="00AD072F">
          <w:rPr>
            <w:noProof/>
            <w:webHidden/>
          </w:rPr>
          <w:fldChar w:fldCharType="end"/>
        </w:r>
      </w:hyperlink>
    </w:p>
    <w:p w:rsidR="00AD072F" w:rsidRDefault="006570CE">
      <w:pPr>
        <w:pStyle w:val="Seznamobrzk"/>
        <w:tabs>
          <w:tab w:val="right" w:leader="dot" w:pos="9062"/>
        </w:tabs>
        <w:rPr>
          <w:smallCaps w:val="0"/>
          <w:noProof/>
          <w:szCs w:val="22"/>
          <w:lang w:eastAsia="cs-CZ"/>
        </w:rPr>
      </w:pPr>
      <w:hyperlink w:anchor="_Toc491704437" w:history="1">
        <w:r w:rsidR="00AD072F" w:rsidRPr="00385C1E">
          <w:rPr>
            <w:rStyle w:val="Hypertextovodkaz"/>
            <w:noProof/>
          </w:rPr>
          <w:t>Tabulka 30 Struktura půdy obce Zruč-Senec k 31. 12. 2016 (v ha, zaokrouhleno na celá čísla)</w:t>
        </w:r>
        <w:r w:rsidR="00AD072F">
          <w:rPr>
            <w:noProof/>
            <w:webHidden/>
          </w:rPr>
          <w:tab/>
        </w:r>
        <w:r w:rsidR="00AD072F">
          <w:rPr>
            <w:noProof/>
            <w:webHidden/>
          </w:rPr>
          <w:fldChar w:fldCharType="begin"/>
        </w:r>
        <w:r w:rsidR="00AD072F">
          <w:rPr>
            <w:noProof/>
            <w:webHidden/>
          </w:rPr>
          <w:instrText xml:space="preserve"> PAGEREF _Toc491704437 \h </w:instrText>
        </w:r>
        <w:r w:rsidR="00AD072F">
          <w:rPr>
            <w:noProof/>
            <w:webHidden/>
          </w:rPr>
        </w:r>
        <w:r w:rsidR="00AD072F">
          <w:rPr>
            <w:noProof/>
            <w:webHidden/>
          </w:rPr>
          <w:fldChar w:fldCharType="separate"/>
        </w:r>
        <w:r w:rsidR="006D14C9">
          <w:rPr>
            <w:noProof/>
            <w:webHidden/>
          </w:rPr>
          <w:t>95</w:t>
        </w:r>
        <w:r w:rsidR="00AD072F">
          <w:rPr>
            <w:noProof/>
            <w:webHidden/>
          </w:rPr>
          <w:fldChar w:fldCharType="end"/>
        </w:r>
      </w:hyperlink>
    </w:p>
    <w:p w:rsidR="00AD072F" w:rsidRDefault="006570CE">
      <w:pPr>
        <w:pStyle w:val="Seznamobrzk"/>
        <w:tabs>
          <w:tab w:val="right" w:leader="dot" w:pos="9062"/>
        </w:tabs>
        <w:rPr>
          <w:smallCaps w:val="0"/>
          <w:noProof/>
          <w:szCs w:val="22"/>
          <w:lang w:eastAsia="cs-CZ"/>
        </w:rPr>
      </w:pPr>
      <w:hyperlink w:anchor="_Toc491704438" w:history="1">
        <w:r w:rsidR="00AD072F" w:rsidRPr="00385C1E">
          <w:rPr>
            <w:rStyle w:val="Hypertextovodkaz"/>
            <w:noProof/>
          </w:rPr>
          <w:t>Tabulka 31 Lesnictví v Plzeňském kraji v letech 2011–2015</w:t>
        </w:r>
        <w:r w:rsidR="00AD072F">
          <w:rPr>
            <w:noProof/>
            <w:webHidden/>
          </w:rPr>
          <w:tab/>
        </w:r>
        <w:r w:rsidR="00AD072F">
          <w:rPr>
            <w:noProof/>
            <w:webHidden/>
          </w:rPr>
          <w:fldChar w:fldCharType="begin"/>
        </w:r>
        <w:r w:rsidR="00AD072F">
          <w:rPr>
            <w:noProof/>
            <w:webHidden/>
          </w:rPr>
          <w:instrText xml:space="preserve"> PAGEREF _Toc491704438 \h </w:instrText>
        </w:r>
        <w:r w:rsidR="00AD072F">
          <w:rPr>
            <w:noProof/>
            <w:webHidden/>
          </w:rPr>
        </w:r>
        <w:r w:rsidR="00AD072F">
          <w:rPr>
            <w:noProof/>
            <w:webHidden/>
          </w:rPr>
          <w:fldChar w:fldCharType="separate"/>
        </w:r>
        <w:r w:rsidR="006D14C9">
          <w:rPr>
            <w:noProof/>
            <w:webHidden/>
          </w:rPr>
          <w:t>96</w:t>
        </w:r>
        <w:r w:rsidR="00AD072F">
          <w:rPr>
            <w:noProof/>
            <w:webHidden/>
          </w:rPr>
          <w:fldChar w:fldCharType="end"/>
        </w:r>
      </w:hyperlink>
    </w:p>
    <w:p w:rsidR="00DF3CC1" w:rsidRPr="00DC1890" w:rsidRDefault="0091724D" w:rsidP="0091724D">
      <w:pPr>
        <w:pStyle w:val="Nadpis1"/>
        <w:numPr>
          <w:ilvl w:val="0"/>
          <w:numId w:val="0"/>
        </w:numPr>
        <w:pBdr>
          <w:top w:val="none" w:sz="0" w:space="0" w:color="auto"/>
          <w:left w:val="none" w:sz="0" w:space="0" w:color="auto"/>
          <w:bottom w:val="none" w:sz="0" w:space="0" w:color="auto"/>
          <w:right w:val="none" w:sz="0" w:space="0" w:color="auto"/>
        </w:pBdr>
        <w:shd w:val="clear" w:color="auto" w:fill="E9F9C8" w:themeFill="background2" w:themeFillTint="66"/>
        <w:ind w:left="432" w:hanging="432"/>
        <w:rPr>
          <w:rStyle w:val="Siln"/>
          <w:b/>
          <w:bCs/>
          <w:sz w:val="24"/>
          <w:szCs w:val="24"/>
        </w:rPr>
      </w:pPr>
      <w:r>
        <w:rPr>
          <w:rStyle w:val="Hypertextovodkaz"/>
          <w:noProof/>
        </w:rPr>
        <w:fldChar w:fldCharType="end"/>
      </w:r>
      <w:bookmarkStart w:id="22" w:name="_Toc487550844"/>
      <w:bookmarkStart w:id="23" w:name="_Toc491769173"/>
      <w:r w:rsidR="00DF3CC1" w:rsidRPr="00DC1890">
        <w:rPr>
          <w:rStyle w:val="Siln"/>
          <w:b/>
          <w:bCs/>
          <w:sz w:val="24"/>
          <w:szCs w:val="24"/>
        </w:rPr>
        <w:t>Seznam grafů</w:t>
      </w:r>
      <w:bookmarkEnd w:id="17"/>
      <w:bookmarkEnd w:id="18"/>
      <w:bookmarkEnd w:id="19"/>
      <w:bookmarkEnd w:id="20"/>
      <w:bookmarkEnd w:id="21"/>
      <w:bookmarkEnd w:id="22"/>
      <w:bookmarkEnd w:id="23"/>
    </w:p>
    <w:bookmarkStart w:id="24" w:name="_Toc418067382"/>
    <w:bookmarkStart w:id="25" w:name="_Toc418757075"/>
    <w:bookmarkStart w:id="26" w:name="_Toc418757111"/>
    <w:bookmarkStart w:id="27" w:name="_Toc476058455"/>
    <w:bookmarkStart w:id="28" w:name="_Toc476925137"/>
    <w:p w:rsidR="00AD072F" w:rsidRDefault="0091724D">
      <w:pPr>
        <w:pStyle w:val="Seznamobrzk"/>
        <w:tabs>
          <w:tab w:val="right" w:leader="dot" w:pos="9062"/>
        </w:tabs>
        <w:rPr>
          <w:smallCaps w:val="0"/>
          <w:noProof/>
          <w:szCs w:val="22"/>
          <w:lang w:eastAsia="cs-CZ"/>
        </w:rPr>
      </w:pPr>
      <w:r>
        <w:rPr>
          <w:rStyle w:val="Hypertextovodkaz"/>
          <w:bCs/>
          <w:iCs/>
          <w:caps/>
          <w:noProof/>
        </w:rPr>
        <w:fldChar w:fldCharType="begin"/>
      </w:r>
      <w:r>
        <w:rPr>
          <w:rStyle w:val="Hypertextovodkaz"/>
          <w:bCs/>
          <w:iCs/>
          <w:caps/>
          <w:noProof/>
        </w:rPr>
        <w:instrText xml:space="preserve"> TOC \h \z \c "Graf" </w:instrText>
      </w:r>
      <w:r>
        <w:rPr>
          <w:rStyle w:val="Hypertextovodkaz"/>
          <w:bCs/>
          <w:iCs/>
          <w:caps/>
          <w:noProof/>
        </w:rPr>
        <w:fldChar w:fldCharType="separate"/>
      </w:r>
      <w:hyperlink w:anchor="_Toc491704439" w:history="1">
        <w:r w:rsidR="00AD072F" w:rsidRPr="00AF3EFF">
          <w:rPr>
            <w:rStyle w:val="Hypertextovodkaz"/>
            <w:noProof/>
          </w:rPr>
          <w:t>Graf 1 Počet obyvatel ČR v jednotlivých věkových kategoriích k 1. 1. 2015</w:t>
        </w:r>
        <w:r w:rsidR="00AD072F">
          <w:rPr>
            <w:noProof/>
            <w:webHidden/>
          </w:rPr>
          <w:tab/>
        </w:r>
        <w:r w:rsidR="00AD072F">
          <w:rPr>
            <w:noProof/>
            <w:webHidden/>
          </w:rPr>
          <w:fldChar w:fldCharType="begin"/>
        </w:r>
        <w:r w:rsidR="00AD072F">
          <w:rPr>
            <w:noProof/>
            <w:webHidden/>
          </w:rPr>
          <w:instrText xml:space="preserve"> PAGEREF _Toc491704439 \h </w:instrText>
        </w:r>
        <w:r w:rsidR="00AD072F">
          <w:rPr>
            <w:noProof/>
            <w:webHidden/>
          </w:rPr>
        </w:r>
        <w:r w:rsidR="00AD072F">
          <w:rPr>
            <w:noProof/>
            <w:webHidden/>
          </w:rPr>
          <w:fldChar w:fldCharType="separate"/>
        </w:r>
        <w:r w:rsidR="006D14C9">
          <w:rPr>
            <w:noProof/>
            <w:webHidden/>
          </w:rPr>
          <w:t>35</w:t>
        </w:r>
        <w:r w:rsidR="00AD072F">
          <w:rPr>
            <w:noProof/>
            <w:webHidden/>
          </w:rPr>
          <w:fldChar w:fldCharType="end"/>
        </w:r>
      </w:hyperlink>
    </w:p>
    <w:p w:rsidR="00AD072F" w:rsidRDefault="006570CE">
      <w:pPr>
        <w:pStyle w:val="Seznamobrzk"/>
        <w:tabs>
          <w:tab w:val="right" w:leader="dot" w:pos="9062"/>
        </w:tabs>
        <w:rPr>
          <w:smallCaps w:val="0"/>
          <w:noProof/>
          <w:szCs w:val="22"/>
          <w:lang w:eastAsia="cs-CZ"/>
        </w:rPr>
      </w:pPr>
      <w:hyperlink w:anchor="_Toc491704440" w:history="1">
        <w:r w:rsidR="00AD072F" w:rsidRPr="00AF3EFF">
          <w:rPr>
            <w:rStyle w:val="Hypertextovodkaz"/>
            <w:noProof/>
          </w:rPr>
          <w:t>Graf 2 Vývoj počtu obyvatel Zruče-Sence od roku 1869</w:t>
        </w:r>
        <w:r w:rsidR="00AD072F">
          <w:rPr>
            <w:noProof/>
            <w:webHidden/>
          </w:rPr>
          <w:tab/>
        </w:r>
        <w:r w:rsidR="00AD072F">
          <w:rPr>
            <w:noProof/>
            <w:webHidden/>
          </w:rPr>
          <w:fldChar w:fldCharType="begin"/>
        </w:r>
        <w:r w:rsidR="00AD072F">
          <w:rPr>
            <w:noProof/>
            <w:webHidden/>
          </w:rPr>
          <w:instrText xml:space="preserve"> PAGEREF _Toc491704440 \h </w:instrText>
        </w:r>
        <w:r w:rsidR="00AD072F">
          <w:rPr>
            <w:noProof/>
            <w:webHidden/>
          </w:rPr>
        </w:r>
        <w:r w:rsidR="00AD072F">
          <w:rPr>
            <w:noProof/>
            <w:webHidden/>
          </w:rPr>
          <w:fldChar w:fldCharType="separate"/>
        </w:r>
        <w:r w:rsidR="006D14C9">
          <w:rPr>
            <w:noProof/>
            <w:webHidden/>
          </w:rPr>
          <w:t>36</w:t>
        </w:r>
        <w:r w:rsidR="00AD072F">
          <w:rPr>
            <w:noProof/>
            <w:webHidden/>
          </w:rPr>
          <w:fldChar w:fldCharType="end"/>
        </w:r>
      </w:hyperlink>
    </w:p>
    <w:p w:rsidR="00AD072F" w:rsidRDefault="006570CE">
      <w:pPr>
        <w:pStyle w:val="Seznamobrzk"/>
        <w:tabs>
          <w:tab w:val="right" w:leader="dot" w:pos="9062"/>
        </w:tabs>
        <w:rPr>
          <w:smallCaps w:val="0"/>
          <w:noProof/>
          <w:szCs w:val="22"/>
          <w:lang w:eastAsia="cs-CZ"/>
        </w:rPr>
      </w:pPr>
      <w:hyperlink w:anchor="_Toc491704441" w:history="1">
        <w:r w:rsidR="00AD072F" w:rsidRPr="00AF3EFF">
          <w:rPr>
            <w:rStyle w:val="Hypertextovodkaz"/>
            <w:noProof/>
          </w:rPr>
          <w:t>Graf 3 Vývoj počtu obyvatel Zruče-Sence v letech 2008–2017</w:t>
        </w:r>
        <w:r w:rsidR="00AD072F">
          <w:rPr>
            <w:noProof/>
            <w:webHidden/>
          </w:rPr>
          <w:tab/>
        </w:r>
        <w:r w:rsidR="00AD072F">
          <w:rPr>
            <w:noProof/>
            <w:webHidden/>
          </w:rPr>
          <w:fldChar w:fldCharType="begin"/>
        </w:r>
        <w:r w:rsidR="00AD072F">
          <w:rPr>
            <w:noProof/>
            <w:webHidden/>
          </w:rPr>
          <w:instrText xml:space="preserve"> PAGEREF _Toc491704441 \h </w:instrText>
        </w:r>
        <w:r w:rsidR="00AD072F">
          <w:rPr>
            <w:noProof/>
            <w:webHidden/>
          </w:rPr>
        </w:r>
        <w:r w:rsidR="00AD072F">
          <w:rPr>
            <w:noProof/>
            <w:webHidden/>
          </w:rPr>
          <w:fldChar w:fldCharType="separate"/>
        </w:r>
        <w:r w:rsidR="006D14C9">
          <w:rPr>
            <w:noProof/>
            <w:webHidden/>
          </w:rPr>
          <w:t>36</w:t>
        </w:r>
        <w:r w:rsidR="00AD072F">
          <w:rPr>
            <w:noProof/>
            <w:webHidden/>
          </w:rPr>
          <w:fldChar w:fldCharType="end"/>
        </w:r>
      </w:hyperlink>
    </w:p>
    <w:p w:rsidR="00AD072F" w:rsidRDefault="006570CE">
      <w:pPr>
        <w:pStyle w:val="Seznamobrzk"/>
        <w:tabs>
          <w:tab w:val="right" w:leader="dot" w:pos="9062"/>
        </w:tabs>
        <w:rPr>
          <w:smallCaps w:val="0"/>
          <w:noProof/>
          <w:szCs w:val="22"/>
          <w:lang w:eastAsia="cs-CZ"/>
        </w:rPr>
      </w:pPr>
      <w:hyperlink w:anchor="_Toc491704442" w:history="1">
        <w:r w:rsidR="00AD072F" w:rsidRPr="00AF3EFF">
          <w:rPr>
            <w:rStyle w:val="Hypertextovodkaz"/>
            <w:noProof/>
          </w:rPr>
          <w:t>Graf 4 Vývoj přírůstků obyvatel ve Zruči-Senci</w:t>
        </w:r>
        <w:r w:rsidR="00AD072F">
          <w:rPr>
            <w:noProof/>
            <w:webHidden/>
          </w:rPr>
          <w:tab/>
        </w:r>
        <w:r w:rsidR="00AD072F">
          <w:rPr>
            <w:noProof/>
            <w:webHidden/>
          </w:rPr>
          <w:fldChar w:fldCharType="begin"/>
        </w:r>
        <w:r w:rsidR="00AD072F">
          <w:rPr>
            <w:noProof/>
            <w:webHidden/>
          </w:rPr>
          <w:instrText xml:space="preserve"> PAGEREF _Toc491704442 \h </w:instrText>
        </w:r>
        <w:r w:rsidR="00AD072F">
          <w:rPr>
            <w:noProof/>
            <w:webHidden/>
          </w:rPr>
        </w:r>
        <w:r w:rsidR="00AD072F">
          <w:rPr>
            <w:noProof/>
            <w:webHidden/>
          </w:rPr>
          <w:fldChar w:fldCharType="separate"/>
        </w:r>
        <w:r w:rsidR="006D14C9">
          <w:rPr>
            <w:noProof/>
            <w:webHidden/>
          </w:rPr>
          <w:t>37</w:t>
        </w:r>
        <w:r w:rsidR="00AD072F">
          <w:rPr>
            <w:noProof/>
            <w:webHidden/>
          </w:rPr>
          <w:fldChar w:fldCharType="end"/>
        </w:r>
      </w:hyperlink>
    </w:p>
    <w:p w:rsidR="00AD072F" w:rsidRDefault="006570CE">
      <w:pPr>
        <w:pStyle w:val="Seznamobrzk"/>
        <w:tabs>
          <w:tab w:val="right" w:leader="dot" w:pos="9062"/>
        </w:tabs>
        <w:rPr>
          <w:smallCaps w:val="0"/>
          <w:noProof/>
          <w:szCs w:val="22"/>
          <w:lang w:eastAsia="cs-CZ"/>
        </w:rPr>
      </w:pPr>
      <w:hyperlink w:anchor="_Toc491704443" w:history="1">
        <w:r w:rsidR="00AD072F" w:rsidRPr="00AF3EFF">
          <w:rPr>
            <w:rStyle w:val="Hypertextovodkaz"/>
            <w:noProof/>
          </w:rPr>
          <w:t>Graf 5 Průměrný věk ve Zruči-Senci</w:t>
        </w:r>
        <w:r w:rsidR="00AD072F">
          <w:rPr>
            <w:noProof/>
            <w:webHidden/>
          </w:rPr>
          <w:tab/>
        </w:r>
        <w:r w:rsidR="00AD072F">
          <w:rPr>
            <w:noProof/>
            <w:webHidden/>
          </w:rPr>
          <w:fldChar w:fldCharType="begin"/>
        </w:r>
        <w:r w:rsidR="00AD072F">
          <w:rPr>
            <w:noProof/>
            <w:webHidden/>
          </w:rPr>
          <w:instrText xml:space="preserve"> PAGEREF _Toc491704443 \h </w:instrText>
        </w:r>
        <w:r w:rsidR="00AD072F">
          <w:rPr>
            <w:noProof/>
            <w:webHidden/>
          </w:rPr>
        </w:r>
        <w:r w:rsidR="00AD072F">
          <w:rPr>
            <w:noProof/>
            <w:webHidden/>
          </w:rPr>
          <w:fldChar w:fldCharType="separate"/>
        </w:r>
        <w:r w:rsidR="006D14C9">
          <w:rPr>
            <w:noProof/>
            <w:webHidden/>
          </w:rPr>
          <w:t>38</w:t>
        </w:r>
        <w:r w:rsidR="00AD072F">
          <w:rPr>
            <w:noProof/>
            <w:webHidden/>
          </w:rPr>
          <w:fldChar w:fldCharType="end"/>
        </w:r>
      </w:hyperlink>
    </w:p>
    <w:p w:rsidR="00AD072F" w:rsidRDefault="006570CE">
      <w:pPr>
        <w:pStyle w:val="Seznamobrzk"/>
        <w:tabs>
          <w:tab w:val="right" w:leader="dot" w:pos="9062"/>
        </w:tabs>
        <w:rPr>
          <w:smallCaps w:val="0"/>
          <w:noProof/>
          <w:szCs w:val="22"/>
          <w:lang w:eastAsia="cs-CZ"/>
        </w:rPr>
      </w:pPr>
      <w:hyperlink w:anchor="_Toc491704444" w:history="1">
        <w:r w:rsidR="00AD072F" w:rsidRPr="00AF3EFF">
          <w:rPr>
            <w:rStyle w:val="Hypertextovodkaz"/>
            <w:noProof/>
          </w:rPr>
          <w:t>Graf 6 Počet obyvatel Zruče-Sence v jednotlivých věkových kategoriích k 1. 1. 2016</w:t>
        </w:r>
        <w:r w:rsidR="00AD072F">
          <w:rPr>
            <w:noProof/>
            <w:webHidden/>
          </w:rPr>
          <w:tab/>
        </w:r>
        <w:r w:rsidR="00AD072F">
          <w:rPr>
            <w:noProof/>
            <w:webHidden/>
          </w:rPr>
          <w:fldChar w:fldCharType="begin"/>
        </w:r>
        <w:r w:rsidR="00AD072F">
          <w:rPr>
            <w:noProof/>
            <w:webHidden/>
          </w:rPr>
          <w:instrText xml:space="preserve"> PAGEREF _Toc491704444 \h </w:instrText>
        </w:r>
        <w:r w:rsidR="00AD072F">
          <w:rPr>
            <w:noProof/>
            <w:webHidden/>
          </w:rPr>
        </w:r>
        <w:r w:rsidR="00AD072F">
          <w:rPr>
            <w:noProof/>
            <w:webHidden/>
          </w:rPr>
          <w:fldChar w:fldCharType="separate"/>
        </w:r>
        <w:r w:rsidR="006D14C9">
          <w:rPr>
            <w:noProof/>
            <w:webHidden/>
          </w:rPr>
          <w:t>38</w:t>
        </w:r>
        <w:r w:rsidR="00AD072F">
          <w:rPr>
            <w:noProof/>
            <w:webHidden/>
          </w:rPr>
          <w:fldChar w:fldCharType="end"/>
        </w:r>
      </w:hyperlink>
    </w:p>
    <w:p w:rsidR="00AD072F" w:rsidRDefault="006570CE">
      <w:pPr>
        <w:pStyle w:val="Seznamobrzk"/>
        <w:tabs>
          <w:tab w:val="right" w:leader="dot" w:pos="9062"/>
        </w:tabs>
        <w:rPr>
          <w:smallCaps w:val="0"/>
          <w:noProof/>
          <w:szCs w:val="22"/>
          <w:lang w:eastAsia="cs-CZ"/>
        </w:rPr>
      </w:pPr>
      <w:hyperlink w:anchor="_Toc491704445" w:history="1">
        <w:r w:rsidR="00AD072F" w:rsidRPr="00AF3EFF">
          <w:rPr>
            <w:rStyle w:val="Hypertextovodkaz"/>
            <w:noProof/>
          </w:rPr>
          <w:t>Graf 7 Počet obyvatel Zruče-Sence v jednotlivých věkových kategoriích k 1. 1. 2016 (členěno na muže a ženy)</w:t>
        </w:r>
        <w:r w:rsidR="00AD072F">
          <w:rPr>
            <w:noProof/>
            <w:webHidden/>
          </w:rPr>
          <w:tab/>
        </w:r>
        <w:r w:rsidR="00AD072F">
          <w:rPr>
            <w:noProof/>
            <w:webHidden/>
          </w:rPr>
          <w:fldChar w:fldCharType="begin"/>
        </w:r>
        <w:r w:rsidR="00AD072F">
          <w:rPr>
            <w:noProof/>
            <w:webHidden/>
          </w:rPr>
          <w:instrText xml:space="preserve"> PAGEREF _Toc491704445 \h </w:instrText>
        </w:r>
        <w:r w:rsidR="00AD072F">
          <w:rPr>
            <w:noProof/>
            <w:webHidden/>
          </w:rPr>
        </w:r>
        <w:r w:rsidR="00AD072F">
          <w:rPr>
            <w:noProof/>
            <w:webHidden/>
          </w:rPr>
          <w:fldChar w:fldCharType="separate"/>
        </w:r>
        <w:r w:rsidR="006D14C9">
          <w:rPr>
            <w:noProof/>
            <w:webHidden/>
          </w:rPr>
          <w:t>39</w:t>
        </w:r>
        <w:r w:rsidR="00AD072F">
          <w:rPr>
            <w:noProof/>
            <w:webHidden/>
          </w:rPr>
          <w:fldChar w:fldCharType="end"/>
        </w:r>
      </w:hyperlink>
    </w:p>
    <w:p w:rsidR="00AD072F" w:rsidRDefault="006570CE">
      <w:pPr>
        <w:pStyle w:val="Seznamobrzk"/>
        <w:tabs>
          <w:tab w:val="right" w:leader="dot" w:pos="9062"/>
        </w:tabs>
        <w:rPr>
          <w:smallCaps w:val="0"/>
          <w:noProof/>
          <w:szCs w:val="22"/>
          <w:lang w:eastAsia="cs-CZ"/>
        </w:rPr>
      </w:pPr>
      <w:hyperlink w:anchor="_Toc491704446" w:history="1">
        <w:r w:rsidR="00AD072F" w:rsidRPr="00AF3EFF">
          <w:rPr>
            <w:rStyle w:val="Hypertextovodkaz"/>
            <w:noProof/>
          </w:rPr>
          <w:t>Graf 8 Vývoj počtu obyvatel Zruče-Sence ve věkových skupinách 0–14 a 65+ v letech 2008–2015 – index stáří</w:t>
        </w:r>
        <w:r w:rsidR="00AD072F">
          <w:rPr>
            <w:noProof/>
            <w:webHidden/>
          </w:rPr>
          <w:tab/>
        </w:r>
        <w:r w:rsidR="00AD072F">
          <w:rPr>
            <w:noProof/>
            <w:webHidden/>
          </w:rPr>
          <w:fldChar w:fldCharType="begin"/>
        </w:r>
        <w:r w:rsidR="00AD072F">
          <w:rPr>
            <w:noProof/>
            <w:webHidden/>
          </w:rPr>
          <w:instrText xml:space="preserve"> PAGEREF _Toc491704446 \h </w:instrText>
        </w:r>
        <w:r w:rsidR="00AD072F">
          <w:rPr>
            <w:noProof/>
            <w:webHidden/>
          </w:rPr>
        </w:r>
        <w:r w:rsidR="00AD072F">
          <w:rPr>
            <w:noProof/>
            <w:webHidden/>
          </w:rPr>
          <w:fldChar w:fldCharType="separate"/>
        </w:r>
        <w:r w:rsidR="006D14C9">
          <w:rPr>
            <w:noProof/>
            <w:webHidden/>
          </w:rPr>
          <w:t>39</w:t>
        </w:r>
        <w:r w:rsidR="00AD072F">
          <w:rPr>
            <w:noProof/>
            <w:webHidden/>
          </w:rPr>
          <w:fldChar w:fldCharType="end"/>
        </w:r>
      </w:hyperlink>
    </w:p>
    <w:p w:rsidR="00AD072F" w:rsidRDefault="006570CE">
      <w:pPr>
        <w:pStyle w:val="Seznamobrzk"/>
        <w:tabs>
          <w:tab w:val="right" w:leader="dot" w:pos="9062"/>
        </w:tabs>
        <w:rPr>
          <w:smallCaps w:val="0"/>
          <w:noProof/>
          <w:szCs w:val="22"/>
          <w:lang w:eastAsia="cs-CZ"/>
        </w:rPr>
      </w:pPr>
      <w:hyperlink w:anchor="_Toc491704447" w:history="1">
        <w:r w:rsidR="00AD072F" w:rsidRPr="00AF3EFF">
          <w:rPr>
            <w:rStyle w:val="Hypertextovodkaz"/>
            <w:noProof/>
          </w:rPr>
          <w:t>Graf 9 Počet dokončených bytů ve Zruči-Senci a okolních obcích 1997–2015</w:t>
        </w:r>
        <w:r w:rsidR="00AD072F">
          <w:rPr>
            <w:noProof/>
            <w:webHidden/>
          </w:rPr>
          <w:tab/>
        </w:r>
        <w:r w:rsidR="00AD072F">
          <w:rPr>
            <w:noProof/>
            <w:webHidden/>
          </w:rPr>
          <w:fldChar w:fldCharType="begin"/>
        </w:r>
        <w:r w:rsidR="00AD072F">
          <w:rPr>
            <w:noProof/>
            <w:webHidden/>
          </w:rPr>
          <w:instrText xml:space="preserve"> PAGEREF _Toc491704447 \h </w:instrText>
        </w:r>
        <w:r w:rsidR="00AD072F">
          <w:rPr>
            <w:noProof/>
            <w:webHidden/>
          </w:rPr>
        </w:r>
        <w:r w:rsidR="00AD072F">
          <w:rPr>
            <w:noProof/>
            <w:webHidden/>
          </w:rPr>
          <w:fldChar w:fldCharType="separate"/>
        </w:r>
        <w:r w:rsidR="006D14C9">
          <w:rPr>
            <w:noProof/>
            <w:webHidden/>
          </w:rPr>
          <w:t>41</w:t>
        </w:r>
        <w:r w:rsidR="00AD072F">
          <w:rPr>
            <w:noProof/>
            <w:webHidden/>
          </w:rPr>
          <w:fldChar w:fldCharType="end"/>
        </w:r>
      </w:hyperlink>
    </w:p>
    <w:p w:rsidR="00AD072F" w:rsidRDefault="006570CE">
      <w:pPr>
        <w:pStyle w:val="Seznamobrzk"/>
        <w:tabs>
          <w:tab w:val="right" w:leader="dot" w:pos="9062"/>
        </w:tabs>
        <w:rPr>
          <w:smallCaps w:val="0"/>
          <w:noProof/>
          <w:szCs w:val="22"/>
          <w:lang w:eastAsia="cs-CZ"/>
        </w:rPr>
      </w:pPr>
      <w:hyperlink w:anchor="_Toc491704448" w:history="1">
        <w:r w:rsidR="00AD072F" w:rsidRPr="00AF3EFF">
          <w:rPr>
            <w:rStyle w:val="Hypertextovodkaz"/>
            <w:noProof/>
          </w:rPr>
          <w:t>Graf 10 Podnikatelské subjekty ve Zruči-Senci k 31. 12. 2016</w:t>
        </w:r>
        <w:r w:rsidR="00AD072F">
          <w:rPr>
            <w:noProof/>
            <w:webHidden/>
          </w:rPr>
          <w:tab/>
        </w:r>
        <w:r w:rsidR="00AD072F">
          <w:rPr>
            <w:noProof/>
            <w:webHidden/>
          </w:rPr>
          <w:fldChar w:fldCharType="begin"/>
        </w:r>
        <w:r w:rsidR="00AD072F">
          <w:rPr>
            <w:noProof/>
            <w:webHidden/>
          </w:rPr>
          <w:instrText xml:space="preserve"> PAGEREF _Toc491704448 \h </w:instrText>
        </w:r>
        <w:r w:rsidR="00AD072F">
          <w:rPr>
            <w:noProof/>
            <w:webHidden/>
          </w:rPr>
        </w:r>
        <w:r w:rsidR="00AD072F">
          <w:rPr>
            <w:noProof/>
            <w:webHidden/>
          </w:rPr>
          <w:fldChar w:fldCharType="separate"/>
        </w:r>
        <w:r w:rsidR="006D14C9">
          <w:rPr>
            <w:noProof/>
            <w:webHidden/>
          </w:rPr>
          <w:t>60</w:t>
        </w:r>
        <w:r w:rsidR="00AD072F">
          <w:rPr>
            <w:noProof/>
            <w:webHidden/>
          </w:rPr>
          <w:fldChar w:fldCharType="end"/>
        </w:r>
      </w:hyperlink>
    </w:p>
    <w:p w:rsidR="00AD072F" w:rsidRDefault="006570CE">
      <w:pPr>
        <w:pStyle w:val="Seznamobrzk"/>
        <w:tabs>
          <w:tab w:val="right" w:leader="dot" w:pos="9062"/>
        </w:tabs>
        <w:rPr>
          <w:smallCaps w:val="0"/>
          <w:noProof/>
          <w:szCs w:val="22"/>
          <w:lang w:eastAsia="cs-CZ"/>
        </w:rPr>
      </w:pPr>
      <w:hyperlink w:anchor="_Toc491704449" w:history="1">
        <w:r w:rsidR="00AD072F" w:rsidRPr="00AF3EFF">
          <w:rPr>
            <w:rStyle w:val="Hypertextovodkaz"/>
            <w:noProof/>
          </w:rPr>
          <w:t>Graf 11 Podíl nezaměstnaných osob na obyvatelstvu ve věku 15–64 let ve správním obvodu ORP Nýřany</w:t>
        </w:r>
        <w:r w:rsidR="00AD072F">
          <w:rPr>
            <w:noProof/>
            <w:webHidden/>
          </w:rPr>
          <w:tab/>
        </w:r>
        <w:r w:rsidR="00AD072F">
          <w:rPr>
            <w:noProof/>
            <w:webHidden/>
          </w:rPr>
          <w:fldChar w:fldCharType="begin"/>
        </w:r>
        <w:r w:rsidR="00AD072F">
          <w:rPr>
            <w:noProof/>
            <w:webHidden/>
          </w:rPr>
          <w:instrText xml:space="preserve"> PAGEREF _Toc491704449 \h </w:instrText>
        </w:r>
        <w:r w:rsidR="00AD072F">
          <w:rPr>
            <w:noProof/>
            <w:webHidden/>
          </w:rPr>
        </w:r>
        <w:r w:rsidR="00AD072F">
          <w:rPr>
            <w:noProof/>
            <w:webHidden/>
          </w:rPr>
          <w:fldChar w:fldCharType="separate"/>
        </w:r>
        <w:r w:rsidR="006D14C9">
          <w:rPr>
            <w:noProof/>
            <w:webHidden/>
          </w:rPr>
          <w:t>62</w:t>
        </w:r>
        <w:r w:rsidR="00AD072F">
          <w:rPr>
            <w:noProof/>
            <w:webHidden/>
          </w:rPr>
          <w:fldChar w:fldCharType="end"/>
        </w:r>
      </w:hyperlink>
    </w:p>
    <w:p w:rsidR="00AD072F" w:rsidRDefault="006570CE">
      <w:pPr>
        <w:pStyle w:val="Seznamobrzk"/>
        <w:tabs>
          <w:tab w:val="right" w:leader="dot" w:pos="9062"/>
        </w:tabs>
        <w:rPr>
          <w:smallCaps w:val="0"/>
          <w:noProof/>
          <w:szCs w:val="22"/>
          <w:lang w:eastAsia="cs-CZ"/>
        </w:rPr>
      </w:pPr>
      <w:hyperlink w:anchor="_Toc491704450" w:history="1">
        <w:r w:rsidR="00AD072F" w:rsidRPr="00AF3EFF">
          <w:rPr>
            <w:rStyle w:val="Hypertextovodkaz"/>
            <w:noProof/>
          </w:rPr>
          <w:t>Graf 12 Podíl nezaměstnaných osob na obyvatelstvu ve věku 15–64 let v okrese Plzeň-sever</w:t>
        </w:r>
        <w:r w:rsidR="00AD072F">
          <w:rPr>
            <w:noProof/>
            <w:webHidden/>
          </w:rPr>
          <w:tab/>
        </w:r>
        <w:r w:rsidR="00AD072F">
          <w:rPr>
            <w:noProof/>
            <w:webHidden/>
          </w:rPr>
          <w:fldChar w:fldCharType="begin"/>
        </w:r>
        <w:r w:rsidR="00AD072F">
          <w:rPr>
            <w:noProof/>
            <w:webHidden/>
          </w:rPr>
          <w:instrText xml:space="preserve"> PAGEREF _Toc491704450 \h </w:instrText>
        </w:r>
        <w:r w:rsidR="00AD072F">
          <w:rPr>
            <w:noProof/>
            <w:webHidden/>
          </w:rPr>
        </w:r>
        <w:r w:rsidR="00AD072F">
          <w:rPr>
            <w:noProof/>
            <w:webHidden/>
          </w:rPr>
          <w:fldChar w:fldCharType="separate"/>
        </w:r>
        <w:r w:rsidR="006D14C9">
          <w:rPr>
            <w:noProof/>
            <w:webHidden/>
          </w:rPr>
          <w:t>62</w:t>
        </w:r>
        <w:r w:rsidR="00AD072F">
          <w:rPr>
            <w:noProof/>
            <w:webHidden/>
          </w:rPr>
          <w:fldChar w:fldCharType="end"/>
        </w:r>
      </w:hyperlink>
    </w:p>
    <w:p w:rsidR="00AD072F" w:rsidRDefault="006570CE">
      <w:pPr>
        <w:pStyle w:val="Seznamobrzk"/>
        <w:tabs>
          <w:tab w:val="right" w:leader="dot" w:pos="9062"/>
        </w:tabs>
        <w:rPr>
          <w:smallCaps w:val="0"/>
          <w:noProof/>
          <w:szCs w:val="22"/>
          <w:lang w:eastAsia="cs-CZ"/>
        </w:rPr>
      </w:pPr>
      <w:hyperlink w:anchor="_Toc491704451" w:history="1">
        <w:r w:rsidR="00AD072F" w:rsidRPr="00AF3EFF">
          <w:rPr>
            <w:rStyle w:val="Hypertextovodkaz"/>
            <w:noProof/>
          </w:rPr>
          <w:t>Graf 13 Vývoj velikosti jednotlivých zemědělských ploch v okrese Plzeň-sever (v ha) v letech 2004–2016</w:t>
        </w:r>
        <w:r w:rsidR="00AD072F">
          <w:rPr>
            <w:noProof/>
            <w:webHidden/>
          </w:rPr>
          <w:tab/>
        </w:r>
        <w:r w:rsidR="00AD072F">
          <w:rPr>
            <w:noProof/>
            <w:webHidden/>
          </w:rPr>
          <w:fldChar w:fldCharType="begin"/>
        </w:r>
        <w:r w:rsidR="00AD072F">
          <w:rPr>
            <w:noProof/>
            <w:webHidden/>
          </w:rPr>
          <w:instrText xml:space="preserve"> PAGEREF _Toc491704451 \h </w:instrText>
        </w:r>
        <w:r w:rsidR="00AD072F">
          <w:rPr>
            <w:noProof/>
            <w:webHidden/>
          </w:rPr>
        </w:r>
        <w:r w:rsidR="00AD072F">
          <w:rPr>
            <w:noProof/>
            <w:webHidden/>
          </w:rPr>
          <w:fldChar w:fldCharType="separate"/>
        </w:r>
        <w:r w:rsidR="006D14C9">
          <w:rPr>
            <w:noProof/>
            <w:webHidden/>
          </w:rPr>
          <w:t>94</w:t>
        </w:r>
        <w:r w:rsidR="00AD072F">
          <w:rPr>
            <w:noProof/>
            <w:webHidden/>
          </w:rPr>
          <w:fldChar w:fldCharType="end"/>
        </w:r>
      </w:hyperlink>
    </w:p>
    <w:p w:rsidR="00AD072F" w:rsidRDefault="006570CE">
      <w:pPr>
        <w:pStyle w:val="Seznamobrzk"/>
        <w:tabs>
          <w:tab w:val="right" w:leader="dot" w:pos="9062"/>
        </w:tabs>
        <w:rPr>
          <w:smallCaps w:val="0"/>
          <w:noProof/>
          <w:szCs w:val="22"/>
          <w:lang w:eastAsia="cs-CZ"/>
        </w:rPr>
      </w:pPr>
      <w:hyperlink w:anchor="_Toc491704452" w:history="1">
        <w:r w:rsidR="00AD072F" w:rsidRPr="00AF3EFF">
          <w:rPr>
            <w:rStyle w:val="Hypertextovodkaz"/>
            <w:noProof/>
          </w:rPr>
          <w:t>Graf 14 Struktura půdy obce Zruč-Senec k 31. 12. 2016</w:t>
        </w:r>
        <w:r w:rsidR="00AD072F">
          <w:rPr>
            <w:noProof/>
            <w:webHidden/>
          </w:rPr>
          <w:tab/>
        </w:r>
        <w:r w:rsidR="00AD072F">
          <w:rPr>
            <w:noProof/>
            <w:webHidden/>
          </w:rPr>
          <w:fldChar w:fldCharType="begin"/>
        </w:r>
        <w:r w:rsidR="00AD072F">
          <w:rPr>
            <w:noProof/>
            <w:webHidden/>
          </w:rPr>
          <w:instrText xml:space="preserve"> PAGEREF _Toc491704452 \h </w:instrText>
        </w:r>
        <w:r w:rsidR="00AD072F">
          <w:rPr>
            <w:noProof/>
            <w:webHidden/>
          </w:rPr>
        </w:r>
        <w:r w:rsidR="00AD072F">
          <w:rPr>
            <w:noProof/>
            <w:webHidden/>
          </w:rPr>
          <w:fldChar w:fldCharType="separate"/>
        </w:r>
        <w:r w:rsidR="006D14C9">
          <w:rPr>
            <w:noProof/>
            <w:webHidden/>
          </w:rPr>
          <w:t>95</w:t>
        </w:r>
        <w:r w:rsidR="00AD072F">
          <w:rPr>
            <w:noProof/>
            <w:webHidden/>
          </w:rPr>
          <w:fldChar w:fldCharType="end"/>
        </w:r>
      </w:hyperlink>
    </w:p>
    <w:p w:rsidR="000C5F6C" w:rsidRPr="00A7617B" w:rsidRDefault="0091724D" w:rsidP="0091724D">
      <w:pPr>
        <w:pStyle w:val="Seznamobrzk"/>
        <w:tabs>
          <w:tab w:val="right" w:leader="dot" w:pos="9062"/>
        </w:tabs>
        <w:rPr>
          <w:rStyle w:val="Hypertextovodkaz"/>
          <w:bCs/>
          <w:iCs/>
          <w:caps/>
          <w:noProof/>
        </w:rPr>
      </w:pPr>
      <w:r>
        <w:rPr>
          <w:rStyle w:val="Hypertextovodkaz"/>
          <w:bCs/>
          <w:iCs/>
          <w:caps/>
          <w:noProof/>
        </w:rPr>
        <w:fldChar w:fldCharType="end"/>
      </w:r>
      <w:r w:rsidR="00D726C1" w:rsidRPr="00A7617B">
        <w:rPr>
          <w:rStyle w:val="Hypertextovodkaz"/>
          <w:bCs/>
          <w:iCs/>
          <w:caps/>
          <w:noProof/>
        </w:rPr>
        <w:fldChar w:fldCharType="begin"/>
      </w:r>
      <w:r w:rsidR="000C5F6C" w:rsidRPr="00A7617B">
        <w:rPr>
          <w:rStyle w:val="Hypertextovodkaz"/>
          <w:bCs/>
          <w:iCs/>
          <w:caps/>
          <w:noProof/>
        </w:rPr>
        <w:instrText xml:space="preserve"> TOC \h \z \c "Graf" </w:instrText>
      </w:r>
      <w:r w:rsidR="00D726C1" w:rsidRPr="00A7617B">
        <w:rPr>
          <w:rStyle w:val="Hypertextovodkaz"/>
          <w:bCs/>
          <w:iCs/>
          <w:caps/>
          <w:noProof/>
        </w:rPr>
        <w:fldChar w:fldCharType="end"/>
      </w:r>
    </w:p>
    <w:p w:rsidR="00DF3CC1" w:rsidRPr="00DC1890" w:rsidRDefault="00DF3CC1" w:rsidP="00DB3BE6">
      <w:pPr>
        <w:pStyle w:val="Nadpis1"/>
        <w:numPr>
          <w:ilvl w:val="0"/>
          <w:numId w:val="0"/>
        </w:numPr>
        <w:pBdr>
          <w:top w:val="none" w:sz="0" w:space="0" w:color="auto"/>
          <w:left w:val="none" w:sz="0" w:space="0" w:color="auto"/>
          <w:bottom w:val="none" w:sz="0" w:space="0" w:color="auto"/>
          <w:right w:val="none" w:sz="0" w:space="0" w:color="auto"/>
        </w:pBdr>
        <w:shd w:val="clear" w:color="auto" w:fill="E9F9C8" w:themeFill="background2" w:themeFillTint="66"/>
        <w:ind w:left="432" w:hanging="432"/>
        <w:rPr>
          <w:rStyle w:val="Siln"/>
          <w:b/>
          <w:bCs/>
          <w:sz w:val="24"/>
          <w:szCs w:val="24"/>
        </w:rPr>
      </w:pPr>
      <w:bookmarkStart w:id="29" w:name="_Toc487550845"/>
      <w:bookmarkStart w:id="30" w:name="_Toc491769174"/>
      <w:r w:rsidRPr="00DC1890">
        <w:rPr>
          <w:rStyle w:val="Siln"/>
          <w:b/>
          <w:bCs/>
          <w:sz w:val="24"/>
          <w:szCs w:val="24"/>
        </w:rPr>
        <w:t>Seznam map</w:t>
      </w:r>
      <w:bookmarkEnd w:id="24"/>
      <w:bookmarkEnd w:id="25"/>
      <w:bookmarkEnd w:id="26"/>
      <w:bookmarkEnd w:id="27"/>
      <w:bookmarkEnd w:id="28"/>
      <w:bookmarkEnd w:id="29"/>
      <w:bookmarkEnd w:id="30"/>
    </w:p>
    <w:bookmarkStart w:id="31" w:name="_Toc418067383"/>
    <w:bookmarkStart w:id="32" w:name="_Toc418757076"/>
    <w:bookmarkStart w:id="33" w:name="_Toc418757112"/>
    <w:bookmarkStart w:id="34" w:name="_Toc476058456"/>
    <w:bookmarkStart w:id="35" w:name="_Toc476925138"/>
    <w:p w:rsidR="00BB5566" w:rsidRDefault="00AC2762">
      <w:pPr>
        <w:pStyle w:val="Seznamobrzk"/>
        <w:tabs>
          <w:tab w:val="right" w:leader="dot" w:pos="9062"/>
        </w:tabs>
        <w:rPr>
          <w:smallCaps w:val="0"/>
          <w:noProof/>
          <w:szCs w:val="22"/>
          <w:lang w:eastAsia="cs-CZ"/>
        </w:rPr>
      </w:pPr>
      <w:r>
        <w:fldChar w:fldCharType="begin"/>
      </w:r>
      <w:r>
        <w:instrText xml:space="preserve"> TOC \h \z \c "Mapa" </w:instrText>
      </w:r>
      <w:r>
        <w:fldChar w:fldCharType="separate"/>
      </w:r>
      <w:hyperlink w:anchor="_Toc487723102" w:history="1">
        <w:r w:rsidR="00BB5566" w:rsidRPr="008526BC">
          <w:rPr>
            <w:rStyle w:val="Hypertextovodkaz"/>
            <w:noProof/>
          </w:rPr>
          <w:t>Mapa 1 Územní plán obce Zruč-Senec (září 2016)</w:t>
        </w:r>
        <w:r w:rsidR="00BB5566">
          <w:rPr>
            <w:noProof/>
            <w:webHidden/>
          </w:rPr>
          <w:tab/>
        </w:r>
        <w:r w:rsidR="00BB5566">
          <w:rPr>
            <w:noProof/>
            <w:webHidden/>
          </w:rPr>
          <w:fldChar w:fldCharType="begin"/>
        </w:r>
        <w:r w:rsidR="00BB5566">
          <w:rPr>
            <w:noProof/>
            <w:webHidden/>
          </w:rPr>
          <w:instrText xml:space="preserve"> PAGEREF _Toc487723102 \h </w:instrText>
        </w:r>
        <w:r w:rsidR="00BB5566">
          <w:rPr>
            <w:noProof/>
            <w:webHidden/>
          </w:rPr>
        </w:r>
        <w:r w:rsidR="00BB5566">
          <w:rPr>
            <w:noProof/>
            <w:webHidden/>
          </w:rPr>
          <w:fldChar w:fldCharType="separate"/>
        </w:r>
        <w:r w:rsidR="006D14C9">
          <w:rPr>
            <w:noProof/>
            <w:webHidden/>
          </w:rPr>
          <w:t>25</w:t>
        </w:r>
        <w:r w:rsidR="00BB5566">
          <w:rPr>
            <w:noProof/>
            <w:webHidden/>
          </w:rPr>
          <w:fldChar w:fldCharType="end"/>
        </w:r>
      </w:hyperlink>
    </w:p>
    <w:p w:rsidR="00BB5566" w:rsidRDefault="006570CE">
      <w:pPr>
        <w:pStyle w:val="Seznamobrzk"/>
        <w:tabs>
          <w:tab w:val="right" w:leader="dot" w:pos="9062"/>
        </w:tabs>
        <w:rPr>
          <w:smallCaps w:val="0"/>
          <w:noProof/>
          <w:szCs w:val="22"/>
          <w:lang w:eastAsia="cs-CZ"/>
        </w:rPr>
      </w:pPr>
      <w:hyperlink w:anchor="_Toc487723103" w:history="1">
        <w:r w:rsidR="00BB5566" w:rsidRPr="008526BC">
          <w:rPr>
            <w:rStyle w:val="Hypertextovodkaz"/>
            <w:noProof/>
          </w:rPr>
          <w:t>Mapa 2 Poloha obce Zruč-Senec</w:t>
        </w:r>
        <w:r w:rsidR="00BB5566">
          <w:rPr>
            <w:noProof/>
            <w:webHidden/>
          </w:rPr>
          <w:tab/>
        </w:r>
        <w:r w:rsidR="00BB5566">
          <w:rPr>
            <w:noProof/>
            <w:webHidden/>
          </w:rPr>
          <w:fldChar w:fldCharType="begin"/>
        </w:r>
        <w:r w:rsidR="00BB5566">
          <w:rPr>
            <w:noProof/>
            <w:webHidden/>
          </w:rPr>
          <w:instrText xml:space="preserve"> PAGEREF _Toc487723103 \h </w:instrText>
        </w:r>
        <w:r w:rsidR="00BB5566">
          <w:rPr>
            <w:noProof/>
            <w:webHidden/>
          </w:rPr>
        </w:r>
        <w:r w:rsidR="00BB5566">
          <w:rPr>
            <w:noProof/>
            <w:webHidden/>
          </w:rPr>
          <w:fldChar w:fldCharType="separate"/>
        </w:r>
        <w:r w:rsidR="006D14C9">
          <w:rPr>
            <w:noProof/>
            <w:webHidden/>
          </w:rPr>
          <w:t>28</w:t>
        </w:r>
        <w:r w:rsidR="00BB5566">
          <w:rPr>
            <w:noProof/>
            <w:webHidden/>
          </w:rPr>
          <w:fldChar w:fldCharType="end"/>
        </w:r>
      </w:hyperlink>
    </w:p>
    <w:p w:rsidR="00BB5566" w:rsidRDefault="006570CE">
      <w:pPr>
        <w:pStyle w:val="Seznamobrzk"/>
        <w:tabs>
          <w:tab w:val="right" w:leader="dot" w:pos="9062"/>
        </w:tabs>
        <w:rPr>
          <w:smallCaps w:val="0"/>
          <w:noProof/>
          <w:szCs w:val="22"/>
          <w:lang w:eastAsia="cs-CZ"/>
        </w:rPr>
      </w:pPr>
      <w:hyperlink w:anchor="_Toc487723104" w:history="1">
        <w:r w:rsidR="00BB5566" w:rsidRPr="008526BC">
          <w:rPr>
            <w:rStyle w:val="Hypertextovodkaz"/>
            <w:noProof/>
          </w:rPr>
          <w:t>Mapa 3 Obec Zruč-Senec</w:t>
        </w:r>
        <w:r w:rsidR="00BB5566">
          <w:rPr>
            <w:noProof/>
            <w:webHidden/>
          </w:rPr>
          <w:tab/>
        </w:r>
        <w:r w:rsidR="00BB5566">
          <w:rPr>
            <w:noProof/>
            <w:webHidden/>
          </w:rPr>
          <w:fldChar w:fldCharType="begin"/>
        </w:r>
        <w:r w:rsidR="00BB5566">
          <w:rPr>
            <w:noProof/>
            <w:webHidden/>
          </w:rPr>
          <w:instrText xml:space="preserve"> PAGEREF _Toc487723104 \h </w:instrText>
        </w:r>
        <w:r w:rsidR="00BB5566">
          <w:rPr>
            <w:noProof/>
            <w:webHidden/>
          </w:rPr>
        </w:r>
        <w:r w:rsidR="00BB5566">
          <w:rPr>
            <w:noProof/>
            <w:webHidden/>
          </w:rPr>
          <w:fldChar w:fldCharType="separate"/>
        </w:r>
        <w:r w:rsidR="006D14C9">
          <w:rPr>
            <w:noProof/>
            <w:webHidden/>
          </w:rPr>
          <w:t>29</w:t>
        </w:r>
        <w:r w:rsidR="00BB5566">
          <w:rPr>
            <w:noProof/>
            <w:webHidden/>
          </w:rPr>
          <w:fldChar w:fldCharType="end"/>
        </w:r>
      </w:hyperlink>
    </w:p>
    <w:p w:rsidR="00BB5566" w:rsidRDefault="006570CE">
      <w:pPr>
        <w:pStyle w:val="Seznamobrzk"/>
        <w:tabs>
          <w:tab w:val="right" w:leader="dot" w:pos="9062"/>
        </w:tabs>
        <w:rPr>
          <w:smallCaps w:val="0"/>
          <w:noProof/>
          <w:szCs w:val="22"/>
          <w:lang w:eastAsia="cs-CZ"/>
        </w:rPr>
      </w:pPr>
      <w:hyperlink w:anchor="_Toc487723105" w:history="1">
        <w:r w:rsidR="00BB5566" w:rsidRPr="008526BC">
          <w:rPr>
            <w:rStyle w:val="Hypertextovodkaz"/>
            <w:noProof/>
          </w:rPr>
          <w:t>Mapa 4 Katastrální mapa obce Zruč-Senec, části Zruč</w:t>
        </w:r>
        <w:r w:rsidR="00BB5566">
          <w:rPr>
            <w:noProof/>
            <w:webHidden/>
          </w:rPr>
          <w:tab/>
        </w:r>
        <w:r w:rsidR="00BB5566">
          <w:rPr>
            <w:noProof/>
            <w:webHidden/>
          </w:rPr>
          <w:fldChar w:fldCharType="begin"/>
        </w:r>
        <w:r w:rsidR="00BB5566">
          <w:rPr>
            <w:noProof/>
            <w:webHidden/>
          </w:rPr>
          <w:instrText xml:space="preserve"> PAGEREF _Toc487723105 \h </w:instrText>
        </w:r>
        <w:r w:rsidR="00BB5566">
          <w:rPr>
            <w:noProof/>
            <w:webHidden/>
          </w:rPr>
        </w:r>
        <w:r w:rsidR="00BB5566">
          <w:rPr>
            <w:noProof/>
            <w:webHidden/>
          </w:rPr>
          <w:fldChar w:fldCharType="separate"/>
        </w:r>
        <w:r w:rsidR="006D14C9">
          <w:rPr>
            <w:noProof/>
            <w:webHidden/>
          </w:rPr>
          <w:t>32</w:t>
        </w:r>
        <w:r w:rsidR="00BB5566">
          <w:rPr>
            <w:noProof/>
            <w:webHidden/>
          </w:rPr>
          <w:fldChar w:fldCharType="end"/>
        </w:r>
      </w:hyperlink>
    </w:p>
    <w:p w:rsidR="00BB5566" w:rsidRDefault="006570CE">
      <w:pPr>
        <w:pStyle w:val="Seznamobrzk"/>
        <w:tabs>
          <w:tab w:val="right" w:leader="dot" w:pos="9062"/>
        </w:tabs>
        <w:rPr>
          <w:smallCaps w:val="0"/>
          <w:noProof/>
          <w:szCs w:val="22"/>
          <w:lang w:eastAsia="cs-CZ"/>
        </w:rPr>
      </w:pPr>
      <w:hyperlink w:anchor="_Toc487723106" w:history="1">
        <w:r w:rsidR="00BB5566" w:rsidRPr="008526BC">
          <w:rPr>
            <w:rStyle w:val="Hypertextovodkaz"/>
            <w:noProof/>
          </w:rPr>
          <w:t>Mapa 5 Katastrální mapa obce Zruč-Senec, části Senec</w:t>
        </w:r>
        <w:r w:rsidR="00BB5566">
          <w:rPr>
            <w:noProof/>
            <w:webHidden/>
          </w:rPr>
          <w:tab/>
        </w:r>
        <w:r w:rsidR="00BB5566">
          <w:rPr>
            <w:noProof/>
            <w:webHidden/>
          </w:rPr>
          <w:fldChar w:fldCharType="begin"/>
        </w:r>
        <w:r w:rsidR="00BB5566">
          <w:rPr>
            <w:noProof/>
            <w:webHidden/>
          </w:rPr>
          <w:instrText xml:space="preserve"> PAGEREF _Toc487723106 \h </w:instrText>
        </w:r>
        <w:r w:rsidR="00BB5566">
          <w:rPr>
            <w:noProof/>
            <w:webHidden/>
          </w:rPr>
        </w:r>
        <w:r w:rsidR="00BB5566">
          <w:rPr>
            <w:noProof/>
            <w:webHidden/>
          </w:rPr>
          <w:fldChar w:fldCharType="separate"/>
        </w:r>
        <w:r w:rsidR="006D14C9">
          <w:rPr>
            <w:noProof/>
            <w:webHidden/>
          </w:rPr>
          <w:t>33</w:t>
        </w:r>
        <w:r w:rsidR="00BB5566">
          <w:rPr>
            <w:noProof/>
            <w:webHidden/>
          </w:rPr>
          <w:fldChar w:fldCharType="end"/>
        </w:r>
      </w:hyperlink>
    </w:p>
    <w:p w:rsidR="00BB5566" w:rsidRDefault="006570CE">
      <w:pPr>
        <w:pStyle w:val="Seznamobrzk"/>
        <w:tabs>
          <w:tab w:val="right" w:leader="dot" w:pos="9062"/>
        </w:tabs>
        <w:rPr>
          <w:smallCaps w:val="0"/>
          <w:noProof/>
          <w:szCs w:val="22"/>
          <w:lang w:eastAsia="cs-CZ"/>
        </w:rPr>
      </w:pPr>
      <w:hyperlink w:anchor="_Toc487723107" w:history="1">
        <w:r w:rsidR="00BB5566" w:rsidRPr="008526BC">
          <w:rPr>
            <w:rStyle w:val="Hypertextovodkaz"/>
            <w:noProof/>
          </w:rPr>
          <w:t>Mapa 6 Geologická mapa Zruče-Sence a okolí</w:t>
        </w:r>
        <w:r w:rsidR="00BB5566">
          <w:rPr>
            <w:noProof/>
            <w:webHidden/>
          </w:rPr>
          <w:tab/>
        </w:r>
        <w:r w:rsidR="00BB5566">
          <w:rPr>
            <w:noProof/>
            <w:webHidden/>
          </w:rPr>
          <w:fldChar w:fldCharType="begin"/>
        </w:r>
        <w:r w:rsidR="00BB5566">
          <w:rPr>
            <w:noProof/>
            <w:webHidden/>
          </w:rPr>
          <w:instrText xml:space="preserve"> PAGEREF _Toc487723107 \h </w:instrText>
        </w:r>
        <w:r w:rsidR="00BB5566">
          <w:rPr>
            <w:noProof/>
            <w:webHidden/>
          </w:rPr>
        </w:r>
        <w:r w:rsidR="00BB5566">
          <w:rPr>
            <w:noProof/>
            <w:webHidden/>
          </w:rPr>
          <w:fldChar w:fldCharType="separate"/>
        </w:r>
        <w:r w:rsidR="006D14C9">
          <w:rPr>
            <w:noProof/>
            <w:webHidden/>
          </w:rPr>
          <w:t>44</w:t>
        </w:r>
        <w:r w:rsidR="00BB5566">
          <w:rPr>
            <w:noProof/>
            <w:webHidden/>
          </w:rPr>
          <w:fldChar w:fldCharType="end"/>
        </w:r>
      </w:hyperlink>
    </w:p>
    <w:p w:rsidR="00BB5566" w:rsidRDefault="006570CE">
      <w:pPr>
        <w:pStyle w:val="Seznamobrzk"/>
        <w:tabs>
          <w:tab w:val="right" w:leader="dot" w:pos="9062"/>
        </w:tabs>
        <w:rPr>
          <w:smallCaps w:val="0"/>
          <w:noProof/>
          <w:szCs w:val="22"/>
          <w:lang w:eastAsia="cs-CZ"/>
        </w:rPr>
      </w:pPr>
      <w:hyperlink w:anchor="_Toc487723108" w:history="1">
        <w:r w:rsidR="00BB5566" w:rsidRPr="008526BC">
          <w:rPr>
            <w:rStyle w:val="Hypertextovodkaz"/>
            <w:noProof/>
          </w:rPr>
          <w:t>Mapa 7 Plán oblasti povodí Berounky</w:t>
        </w:r>
        <w:r w:rsidR="00BB5566">
          <w:rPr>
            <w:noProof/>
            <w:webHidden/>
          </w:rPr>
          <w:tab/>
        </w:r>
        <w:r w:rsidR="00BB5566">
          <w:rPr>
            <w:noProof/>
            <w:webHidden/>
          </w:rPr>
          <w:fldChar w:fldCharType="begin"/>
        </w:r>
        <w:r w:rsidR="00BB5566">
          <w:rPr>
            <w:noProof/>
            <w:webHidden/>
          </w:rPr>
          <w:instrText xml:space="preserve"> PAGEREF _Toc487723108 \h </w:instrText>
        </w:r>
        <w:r w:rsidR="00BB5566">
          <w:rPr>
            <w:noProof/>
            <w:webHidden/>
          </w:rPr>
        </w:r>
        <w:r w:rsidR="00BB5566">
          <w:rPr>
            <w:noProof/>
            <w:webHidden/>
          </w:rPr>
          <w:fldChar w:fldCharType="separate"/>
        </w:r>
        <w:r w:rsidR="006D14C9">
          <w:rPr>
            <w:noProof/>
            <w:webHidden/>
          </w:rPr>
          <w:t>46</w:t>
        </w:r>
        <w:r w:rsidR="00BB5566">
          <w:rPr>
            <w:noProof/>
            <w:webHidden/>
          </w:rPr>
          <w:fldChar w:fldCharType="end"/>
        </w:r>
      </w:hyperlink>
    </w:p>
    <w:p w:rsidR="00BB5566" w:rsidRDefault="006570CE">
      <w:pPr>
        <w:pStyle w:val="Seznamobrzk"/>
        <w:tabs>
          <w:tab w:val="right" w:leader="dot" w:pos="9062"/>
        </w:tabs>
        <w:rPr>
          <w:smallCaps w:val="0"/>
          <w:noProof/>
          <w:szCs w:val="22"/>
          <w:lang w:eastAsia="cs-CZ"/>
        </w:rPr>
      </w:pPr>
      <w:hyperlink w:anchor="_Toc487723109" w:history="1">
        <w:r w:rsidR="00BB5566" w:rsidRPr="008526BC">
          <w:rPr>
            <w:rStyle w:val="Hypertextovodkaz"/>
            <w:noProof/>
          </w:rPr>
          <w:t>Mapa 8 Silniční síť Zruč-Senec</w:t>
        </w:r>
        <w:r w:rsidR="00BB5566">
          <w:rPr>
            <w:noProof/>
            <w:webHidden/>
          </w:rPr>
          <w:tab/>
        </w:r>
        <w:r w:rsidR="00BB5566">
          <w:rPr>
            <w:noProof/>
            <w:webHidden/>
          </w:rPr>
          <w:fldChar w:fldCharType="begin"/>
        </w:r>
        <w:r w:rsidR="00BB5566">
          <w:rPr>
            <w:noProof/>
            <w:webHidden/>
          </w:rPr>
          <w:instrText xml:space="preserve"> PAGEREF _Toc487723109 \h </w:instrText>
        </w:r>
        <w:r w:rsidR="00BB5566">
          <w:rPr>
            <w:noProof/>
            <w:webHidden/>
          </w:rPr>
        </w:r>
        <w:r w:rsidR="00BB5566">
          <w:rPr>
            <w:noProof/>
            <w:webHidden/>
          </w:rPr>
          <w:fldChar w:fldCharType="separate"/>
        </w:r>
        <w:r w:rsidR="006D14C9">
          <w:rPr>
            <w:noProof/>
            <w:webHidden/>
          </w:rPr>
          <w:t>54</w:t>
        </w:r>
        <w:r w:rsidR="00BB5566">
          <w:rPr>
            <w:noProof/>
            <w:webHidden/>
          </w:rPr>
          <w:fldChar w:fldCharType="end"/>
        </w:r>
      </w:hyperlink>
    </w:p>
    <w:p w:rsidR="00BB5566" w:rsidRDefault="006570CE">
      <w:pPr>
        <w:pStyle w:val="Seznamobrzk"/>
        <w:tabs>
          <w:tab w:val="right" w:leader="dot" w:pos="9062"/>
        </w:tabs>
        <w:rPr>
          <w:smallCaps w:val="0"/>
          <w:noProof/>
          <w:szCs w:val="22"/>
          <w:lang w:eastAsia="cs-CZ"/>
        </w:rPr>
      </w:pPr>
      <w:hyperlink w:anchor="_Toc487723110" w:history="1">
        <w:r w:rsidR="00BB5566" w:rsidRPr="008526BC">
          <w:rPr>
            <w:rStyle w:val="Hypertextovodkaz"/>
            <w:noProof/>
          </w:rPr>
          <w:t>Mapa 9 Intenzita dopravy Zruče-Sence</w:t>
        </w:r>
        <w:r w:rsidR="00BB5566">
          <w:rPr>
            <w:noProof/>
            <w:webHidden/>
          </w:rPr>
          <w:tab/>
        </w:r>
        <w:r w:rsidR="00BB5566">
          <w:rPr>
            <w:noProof/>
            <w:webHidden/>
          </w:rPr>
          <w:fldChar w:fldCharType="begin"/>
        </w:r>
        <w:r w:rsidR="00BB5566">
          <w:rPr>
            <w:noProof/>
            <w:webHidden/>
          </w:rPr>
          <w:instrText xml:space="preserve"> PAGEREF _Toc487723110 \h </w:instrText>
        </w:r>
        <w:r w:rsidR="00BB5566">
          <w:rPr>
            <w:noProof/>
            <w:webHidden/>
          </w:rPr>
        </w:r>
        <w:r w:rsidR="00BB5566">
          <w:rPr>
            <w:noProof/>
            <w:webHidden/>
          </w:rPr>
          <w:fldChar w:fldCharType="separate"/>
        </w:r>
        <w:r w:rsidR="006D14C9">
          <w:rPr>
            <w:noProof/>
            <w:webHidden/>
          </w:rPr>
          <w:t>56</w:t>
        </w:r>
        <w:r w:rsidR="00BB5566">
          <w:rPr>
            <w:noProof/>
            <w:webHidden/>
          </w:rPr>
          <w:fldChar w:fldCharType="end"/>
        </w:r>
      </w:hyperlink>
    </w:p>
    <w:p w:rsidR="00BB5566" w:rsidRDefault="006570CE">
      <w:pPr>
        <w:pStyle w:val="Seznamobrzk"/>
        <w:tabs>
          <w:tab w:val="right" w:leader="dot" w:pos="9062"/>
        </w:tabs>
        <w:rPr>
          <w:smallCaps w:val="0"/>
          <w:noProof/>
          <w:szCs w:val="22"/>
          <w:lang w:eastAsia="cs-CZ"/>
        </w:rPr>
      </w:pPr>
      <w:hyperlink w:anchor="_Toc487723111" w:history="1">
        <w:r w:rsidR="00BB5566" w:rsidRPr="008526BC">
          <w:rPr>
            <w:rStyle w:val="Hypertextovodkaz"/>
            <w:noProof/>
          </w:rPr>
          <w:t>Mapa 10 Železniční infrastruktura okresu Plzeň-sever</w:t>
        </w:r>
        <w:r w:rsidR="00BB5566">
          <w:rPr>
            <w:noProof/>
            <w:webHidden/>
          </w:rPr>
          <w:tab/>
        </w:r>
        <w:r w:rsidR="00BB5566">
          <w:rPr>
            <w:noProof/>
            <w:webHidden/>
          </w:rPr>
          <w:fldChar w:fldCharType="begin"/>
        </w:r>
        <w:r w:rsidR="00BB5566">
          <w:rPr>
            <w:noProof/>
            <w:webHidden/>
          </w:rPr>
          <w:instrText xml:space="preserve"> PAGEREF _Toc487723111 \h </w:instrText>
        </w:r>
        <w:r w:rsidR="00BB5566">
          <w:rPr>
            <w:noProof/>
            <w:webHidden/>
          </w:rPr>
        </w:r>
        <w:r w:rsidR="00BB5566">
          <w:rPr>
            <w:noProof/>
            <w:webHidden/>
          </w:rPr>
          <w:fldChar w:fldCharType="separate"/>
        </w:r>
        <w:r w:rsidR="006D14C9">
          <w:rPr>
            <w:noProof/>
            <w:webHidden/>
          </w:rPr>
          <w:t>57</w:t>
        </w:r>
        <w:r w:rsidR="00BB5566">
          <w:rPr>
            <w:noProof/>
            <w:webHidden/>
          </w:rPr>
          <w:fldChar w:fldCharType="end"/>
        </w:r>
      </w:hyperlink>
    </w:p>
    <w:p w:rsidR="00BB5566" w:rsidRDefault="006570CE">
      <w:pPr>
        <w:pStyle w:val="Seznamobrzk"/>
        <w:tabs>
          <w:tab w:val="right" w:leader="dot" w:pos="9062"/>
        </w:tabs>
        <w:rPr>
          <w:smallCaps w:val="0"/>
          <w:noProof/>
          <w:szCs w:val="22"/>
          <w:lang w:eastAsia="cs-CZ"/>
        </w:rPr>
      </w:pPr>
      <w:hyperlink w:anchor="_Toc487723112" w:history="1">
        <w:r w:rsidR="00BB5566" w:rsidRPr="008526BC">
          <w:rPr>
            <w:rStyle w:val="Hypertextovodkaz"/>
            <w:noProof/>
          </w:rPr>
          <w:t>Mapa 11 Umístění letišť v dojezdové vzdálenosti okresu Plzeň-sever – Zruč-Senec označena zeleně</w:t>
        </w:r>
        <w:r w:rsidR="00BB5566">
          <w:rPr>
            <w:noProof/>
            <w:webHidden/>
          </w:rPr>
          <w:tab/>
        </w:r>
        <w:r w:rsidR="00BB5566">
          <w:rPr>
            <w:noProof/>
            <w:webHidden/>
          </w:rPr>
          <w:fldChar w:fldCharType="begin"/>
        </w:r>
        <w:r w:rsidR="00BB5566">
          <w:rPr>
            <w:noProof/>
            <w:webHidden/>
          </w:rPr>
          <w:instrText xml:space="preserve"> PAGEREF _Toc487723112 \h </w:instrText>
        </w:r>
        <w:r w:rsidR="00BB5566">
          <w:rPr>
            <w:noProof/>
            <w:webHidden/>
          </w:rPr>
        </w:r>
        <w:r w:rsidR="00BB5566">
          <w:rPr>
            <w:noProof/>
            <w:webHidden/>
          </w:rPr>
          <w:fldChar w:fldCharType="separate"/>
        </w:r>
        <w:r w:rsidR="006D14C9">
          <w:rPr>
            <w:noProof/>
            <w:webHidden/>
          </w:rPr>
          <w:t>58</w:t>
        </w:r>
        <w:r w:rsidR="00BB5566">
          <w:rPr>
            <w:noProof/>
            <w:webHidden/>
          </w:rPr>
          <w:fldChar w:fldCharType="end"/>
        </w:r>
      </w:hyperlink>
    </w:p>
    <w:p w:rsidR="00BB5566" w:rsidRDefault="006570CE">
      <w:pPr>
        <w:pStyle w:val="Seznamobrzk"/>
        <w:tabs>
          <w:tab w:val="right" w:leader="dot" w:pos="9062"/>
        </w:tabs>
        <w:rPr>
          <w:smallCaps w:val="0"/>
          <w:noProof/>
          <w:szCs w:val="22"/>
          <w:lang w:eastAsia="cs-CZ"/>
        </w:rPr>
      </w:pPr>
      <w:hyperlink w:anchor="_Toc487723113" w:history="1">
        <w:r w:rsidR="00BB5566" w:rsidRPr="008526BC">
          <w:rPr>
            <w:rStyle w:val="Hypertextovodkaz"/>
            <w:noProof/>
          </w:rPr>
          <w:t>Mapa 12 Veřejná vnitrostátní letiště v Plzeňském kraji – Zruč-Senec označena zeleně</w:t>
        </w:r>
        <w:r w:rsidR="00BB5566">
          <w:rPr>
            <w:noProof/>
            <w:webHidden/>
          </w:rPr>
          <w:tab/>
        </w:r>
        <w:r w:rsidR="00BB5566">
          <w:rPr>
            <w:noProof/>
            <w:webHidden/>
          </w:rPr>
          <w:fldChar w:fldCharType="begin"/>
        </w:r>
        <w:r w:rsidR="00BB5566">
          <w:rPr>
            <w:noProof/>
            <w:webHidden/>
          </w:rPr>
          <w:instrText xml:space="preserve"> PAGEREF _Toc487723113 \h </w:instrText>
        </w:r>
        <w:r w:rsidR="00BB5566">
          <w:rPr>
            <w:noProof/>
            <w:webHidden/>
          </w:rPr>
        </w:r>
        <w:r w:rsidR="00BB5566">
          <w:rPr>
            <w:noProof/>
            <w:webHidden/>
          </w:rPr>
          <w:fldChar w:fldCharType="separate"/>
        </w:r>
        <w:r w:rsidR="006D14C9">
          <w:rPr>
            <w:noProof/>
            <w:webHidden/>
          </w:rPr>
          <w:t>58</w:t>
        </w:r>
        <w:r w:rsidR="00BB5566">
          <w:rPr>
            <w:noProof/>
            <w:webHidden/>
          </w:rPr>
          <w:fldChar w:fldCharType="end"/>
        </w:r>
      </w:hyperlink>
    </w:p>
    <w:p w:rsidR="00BB5566" w:rsidRDefault="006570CE">
      <w:pPr>
        <w:pStyle w:val="Seznamobrzk"/>
        <w:tabs>
          <w:tab w:val="right" w:leader="dot" w:pos="9062"/>
        </w:tabs>
        <w:rPr>
          <w:smallCaps w:val="0"/>
          <w:noProof/>
          <w:szCs w:val="22"/>
          <w:lang w:eastAsia="cs-CZ"/>
        </w:rPr>
      </w:pPr>
      <w:hyperlink w:anchor="_Toc487723114" w:history="1">
        <w:r w:rsidR="00BB5566" w:rsidRPr="008526BC">
          <w:rPr>
            <w:rStyle w:val="Hypertextovodkaz"/>
            <w:noProof/>
          </w:rPr>
          <w:t>Mapa 13 Rozmístění středních škol okresu Plzeň-sever</w:t>
        </w:r>
        <w:r w:rsidR="00BB5566">
          <w:rPr>
            <w:noProof/>
            <w:webHidden/>
          </w:rPr>
          <w:tab/>
        </w:r>
        <w:r w:rsidR="00BB5566">
          <w:rPr>
            <w:noProof/>
            <w:webHidden/>
          </w:rPr>
          <w:fldChar w:fldCharType="begin"/>
        </w:r>
        <w:r w:rsidR="00BB5566">
          <w:rPr>
            <w:noProof/>
            <w:webHidden/>
          </w:rPr>
          <w:instrText xml:space="preserve"> PAGEREF _Toc487723114 \h </w:instrText>
        </w:r>
        <w:r w:rsidR="00BB5566">
          <w:rPr>
            <w:noProof/>
            <w:webHidden/>
          </w:rPr>
        </w:r>
        <w:r w:rsidR="00BB5566">
          <w:rPr>
            <w:noProof/>
            <w:webHidden/>
          </w:rPr>
          <w:fldChar w:fldCharType="separate"/>
        </w:r>
        <w:r w:rsidR="006D14C9">
          <w:rPr>
            <w:noProof/>
            <w:webHidden/>
          </w:rPr>
          <w:t>76</w:t>
        </w:r>
        <w:r w:rsidR="00BB5566">
          <w:rPr>
            <w:noProof/>
            <w:webHidden/>
          </w:rPr>
          <w:fldChar w:fldCharType="end"/>
        </w:r>
      </w:hyperlink>
    </w:p>
    <w:p w:rsidR="00BB5566" w:rsidRDefault="006570CE">
      <w:pPr>
        <w:pStyle w:val="Seznamobrzk"/>
        <w:tabs>
          <w:tab w:val="right" w:leader="dot" w:pos="9062"/>
        </w:tabs>
        <w:rPr>
          <w:smallCaps w:val="0"/>
          <w:noProof/>
          <w:szCs w:val="22"/>
          <w:lang w:eastAsia="cs-CZ"/>
        </w:rPr>
      </w:pPr>
      <w:hyperlink w:anchor="_Toc487723115" w:history="1">
        <w:r w:rsidR="00BB5566" w:rsidRPr="008526BC">
          <w:rPr>
            <w:rStyle w:val="Hypertextovodkaz"/>
            <w:noProof/>
          </w:rPr>
          <w:t>Mapa 14 Cyklotrasa č. 2151 Okruh kolem města Plzně</w:t>
        </w:r>
        <w:r w:rsidR="00BB5566">
          <w:rPr>
            <w:noProof/>
            <w:webHidden/>
          </w:rPr>
          <w:tab/>
        </w:r>
        <w:r w:rsidR="00BB5566">
          <w:rPr>
            <w:noProof/>
            <w:webHidden/>
          </w:rPr>
          <w:fldChar w:fldCharType="begin"/>
        </w:r>
        <w:r w:rsidR="00BB5566">
          <w:rPr>
            <w:noProof/>
            <w:webHidden/>
          </w:rPr>
          <w:instrText xml:space="preserve"> PAGEREF _Toc487723115 \h </w:instrText>
        </w:r>
        <w:r w:rsidR="00BB5566">
          <w:rPr>
            <w:noProof/>
            <w:webHidden/>
          </w:rPr>
        </w:r>
        <w:r w:rsidR="00BB5566">
          <w:rPr>
            <w:noProof/>
            <w:webHidden/>
          </w:rPr>
          <w:fldChar w:fldCharType="separate"/>
        </w:r>
        <w:r w:rsidR="006D14C9">
          <w:rPr>
            <w:noProof/>
            <w:webHidden/>
          </w:rPr>
          <w:t>85</w:t>
        </w:r>
        <w:r w:rsidR="00BB5566">
          <w:rPr>
            <w:noProof/>
            <w:webHidden/>
          </w:rPr>
          <w:fldChar w:fldCharType="end"/>
        </w:r>
      </w:hyperlink>
    </w:p>
    <w:p w:rsidR="00AC2762" w:rsidRPr="00DC1890" w:rsidRDefault="006570CE" w:rsidP="00AC2762">
      <w:pPr>
        <w:pStyle w:val="Seznamobrzk"/>
        <w:tabs>
          <w:tab w:val="right" w:leader="dot" w:pos="9062"/>
        </w:tabs>
        <w:rPr>
          <w:spacing w:val="15"/>
          <w:sz w:val="24"/>
          <w:szCs w:val="22"/>
          <w:lang w:bidi="en-US"/>
        </w:rPr>
      </w:pPr>
      <w:hyperlink w:anchor="_Toc487723116" w:history="1">
        <w:r w:rsidR="00BB5566" w:rsidRPr="008526BC">
          <w:rPr>
            <w:rStyle w:val="Hypertextovodkaz"/>
            <w:noProof/>
          </w:rPr>
          <w:t>Mapa 15 Lyžařské areály v Plzeňském kraji</w:t>
        </w:r>
        <w:r w:rsidR="00BB5566">
          <w:rPr>
            <w:noProof/>
            <w:webHidden/>
          </w:rPr>
          <w:tab/>
        </w:r>
        <w:r w:rsidR="00BB5566">
          <w:rPr>
            <w:noProof/>
            <w:webHidden/>
          </w:rPr>
          <w:fldChar w:fldCharType="begin"/>
        </w:r>
        <w:r w:rsidR="00BB5566">
          <w:rPr>
            <w:noProof/>
            <w:webHidden/>
          </w:rPr>
          <w:instrText xml:space="preserve"> PAGEREF _Toc487723116 \h </w:instrText>
        </w:r>
        <w:r w:rsidR="00BB5566">
          <w:rPr>
            <w:noProof/>
            <w:webHidden/>
          </w:rPr>
        </w:r>
        <w:r w:rsidR="00BB5566">
          <w:rPr>
            <w:noProof/>
            <w:webHidden/>
          </w:rPr>
          <w:fldChar w:fldCharType="separate"/>
        </w:r>
        <w:r w:rsidR="006D14C9">
          <w:rPr>
            <w:noProof/>
            <w:webHidden/>
          </w:rPr>
          <w:t>88</w:t>
        </w:r>
        <w:r w:rsidR="00BB5566">
          <w:rPr>
            <w:noProof/>
            <w:webHidden/>
          </w:rPr>
          <w:fldChar w:fldCharType="end"/>
        </w:r>
      </w:hyperlink>
      <w:r w:rsidR="00AC2762">
        <w:fldChar w:fldCharType="end"/>
      </w:r>
      <w:r w:rsidR="00AC2762" w:rsidRPr="00DC1890">
        <w:br w:type="page"/>
      </w:r>
    </w:p>
    <w:p w:rsidR="00DF3CC1" w:rsidRPr="00DC1890" w:rsidRDefault="00DF3CC1" w:rsidP="00DB3BE6">
      <w:pPr>
        <w:pStyle w:val="Nadpis1"/>
        <w:numPr>
          <w:ilvl w:val="0"/>
          <w:numId w:val="0"/>
        </w:numPr>
        <w:pBdr>
          <w:top w:val="none" w:sz="0" w:space="0" w:color="auto"/>
          <w:left w:val="none" w:sz="0" w:space="0" w:color="auto"/>
          <w:bottom w:val="none" w:sz="0" w:space="0" w:color="auto"/>
          <w:right w:val="none" w:sz="0" w:space="0" w:color="auto"/>
        </w:pBdr>
        <w:shd w:val="clear" w:color="auto" w:fill="E9F9C8" w:themeFill="background2" w:themeFillTint="66"/>
        <w:ind w:left="432" w:hanging="432"/>
        <w:rPr>
          <w:rStyle w:val="Siln"/>
          <w:b/>
          <w:bCs/>
          <w:sz w:val="24"/>
          <w:szCs w:val="24"/>
        </w:rPr>
      </w:pPr>
      <w:bookmarkStart w:id="36" w:name="_Toc487550846"/>
      <w:bookmarkStart w:id="37" w:name="_Toc491769175"/>
      <w:r w:rsidRPr="00DC1890">
        <w:rPr>
          <w:rStyle w:val="Siln"/>
          <w:b/>
          <w:bCs/>
          <w:sz w:val="24"/>
          <w:szCs w:val="24"/>
        </w:rPr>
        <w:lastRenderedPageBreak/>
        <w:t>Seznam zkratek</w:t>
      </w:r>
      <w:bookmarkEnd w:id="31"/>
      <w:bookmarkEnd w:id="32"/>
      <w:bookmarkEnd w:id="33"/>
      <w:bookmarkEnd w:id="34"/>
      <w:bookmarkEnd w:id="35"/>
      <w:bookmarkEnd w:id="36"/>
      <w:bookmarkEnd w:id="37"/>
    </w:p>
    <w:tbl>
      <w:tblPr>
        <w:tblW w:w="92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042"/>
        <w:gridCol w:w="8170"/>
      </w:tblGrid>
      <w:tr w:rsidR="007474FB" w:rsidRPr="00DC1890" w:rsidTr="00CB1B88">
        <w:trPr>
          <w:trHeight w:val="340"/>
          <w:tblHeader/>
          <w:jc w:val="center"/>
        </w:trPr>
        <w:tc>
          <w:tcPr>
            <w:tcW w:w="1042" w:type="dxa"/>
            <w:shd w:val="clear" w:color="auto" w:fill="E9F9C8" w:themeFill="background2" w:themeFillTint="66"/>
            <w:noWrap/>
            <w:vAlign w:val="center"/>
            <w:hideMark/>
          </w:tcPr>
          <w:p w:rsidR="007474FB" w:rsidRPr="00DC1890" w:rsidRDefault="007474FB" w:rsidP="00C039E5">
            <w:pPr>
              <w:spacing w:before="0" w:after="0" w:line="240" w:lineRule="auto"/>
              <w:jc w:val="center"/>
              <w:rPr>
                <w:b/>
                <w:color w:val="000000" w:themeColor="text1"/>
                <w:sz w:val="20"/>
              </w:rPr>
            </w:pPr>
            <w:r w:rsidRPr="00DC1890">
              <w:rPr>
                <w:b/>
                <w:color w:val="000000" w:themeColor="text1"/>
                <w:sz w:val="20"/>
              </w:rPr>
              <w:t>Zkratka</w:t>
            </w:r>
          </w:p>
        </w:tc>
        <w:tc>
          <w:tcPr>
            <w:tcW w:w="8170" w:type="dxa"/>
            <w:shd w:val="clear" w:color="auto" w:fill="E9F9C8" w:themeFill="background2" w:themeFillTint="66"/>
            <w:noWrap/>
            <w:vAlign w:val="center"/>
            <w:hideMark/>
          </w:tcPr>
          <w:p w:rsidR="007474FB" w:rsidRPr="00DC1890" w:rsidRDefault="007474FB" w:rsidP="00C039E5">
            <w:pPr>
              <w:spacing w:before="0" w:after="0" w:line="240" w:lineRule="auto"/>
              <w:jc w:val="center"/>
              <w:rPr>
                <w:b/>
                <w:color w:val="000000" w:themeColor="text1"/>
                <w:sz w:val="20"/>
              </w:rPr>
            </w:pPr>
            <w:r w:rsidRPr="00DC1890">
              <w:rPr>
                <w:b/>
                <w:color w:val="000000" w:themeColor="text1"/>
                <w:sz w:val="20"/>
              </w:rPr>
              <w:t>Vysvětlení</w:t>
            </w:r>
          </w:p>
        </w:tc>
      </w:tr>
      <w:tr w:rsidR="000A7C70" w:rsidRPr="00DC1890" w:rsidTr="00CB1B88">
        <w:trPr>
          <w:trHeight w:val="284"/>
          <w:jc w:val="center"/>
        </w:trPr>
        <w:tc>
          <w:tcPr>
            <w:tcW w:w="1042" w:type="dxa"/>
            <w:shd w:val="clear" w:color="auto" w:fill="auto"/>
            <w:noWrap/>
            <w:vAlign w:val="center"/>
          </w:tcPr>
          <w:p w:rsidR="000A7C70" w:rsidRDefault="000A7C70" w:rsidP="00C039E5">
            <w:pPr>
              <w:spacing w:before="0" w:after="0" w:line="240" w:lineRule="auto"/>
              <w:jc w:val="left"/>
              <w:rPr>
                <w:color w:val="000000"/>
                <w:sz w:val="20"/>
              </w:rPr>
            </w:pPr>
            <w:r>
              <w:rPr>
                <w:color w:val="000000"/>
                <w:sz w:val="20"/>
              </w:rPr>
              <w:t>BTS</w:t>
            </w:r>
          </w:p>
        </w:tc>
        <w:tc>
          <w:tcPr>
            <w:tcW w:w="8170" w:type="dxa"/>
            <w:shd w:val="clear" w:color="auto" w:fill="auto"/>
            <w:noWrap/>
            <w:vAlign w:val="center"/>
          </w:tcPr>
          <w:p w:rsidR="000A7C70" w:rsidRDefault="00BB5566" w:rsidP="00C039E5">
            <w:pPr>
              <w:spacing w:before="0" w:after="0" w:line="240" w:lineRule="auto"/>
              <w:jc w:val="left"/>
              <w:rPr>
                <w:color w:val="000000"/>
                <w:sz w:val="20"/>
              </w:rPr>
            </w:pPr>
            <w:r>
              <w:rPr>
                <w:color w:val="000000"/>
                <w:sz w:val="20"/>
              </w:rPr>
              <w:t>Základnová převodní stanice (</w:t>
            </w:r>
            <w:r w:rsidR="000A7C70">
              <w:rPr>
                <w:color w:val="000000"/>
                <w:sz w:val="20"/>
              </w:rPr>
              <w:t>Base Transceiver Station</w:t>
            </w:r>
            <w:r>
              <w:rPr>
                <w:color w:val="000000"/>
                <w:sz w:val="20"/>
              </w:rPr>
              <w:t>)</w:t>
            </w:r>
          </w:p>
        </w:tc>
      </w:tr>
      <w:tr w:rsidR="00CB1B88" w:rsidRPr="00DC1890" w:rsidTr="00CB1B88">
        <w:trPr>
          <w:trHeight w:val="284"/>
          <w:jc w:val="center"/>
        </w:trPr>
        <w:tc>
          <w:tcPr>
            <w:tcW w:w="1042" w:type="dxa"/>
            <w:shd w:val="clear" w:color="auto" w:fill="auto"/>
            <w:noWrap/>
            <w:vAlign w:val="center"/>
          </w:tcPr>
          <w:p w:rsidR="00CB1B88" w:rsidRDefault="00CB1B88" w:rsidP="00C039E5">
            <w:pPr>
              <w:spacing w:before="0" w:after="0" w:line="240" w:lineRule="auto"/>
              <w:jc w:val="left"/>
              <w:rPr>
                <w:color w:val="000000"/>
                <w:sz w:val="20"/>
              </w:rPr>
            </w:pPr>
            <w:r>
              <w:rPr>
                <w:color w:val="000000"/>
                <w:sz w:val="20"/>
              </w:rPr>
              <w:t>CAM</w:t>
            </w:r>
          </w:p>
        </w:tc>
        <w:tc>
          <w:tcPr>
            <w:tcW w:w="8170" w:type="dxa"/>
            <w:shd w:val="clear" w:color="auto" w:fill="auto"/>
            <w:noWrap/>
            <w:vAlign w:val="center"/>
          </w:tcPr>
          <w:p w:rsidR="00CB1B88" w:rsidRDefault="00BB5566" w:rsidP="00C039E5">
            <w:pPr>
              <w:spacing w:before="0" w:after="0" w:line="240" w:lineRule="auto"/>
              <w:jc w:val="left"/>
              <w:rPr>
                <w:color w:val="000000"/>
                <w:sz w:val="20"/>
              </w:rPr>
            </w:pPr>
            <w:r w:rsidRPr="00BB5566">
              <w:rPr>
                <w:color w:val="000000"/>
                <w:sz w:val="20"/>
              </w:rPr>
              <w:t xml:space="preserve">Výroba pomocí počítače </w:t>
            </w:r>
            <w:r>
              <w:rPr>
                <w:color w:val="000000"/>
                <w:sz w:val="20"/>
              </w:rPr>
              <w:t>(</w:t>
            </w:r>
            <w:r w:rsidR="00CB1B88">
              <w:rPr>
                <w:color w:val="000000"/>
                <w:sz w:val="20"/>
              </w:rPr>
              <w:t>Common Access Method</w:t>
            </w:r>
            <w:r>
              <w:rPr>
                <w:color w:val="000000"/>
                <w:sz w:val="20"/>
              </w:rPr>
              <w:t>)</w:t>
            </w:r>
          </w:p>
        </w:tc>
      </w:tr>
      <w:tr w:rsidR="00CB1B88" w:rsidRPr="00DC1890" w:rsidTr="00CB1B88">
        <w:trPr>
          <w:trHeight w:val="284"/>
          <w:jc w:val="center"/>
        </w:trPr>
        <w:tc>
          <w:tcPr>
            <w:tcW w:w="1042" w:type="dxa"/>
            <w:shd w:val="clear" w:color="auto" w:fill="auto"/>
            <w:noWrap/>
            <w:vAlign w:val="center"/>
          </w:tcPr>
          <w:p w:rsidR="00CB1B88" w:rsidRDefault="00CB1B88" w:rsidP="00C039E5">
            <w:pPr>
              <w:spacing w:before="0" w:after="0" w:line="240" w:lineRule="auto"/>
              <w:jc w:val="left"/>
              <w:rPr>
                <w:color w:val="000000"/>
                <w:sz w:val="20"/>
              </w:rPr>
            </w:pPr>
            <w:r>
              <w:rPr>
                <w:color w:val="000000"/>
                <w:sz w:val="20"/>
              </w:rPr>
              <w:t>CAD</w:t>
            </w:r>
          </w:p>
        </w:tc>
        <w:tc>
          <w:tcPr>
            <w:tcW w:w="8170" w:type="dxa"/>
            <w:shd w:val="clear" w:color="auto" w:fill="auto"/>
            <w:noWrap/>
            <w:vAlign w:val="center"/>
          </w:tcPr>
          <w:p w:rsidR="00CB1B88" w:rsidRDefault="00BB5566" w:rsidP="00C039E5">
            <w:pPr>
              <w:spacing w:before="0" w:after="0" w:line="240" w:lineRule="auto"/>
              <w:jc w:val="left"/>
              <w:rPr>
                <w:color w:val="000000"/>
                <w:sz w:val="20"/>
              </w:rPr>
            </w:pPr>
            <w:r>
              <w:rPr>
                <w:color w:val="000000"/>
                <w:sz w:val="20"/>
              </w:rPr>
              <w:t>A</w:t>
            </w:r>
            <w:r w:rsidRPr="00BB5566">
              <w:rPr>
                <w:color w:val="000000"/>
                <w:sz w:val="20"/>
              </w:rPr>
              <w:t xml:space="preserve">plikace počítačem podporovaného navrhování </w:t>
            </w:r>
            <w:r>
              <w:rPr>
                <w:color w:val="000000"/>
                <w:sz w:val="20"/>
              </w:rPr>
              <w:t>(</w:t>
            </w:r>
            <w:r w:rsidR="00CB1B88">
              <w:rPr>
                <w:color w:val="000000"/>
                <w:sz w:val="20"/>
              </w:rPr>
              <w:t>Computer Aided Design</w:t>
            </w:r>
            <w:r>
              <w:rPr>
                <w:color w:val="000000"/>
                <w:sz w:val="20"/>
              </w:rPr>
              <w:t>)</w:t>
            </w:r>
          </w:p>
        </w:tc>
      </w:tr>
      <w:tr w:rsidR="00CB1B88" w:rsidRPr="00DC1890" w:rsidTr="00CB1B88">
        <w:trPr>
          <w:trHeight w:val="284"/>
          <w:jc w:val="center"/>
        </w:trPr>
        <w:tc>
          <w:tcPr>
            <w:tcW w:w="1042" w:type="dxa"/>
            <w:shd w:val="clear" w:color="auto" w:fill="auto"/>
            <w:noWrap/>
            <w:vAlign w:val="center"/>
          </w:tcPr>
          <w:p w:rsidR="00CB1B88" w:rsidRPr="00DC1890" w:rsidRDefault="00CB1B88" w:rsidP="00C039E5">
            <w:pPr>
              <w:spacing w:before="0" w:after="0" w:line="240" w:lineRule="auto"/>
              <w:jc w:val="left"/>
              <w:rPr>
                <w:color w:val="000000"/>
                <w:sz w:val="20"/>
              </w:rPr>
            </w:pPr>
            <w:r>
              <w:rPr>
                <w:color w:val="000000"/>
                <w:sz w:val="20"/>
              </w:rPr>
              <w:t>CAE</w:t>
            </w:r>
          </w:p>
        </w:tc>
        <w:tc>
          <w:tcPr>
            <w:tcW w:w="8170" w:type="dxa"/>
            <w:shd w:val="clear" w:color="auto" w:fill="auto"/>
            <w:noWrap/>
            <w:vAlign w:val="center"/>
          </w:tcPr>
          <w:p w:rsidR="00CB1B88" w:rsidRPr="00DC1890" w:rsidRDefault="00BB5566" w:rsidP="00C039E5">
            <w:pPr>
              <w:spacing w:before="0" w:after="0" w:line="240" w:lineRule="auto"/>
              <w:jc w:val="left"/>
              <w:rPr>
                <w:color w:val="000000"/>
                <w:sz w:val="20"/>
              </w:rPr>
            </w:pPr>
            <w:r>
              <w:rPr>
                <w:color w:val="000000"/>
                <w:sz w:val="20"/>
              </w:rPr>
              <w:t>A</w:t>
            </w:r>
            <w:r w:rsidRPr="00BB5566">
              <w:rPr>
                <w:color w:val="000000"/>
                <w:sz w:val="20"/>
              </w:rPr>
              <w:t xml:space="preserve">plikace vývoje pomocí počítače </w:t>
            </w:r>
            <w:r>
              <w:rPr>
                <w:color w:val="000000"/>
                <w:sz w:val="20"/>
              </w:rPr>
              <w:t>(</w:t>
            </w:r>
            <w:r w:rsidR="00CB1B88">
              <w:rPr>
                <w:color w:val="000000"/>
                <w:sz w:val="20"/>
              </w:rPr>
              <w:t>Common Application Environment</w:t>
            </w:r>
            <w:r>
              <w:rPr>
                <w:color w:val="000000"/>
                <w:sz w:val="20"/>
              </w:rPr>
              <w:t>)</w:t>
            </w:r>
          </w:p>
        </w:tc>
      </w:tr>
      <w:tr w:rsidR="007474FB" w:rsidRPr="00DC1890" w:rsidTr="00CB1B88">
        <w:trPr>
          <w:trHeight w:val="284"/>
          <w:jc w:val="center"/>
        </w:trPr>
        <w:tc>
          <w:tcPr>
            <w:tcW w:w="1042" w:type="dxa"/>
            <w:shd w:val="clear" w:color="auto" w:fill="auto"/>
            <w:noWrap/>
            <w:vAlign w:val="center"/>
          </w:tcPr>
          <w:p w:rsidR="007474FB" w:rsidRPr="00DC1890" w:rsidRDefault="007474FB" w:rsidP="00C039E5">
            <w:pPr>
              <w:spacing w:before="0" w:after="0" w:line="240" w:lineRule="auto"/>
              <w:jc w:val="left"/>
              <w:rPr>
                <w:color w:val="000000"/>
                <w:sz w:val="20"/>
              </w:rPr>
            </w:pPr>
            <w:r w:rsidRPr="00DC1890">
              <w:rPr>
                <w:color w:val="000000"/>
                <w:sz w:val="20"/>
              </w:rPr>
              <w:t>CNC</w:t>
            </w:r>
          </w:p>
        </w:tc>
        <w:tc>
          <w:tcPr>
            <w:tcW w:w="8170" w:type="dxa"/>
            <w:shd w:val="clear" w:color="auto" w:fill="auto"/>
            <w:noWrap/>
            <w:vAlign w:val="center"/>
          </w:tcPr>
          <w:p w:rsidR="007474FB" w:rsidRPr="00DC1890" w:rsidRDefault="00BB5566" w:rsidP="00C039E5">
            <w:pPr>
              <w:spacing w:before="0" w:after="0" w:line="240" w:lineRule="auto"/>
              <w:jc w:val="left"/>
              <w:rPr>
                <w:color w:val="000000"/>
                <w:sz w:val="20"/>
              </w:rPr>
            </w:pPr>
            <w:r>
              <w:rPr>
                <w:color w:val="000000"/>
                <w:sz w:val="20"/>
              </w:rPr>
              <w:t>Počítačem řízený obráběcí stroj (</w:t>
            </w:r>
            <w:r w:rsidR="007474FB" w:rsidRPr="00DC1890">
              <w:rPr>
                <w:color w:val="000000"/>
                <w:sz w:val="20"/>
              </w:rPr>
              <w:t>Computer Numerical Control</w:t>
            </w:r>
            <w:r>
              <w:rPr>
                <w:color w:val="000000"/>
                <w:sz w:val="20"/>
              </w:rPr>
              <w:t>)</w:t>
            </w:r>
          </w:p>
        </w:tc>
      </w:tr>
      <w:tr w:rsidR="00CB1B88" w:rsidRPr="00DC1890" w:rsidTr="00CB1B88">
        <w:trPr>
          <w:trHeight w:val="284"/>
          <w:jc w:val="center"/>
        </w:trPr>
        <w:tc>
          <w:tcPr>
            <w:tcW w:w="1042" w:type="dxa"/>
            <w:shd w:val="clear" w:color="auto" w:fill="auto"/>
            <w:noWrap/>
            <w:vAlign w:val="center"/>
          </w:tcPr>
          <w:p w:rsidR="00CB1B88" w:rsidRPr="00DC1890" w:rsidRDefault="00CB1B88" w:rsidP="00C039E5">
            <w:pPr>
              <w:spacing w:before="0" w:after="0" w:line="240" w:lineRule="auto"/>
              <w:jc w:val="left"/>
              <w:rPr>
                <w:color w:val="000000"/>
                <w:sz w:val="20"/>
              </w:rPr>
            </w:pPr>
            <w:r>
              <w:rPr>
                <w:color w:val="000000"/>
                <w:sz w:val="20"/>
              </w:rPr>
              <w:t>CPOS</w:t>
            </w:r>
          </w:p>
        </w:tc>
        <w:tc>
          <w:tcPr>
            <w:tcW w:w="8170" w:type="dxa"/>
            <w:shd w:val="clear" w:color="auto" w:fill="auto"/>
            <w:noWrap/>
            <w:vAlign w:val="center"/>
          </w:tcPr>
          <w:p w:rsidR="00CB1B88" w:rsidRPr="00DC1890" w:rsidRDefault="00CB1B88" w:rsidP="00C039E5">
            <w:pPr>
              <w:spacing w:before="0" w:after="0" w:line="240" w:lineRule="auto"/>
              <w:jc w:val="left"/>
              <w:rPr>
                <w:color w:val="000000"/>
                <w:sz w:val="20"/>
              </w:rPr>
            </w:pPr>
            <w:r>
              <w:rPr>
                <w:color w:val="000000"/>
                <w:sz w:val="20"/>
              </w:rPr>
              <w:t>Centrum pečovatelských a ošetřovatelských služeb</w:t>
            </w:r>
          </w:p>
        </w:tc>
      </w:tr>
      <w:tr w:rsidR="007474FB" w:rsidRPr="00DC1890" w:rsidTr="00CB1B88">
        <w:trPr>
          <w:trHeight w:val="284"/>
          <w:jc w:val="center"/>
        </w:trPr>
        <w:tc>
          <w:tcPr>
            <w:tcW w:w="1042" w:type="dxa"/>
            <w:shd w:val="clear" w:color="auto" w:fill="auto"/>
            <w:noWrap/>
            <w:vAlign w:val="center"/>
          </w:tcPr>
          <w:p w:rsidR="007474FB" w:rsidRPr="00DC1890" w:rsidRDefault="007474FB" w:rsidP="00C039E5">
            <w:pPr>
              <w:spacing w:before="0" w:after="0" w:line="240" w:lineRule="auto"/>
              <w:jc w:val="left"/>
              <w:rPr>
                <w:color w:val="000000"/>
                <w:sz w:val="20"/>
              </w:rPr>
            </w:pPr>
            <w:r w:rsidRPr="00DC1890">
              <w:rPr>
                <w:color w:val="000000"/>
                <w:sz w:val="20"/>
              </w:rPr>
              <w:t>ČOV</w:t>
            </w:r>
          </w:p>
        </w:tc>
        <w:tc>
          <w:tcPr>
            <w:tcW w:w="8170" w:type="dxa"/>
            <w:shd w:val="clear" w:color="auto" w:fill="auto"/>
            <w:noWrap/>
            <w:vAlign w:val="center"/>
          </w:tcPr>
          <w:p w:rsidR="007474FB" w:rsidRPr="00DC1890" w:rsidRDefault="007474FB" w:rsidP="00C039E5">
            <w:pPr>
              <w:spacing w:before="0" w:after="0" w:line="240" w:lineRule="auto"/>
              <w:jc w:val="left"/>
              <w:rPr>
                <w:color w:val="000000"/>
                <w:sz w:val="20"/>
              </w:rPr>
            </w:pPr>
            <w:r w:rsidRPr="00DC1890">
              <w:rPr>
                <w:color w:val="000000"/>
                <w:sz w:val="20"/>
              </w:rPr>
              <w:t>Čistírna odpadních vod</w:t>
            </w:r>
          </w:p>
        </w:tc>
      </w:tr>
      <w:tr w:rsidR="007474FB" w:rsidRPr="00DC1890" w:rsidTr="00CB1B88">
        <w:trPr>
          <w:trHeight w:val="340"/>
          <w:tblHeader/>
          <w:jc w:val="center"/>
        </w:trPr>
        <w:tc>
          <w:tcPr>
            <w:tcW w:w="1042" w:type="dxa"/>
            <w:shd w:val="clear" w:color="auto" w:fill="auto"/>
            <w:noWrap/>
            <w:vAlign w:val="center"/>
          </w:tcPr>
          <w:p w:rsidR="007474FB" w:rsidRPr="00DC1890" w:rsidRDefault="007474FB" w:rsidP="00C039E5">
            <w:pPr>
              <w:spacing w:before="0" w:after="0" w:line="240" w:lineRule="auto"/>
              <w:jc w:val="left"/>
              <w:rPr>
                <w:sz w:val="20"/>
              </w:rPr>
            </w:pPr>
            <w:r w:rsidRPr="00DC1890">
              <w:rPr>
                <w:sz w:val="20"/>
              </w:rPr>
              <w:t>ČR</w:t>
            </w:r>
          </w:p>
        </w:tc>
        <w:tc>
          <w:tcPr>
            <w:tcW w:w="8170" w:type="dxa"/>
            <w:shd w:val="clear" w:color="auto" w:fill="auto"/>
            <w:noWrap/>
            <w:vAlign w:val="center"/>
          </w:tcPr>
          <w:p w:rsidR="007474FB" w:rsidRPr="00DC1890" w:rsidRDefault="007474FB" w:rsidP="00C039E5">
            <w:pPr>
              <w:spacing w:before="0" w:after="0" w:line="240" w:lineRule="auto"/>
              <w:jc w:val="left"/>
              <w:rPr>
                <w:sz w:val="20"/>
              </w:rPr>
            </w:pPr>
            <w:r w:rsidRPr="00DC1890">
              <w:rPr>
                <w:sz w:val="20"/>
              </w:rPr>
              <w:t>Česká republika</w:t>
            </w:r>
          </w:p>
        </w:tc>
      </w:tr>
      <w:tr w:rsidR="00C039E5" w:rsidRPr="00DC1890" w:rsidTr="00CB1B88">
        <w:trPr>
          <w:trHeight w:val="340"/>
          <w:tblHeader/>
          <w:jc w:val="center"/>
        </w:trPr>
        <w:tc>
          <w:tcPr>
            <w:tcW w:w="1042" w:type="dxa"/>
            <w:shd w:val="clear" w:color="auto" w:fill="auto"/>
            <w:noWrap/>
            <w:vAlign w:val="center"/>
          </w:tcPr>
          <w:p w:rsidR="00C039E5" w:rsidRPr="00DC1890" w:rsidRDefault="00C039E5" w:rsidP="00C039E5">
            <w:pPr>
              <w:spacing w:before="0" w:after="0" w:line="240" w:lineRule="auto"/>
              <w:jc w:val="left"/>
              <w:rPr>
                <w:sz w:val="20"/>
              </w:rPr>
            </w:pPr>
            <w:r>
              <w:rPr>
                <w:sz w:val="20"/>
              </w:rPr>
              <w:t>ČRS</w:t>
            </w:r>
          </w:p>
        </w:tc>
        <w:tc>
          <w:tcPr>
            <w:tcW w:w="8170" w:type="dxa"/>
            <w:shd w:val="clear" w:color="auto" w:fill="auto"/>
            <w:noWrap/>
            <w:vAlign w:val="center"/>
          </w:tcPr>
          <w:p w:rsidR="00C039E5" w:rsidRPr="00DC1890" w:rsidRDefault="00C039E5" w:rsidP="00C039E5">
            <w:pPr>
              <w:spacing w:before="0" w:after="0" w:line="240" w:lineRule="auto"/>
              <w:jc w:val="left"/>
              <w:rPr>
                <w:sz w:val="20"/>
              </w:rPr>
            </w:pPr>
            <w:r>
              <w:rPr>
                <w:sz w:val="20"/>
              </w:rPr>
              <w:t>Český rybářský svaz</w:t>
            </w:r>
          </w:p>
        </w:tc>
      </w:tr>
      <w:tr w:rsidR="00CB1B88" w:rsidRPr="00DC1890" w:rsidTr="00CB1B88">
        <w:trPr>
          <w:trHeight w:val="284"/>
          <w:jc w:val="center"/>
        </w:trPr>
        <w:tc>
          <w:tcPr>
            <w:tcW w:w="1042" w:type="dxa"/>
            <w:shd w:val="clear" w:color="auto" w:fill="auto"/>
            <w:noWrap/>
            <w:vAlign w:val="center"/>
          </w:tcPr>
          <w:p w:rsidR="00CB1B88" w:rsidRPr="00DC1890" w:rsidRDefault="00CB1B88" w:rsidP="00C039E5">
            <w:pPr>
              <w:spacing w:before="0" w:after="0" w:line="240" w:lineRule="auto"/>
              <w:jc w:val="left"/>
              <w:rPr>
                <w:color w:val="000000"/>
                <w:sz w:val="20"/>
              </w:rPr>
            </w:pPr>
            <w:r>
              <w:rPr>
                <w:color w:val="000000"/>
                <w:sz w:val="20"/>
              </w:rPr>
              <w:t>ČHMÚ</w:t>
            </w:r>
          </w:p>
        </w:tc>
        <w:tc>
          <w:tcPr>
            <w:tcW w:w="8170" w:type="dxa"/>
            <w:shd w:val="clear" w:color="auto" w:fill="auto"/>
            <w:noWrap/>
            <w:vAlign w:val="center"/>
          </w:tcPr>
          <w:p w:rsidR="00CB1B88" w:rsidRPr="00DC1890" w:rsidRDefault="00CB1B88" w:rsidP="00C039E5">
            <w:pPr>
              <w:spacing w:before="0" w:after="0" w:line="240" w:lineRule="auto"/>
              <w:jc w:val="left"/>
              <w:rPr>
                <w:color w:val="000000"/>
                <w:sz w:val="20"/>
              </w:rPr>
            </w:pPr>
            <w:r>
              <w:rPr>
                <w:color w:val="000000"/>
                <w:sz w:val="20"/>
              </w:rPr>
              <w:t>Český hydrometeorologický ústav</w:t>
            </w:r>
          </w:p>
        </w:tc>
      </w:tr>
      <w:tr w:rsidR="007474FB" w:rsidRPr="00DC1890" w:rsidTr="00CB1B88">
        <w:trPr>
          <w:trHeight w:val="284"/>
          <w:jc w:val="center"/>
        </w:trPr>
        <w:tc>
          <w:tcPr>
            <w:tcW w:w="1042" w:type="dxa"/>
            <w:shd w:val="clear" w:color="auto" w:fill="auto"/>
            <w:noWrap/>
            <w:vAlign w:val="center"/>
          </w:tcPr>
          <w:p w:rsidR="007474FB" w:rsidRPr="00DC1890" w:rsidRDefault="007474FB" w:rsidP="00C039E5">
            <w:pPr>
              <w:spacing w:before="0" w:after="0" w:line="240" w:lineRule="auto"/>
              <w:jc w:val="left"/>
              <w:rPr>
                <w:color w:val="000000"/>
                <w:sz w:val="20"/>
              </w:rPr>
            </w:pPr>
            <w:r w:rsidRPr="00DC1890">
              <w:rPr>
                <w:color w:val="000000"/>
                <w:sz w:val="20"/>
              </w:rPr>
              <w:t>ČSAD</w:t>
            </w:r>
          </w:p>
        </w:tc>
        <w:tc>
          <w:tcPr>
            <w:tcW w:w="8170" w:type="dxa"/>
            <w:shd w:val="clear" w:color="auto" w:fill="auto"/>
            <w:noWrap/>
            <w:vAlign w:val="center"/>
          </w:tcPr>
          <w:p w:rsidR="007474FB" w:rsidRPr="00DC1890" w:rsidRDefault="007474FB" w:rsidP="00C039E5">
            <w:pPr>
              <w:spacing w:before="0" w:after="0" w:line="240" w:lineRule="auto"/>
              <w:jc w:val="left"/>
              <w:rPr>
                <w:color w:val="000000"/>
                <w:sz w:val="20"/>
              </w:rPr>
            </w:pPr>
            <w:r w:rsidRPr="00DC1890">
              <w:rPr>
                <w:color w:val="000000"/>
                <w:sz w:val="20"/>
              </w:rPr>
              <w:t>Československá autobusová doprava</w:t>
            </w:r>
          </w:p>
        </w:tc>
      </w:tr>
      <w:tr w:rsidR="00CB1B88" w:rsidRPr="00DC1890" w:rsidTr="00CB1B88">
        <w:trPr>
          <w:trHeight w:val="284"/>
          <w:jc w:val="center"/>
        </w:trPr>
        <w:tc>
          <w:tcPr>
            <w:tcW w:w="1042" w:type="dxa"/>
            <w:shd w:val="clear" w:color="auto" w:fill="auto"/>
            <w:noWrap/>
            <w:vAlign w:val="center"/>
          </w:tcPr>
          <w:p w:rsidR="00CB1B88" w:rsidRPr="00DC1890" w:rsidRDefault="00CB1B88" w:rsidP="00C039E5">
            <w:pPr>
              <w:spacing w:before="0" w:after="0" w:line="240" w:lineRule="auto"/>
              <w:jc w:val="left"/>
              <w:rPr>
                <w:color w:val="000000"/>
                <w:sz w:val="20"/>
              </w:rPr>
            </w:pPr>
            <w:r>
              <w:rPr>
                <w:color w:val="000000"/>
                <w:sz w:val="20"/>
              </w:rPr>
              <w:t>ČSÚ</w:t>
            </w:r>
          </w:p>
        </w:tc>
        <w:tc>
          <w:tcPr>
            <w:tcW w:w="8170" w:type="dxa"/>
            <w:shd w:val="clear" w:color="auto" w:fill="auto"/>
            <w:noWrap/>
            <w:vAlign w:val="center"/>
          </w:tcPr>
          <w:p w:rsidR="00CB1B88" w:rsidRPr="00DC1890" w:rsidRDefault="00CB1B88" w:rsidP="00C039E5">
            <w:pPr>
              <w:spacing w:before="0" w:after="0" w:line="240" w:lineRule="auto"/>
              <w:jc w:val="left"/>
              <w:rPr>
                <w:color w:val="000000"/>
                <w:sz w:val="20"/>
              </w:rPr>
            </w:pPr>
            <w:r>
              <w:rPr>
                <w:color w:val="000000"/>
                <w:sz w:val="20"/>
              </w:rPr>
              <w:t>Český statistický úřad</w:t>
            </w:r>
          </w:p>
        </w:tc>
      </w:tr>
      <w:tr w:rsidR="007474FB" w:rsidRPr="00DC1890" w:rsidTr="00CB1B88">
        <w:trPr>
          <w:trHeight w:val="284"/>
          <w:jc w:val="center"/>
        </w:trPr>
        <w:tc>
          <w:tcPr>
            <w:tcW w:w="1042" w:type="dxa"/>
            <w:shd w:val="clear" w:color="auto" w:fill="auto"/>
            <w:noWrap/>
            <w:vAlign w:val="center"/>
          </w:tcPr>
          <w:p w:rsidR="007474FB" w:rsidRPr="00DC1890" w:rsidRDefault="007474FB" w:rsidP="00C039E5">
            <w:pPr>
              <w:spacing w:before="0" w:after="0" w:line="240" w:lineRule="auto"/>
              <w:jc w:val="left"/>
              <w:rPr>
                <w:color w:val="000000"/>
                <w:sz w:val="20"/>
              </w:rPr>
            </w:pPr>
            <w:r w:rsidRPr="00DC1890">
              <w:rPr>
                <w:color w:val="000000"/>
                <w:sz w:val="20"/>
              </w:rPr>
              <w:t>DDM</w:t>
            </w:r>
          </w:p>
        </w:tc>
        <w:tc>
          <w:tcPr>
            <w:tcW w:w="8170" w:type="dxa"/>
            <w:shd w:val="clear" w:color="auto" w:fill="auto"/>
            <w:noWrap/>
            <w:vAlign w:val="center"/>
          </w:tcPr>
          <w:p w:rsidR="007474FB" w:rsidRPr="00DC1890" w:rsidRDefault="007474FB" w:rsidP="00C039E5">
            <w:pPr>
              <w:spacing w:before="0" w:after="0" w:line="240" w:lineRule="auto"/>
              <w:jc w:val="left"/>
              <w:rPr>
                <w:color w:val="000000"/>
                <w:sz w:val="20"/>
              </w:rPr>
            </w:pPr>
            <w:r w:rsidRPr="00DC1890">
              <w:rPr>
                <w:color w:val="000000"/>
                <w:sz w:val="20"/>
              </w:rPr>
              <w:t>Dům dětí a mládeže</w:t>
            </w:r>
          </w:p>
        </w:tc>
      </w:tr>
      <w:tr w:rsidR="000A7C70" w:rsidRPr="00DC1890" w:rsidTr="00CB1B88">
        <w:trPr>
          <w:trHeight w:val="284"/>
          <w:jc w:val="center"/>
        </w:trPr>
        <w:tc>
          <w:tcPr>
            <w:tcW w:w="1042" w:type="dxa"/>
            <w:shd w:val="clear" w:color="auto" w:fill="auto"/>
            <w:noWrap/>
            <w:vAlign w:val="center"/>
          </w:tcPr>
          <w:p w:rsidR="000A7C70" w:rsidRPr="00DC1890" w:rsidRDefault="000A7C70" w:rsidP="00C039E5">
            <w:pPr>
              <w:spacing w:before="0" w:after="0" w:line="240" w:lineRule="auto"/>
              <w:jc w:val="left"/>
              <w:rPr>
                <w:color w:val="000000"/>
                <w:sz w:val="20"/>
              </w:rPr>
            </w:pPr>
            <w:r>
              <w:rPr>
                <w:color w:val="000000"/>
                <w:sz w:val="20"/>
              </w:rPr>
              <w:t>DTS</w:t>
            </w:r>
          </w:p>
        </w:tc>
        <w:tc>
          <w:tcPr>
            <w:tcW w:w="8170" w:type="dxa"/>
            <w:shd w:val="clear" w:color="auto" w:fill="auto"/>
            <w:noWrap/>
            <w:vAlign w:val="center"/>
          </w:tcPr>
          <w:p w:rsidR="000A7C70" w:rsidRPr="00DC1890" w:rsidRDefault="000A7C70" w:rsidP="00C039E5">
            <w:pPr>
              <w:spacing w:before="0" w:after="0" w:line="240" w:lineRule="auto"/>
              <w:jc w:val="left"/>
              <w:rPr>
                <w:color w:val="000000"/>
                <w:sz w:val="20"/>
              </w:rPr>
            </w:pPr>
            <w:r>
              <w:rPr>
                <w:color w:val="000000"/>
                <w:sz w:val="20"/>
              </w:rPr>
              <w:t>Distribuční tran</w:t>
            </w:r>
            <w:r w:rsidR="00BB5566">
              <w:rPr>
                <w:color w:val="000000"/>
                <w:sz w:val="20"/>
              </w:rPr>
              <w:t>s</w:t>
            </w:r>
            <w:r>
              <w:rPr>
                <w:color w:val="000000"/>
                <w:sz w:val="20"/>
              </w:rPr>
              <w:t>formační stanice</w:t>
            </w:r>
          </w:p>
        </w:tc>
      </w:tr>
      <w:tr w:rsidR="007474FB" w:rsidRPr="00DC1890" w:rsidTr="00CB1B88">
        <w:trPr>
          <w:trHeight w:val="284"/>
          <w:jc w:val="center"/>
        </w:trPr>
        <w:tc>
          <w:tcPr>
            <w:tcW w:w="1042" w:type="dxa"/>
            <w:shd w:val="clear" w:color="auto" w:fill="auto"/>
            <w:noWrap/>
            <w:vAlign w:val="center"/>
          </w:tcPr>
          <w:p w:rsidR="007474FB" w:rsidRPr="00DC1890" w:rsidRDefault="007474FB" w:rsidP="00C039E5">
            <w:pPr>
              <w:spacing w:before="0" w:after="0" w:line="240" w:lineRule="auto"/>
              <w:jc w:val="left"/>
              <w:rPr>
                <w:color w:val="000000"/>
                <w:sz w:val="20"/>
              </w:rPr>
            </w:pPr>
            <w:r w:rsidRPr="00DC1890">
              <w:rPr>
                <w:color w:val="000000"/>
                <w:sz w:val="20"/>
              </w:rPr>
              <w:t>EAO</w:t>
            </w:r>
          </w:p>
        </w:tc>
        <w:tc>
          <w:tcPr>
            <w:tcW w:w="8170" w:type="dxa"/>
            <w:shd w:val="clear" w:color="auto" w:fill="auto"/>
            <w:noWrap/>
            <w:vAlign w:val="center"/>
          </w:tcPr>
          <w:p w:rsidR="007474FB" w:rsidRPr="00DC1890" w:rsidRDefault="007474FB" w:rsidP="00C039E5">
            <w:pPr>
              <w:spacing w:before="0" w:after="0" w:line="240" w:lineRule="auto"/>
              <w:jc w:val="left"/>
              <w:rPr>
                <w:color w:val="000000"/>
                <w:sz w:val="20"/>
              </w:rPr>
            </w:pPr>
            <w:r w:rsidRPr="00DC1890">
              <w:rPr>
                <w:color w:val="000000"/>
                <w:sz w:val="20"/>
              </w:rPr>
              <w:t>Ekonomicky aktivní obyvatelstvo</w:t>
            </w:r>
          </w:p>
        </w:tc>
      </w:tr>
      <w:tr w:rsidR="00CB1B88" w:rsidRPr="00DC1890" w:rsidTr="00CB1B88">
        <w:trPr>
          <w:trHeight w:val="284"/>
          <w:jc w:val="center"/>
        </w:trPr>
        <w:tc>
          <w:tcPr>
            <w:tcW w:w="1042" w:type="dxa"/>
            <w:shd w:val="clear" w:color="auto" w:fill="auto"/>
            <w:noWrap/>
            <w:vAlign w:val="center"/>
          </w:tcPr>
          <w:p w:rsidR="00CB1B88" w:rsidRDefault="00CB1B88" w:rsidP="00C039E5">
            <w:pPr>
              <w:spacing w:before="0" w:after="0" w:line="240" w:lineRule="auto"/>
              <w:jc w:val="left"/>
              <w:rPr>
                <w:color w:val="000000"/>
                <w:sz w:val="20"/>
              </w:rPr>
            </w:pPr>
            <w:r>
              <w:rPr>
                <w:color w:val="000000"/>
                <w:sz w:val="20"/>
              </w:rPr>
              <w:t>EPS</w:t>
            </w:r>
          </w:p>
        </w:tc>
        <w:tc>
          <w:tcPr>
            <w:tcW w:w="8170" w:type="dxa"/>
            <w:shd w:val="clear" w:color="auto" w:fill="auto"/>
            <w:noWrap/>
            <w:vAlign w:val="center"/>
          </w:tcPr>
          <w:p w:rsidR="00CB1B88" w:rsidRDefault="00CB1B88" w:rsidP="00C039E5">
            <w:pPr>
              <w:spacing w:before="0" w:after="0" w:line="240" w:lineRule="auto"/>
              <w:jc w:val="left"/>
              <w:rPr>
                <w:color w:val="000000"/>
                <w:sz w:val="20"/>
              </w:rPr>
            </w:pPr>
            <w:r>
              <w:rPr>
                <w:color w:val="000000"/>
                <w:sz w:val="20"/>
              </w:rPr>
              <w:t>Elektrické požární systémy</w:t>
            </w:r>
          </w:p>
        </w:tc>
      </w:tr>
      <w:tr w:rsidR="00CB1B88" w:rsidRPr="00DC1890" w:rsidTr="00CB1B88">
        <w:trPr>
          <w:trHeight w:val="284"/>
          <w:jc w:val="center"/>
        </w:trPr>
        <w:tc>
          <w:tcPr>
            <w:tcW w:w="1042" w:type="dxa"/>
            <w:shd w:val="clear" w:color="auto" w:fill="auto"/>
            <w:noWrap/>
            <w:vAlign w:val="center"/>
          </w:tcPr>
          <w:p w:rsidR="00CB1B88" w:rsidRPr="00DC1890" w:rsidRDefault="00CB1B88" w:rsidP="00C039E5">
            <w:pPr>
              <w:spacing w:before="0" w:after="0" w:line="240" w:lineRule="auto"/>
              <w:jc w:val="left"/>
              <w:rPr>
                <w:color w:val="000000"/>
                <w:sz w:val="20"/>
              </w:rPr>
            </w:pPr>
            <w:r>
              <w:rPr>
                <w:color w:val="000000"/>
                <w:sz w:val="20"/>
              </w:rPr>
              <w:t>EU</w:t>
            </w:r>
          </w:p>
        </w:tc>
        <w:tc>
          <w:tcPr>
            <w:tcW w:w="8170" w:type="dxa"/>
            <w:shd w:val="clear" w:color="auto" w:fill="auto"/>
            <w:noWrap/>
            <w:vAlign w:val="center"/>
          </w:tcPr>
          <w:p w:rsidR="00CB1B88" w:rsidRPr="00DC1890" w:rsidRDefault="00CB1B88" w:rsidP="00C039E5">
            <w:pPr>
              <w:spacing w:before="0" w:after="0" w:line="240" w:lineRule="auto"/>
              <w:jc w:val="left"/>
              <w:rPr>
                <w:color w:val="000000"/>
                <w:sz w:val="20"/>
              </w:rPr>
            </w:pPr>
            <w:r>
              <w:rPr>
                <w:color w:val="000000"/>
                <w:sz w:val="20"/>
              </w:rPr>
              <w:t>Evropská unie</w:t>
            </w:r>
          </w:p>
        </w:tc>
      </w:tr>
      <w:tr w:rsidR="00CB1B88" w:rsidRPr="00DC1890" w:rsidTr="00CB1B88">
        <w:trPr>
          <w:trHeight w:val="284"/>
          <w:jc w:val="center"/>
        </w:trPr>
        <w:tc>
          <w:tcPr>
            <w:tcW w:w="1042" w:type="dxa"/>
            <w:shd w:val="clear" w:color="auto" w:fill="auto"/>
            <w:noWrap/>
            <w:vAlign w:val="center"/>
          </w:tcPr>
          <w:p w:rsidR="00CB1B88" w:rsidRDefault="00CB1B88" w:rsidP="00C039E5">
            <w:pPr>
              <w:spacing w:before="0" w:after="0" w:line="240" w:lineRule="auto"/>
              <w:jc w:val="left"/>
              <w:rPr>
                <w:color w:val="000000"/>
                <w:sz w:val="20"/>
              </w:rPr>
            </w:pPr>
            <w:r>
              <w:rPr>
                <w:color w:val="000000"/>
                <w:sz w:val="20"/>
              </w:rPr>
              <w:t>EZS</w:t>
            </w:r>
          </w:p>
        </w:tc>
        <w:tc>
          <w:tcPr>
            <w:tcW w:w="8170" w:type="dxa"/>
            <w:shd w:val="clear" w:color="auto" w:fill="auto"/>
            <w:noWrap/>
            <w:vAlign w:val="center"/>
          </w:tcPr>
          <w:p w:rsidR="00CB1B88" w:rsidRDefault="00CB1B88" w:rsidP="00C039E5">
            <w:pPr>
              <w:spacing w:before="0" w:after="0" w:line="240" w:lineRule="auto"/>
              <w:jc w:val="left"/>
              <w:rPr>
                <w:color w:val="000000"/>
                <w:sz w:val="20"/>
              </w:rPr>
            </w:pPr>
            <w:r>
              <w:rPr>
                <w:color w:val="000000"/>
                <w:sz w:val="20"/>
              </w:rPr>
              <w:t>Elektrické zabezpečovací systémy</w:t>
            </w:r>
          </w:p>
        </w:tc>
      </w:tr>
      <w:tr w:rsidR="00CB1B88" w:rsidRPr="00DC1890" w:rsidTr="00CB1B88">
        <w:trPr>
          <w:trHeight w:val="284"/>
          <w:jc w:val="center"/>
        </w:trPr>
        <w:tc>
          <w:tcPr>
            <w:tcW w:w="1042" w:type="dxa"/>
            <w:shd w:val="clear" w:color="auto" w:fill="auto"/>
            <w:noWrap/>
            <w:vAlign w:val="center"/>
          </w:tcPr>
          <w:p w:rsidR="00CB1B88" w:rsidRDefault="00CB1B88" w:rsidP="00C039E5">
            <w:pPr>
              <w:spacing w:before="0" w:after="0" w:line="240" w:lineRule="auto"/>
              <w:jc w:val="left"/>
              <w:rPr>
                <w:color w:val="000000"/>
                <w:sz w:val="20"/>
              </w:rPr>
            </w:pPr>
            <w:r>
              <w:rPr>
                <w:color w:val="000000"/>
                <w:sz w:val="20"/>
              </w:rPr>
              <w:t>GPS</w:t>
            </w:r>
          </w:p>
        </w:tc>
        <w:tc>
          <w:tcPr>
            <w:tcW w:w="8170" w:type="dxa"/>
            <w:shd w:val="clear" w:color="auto" w:fill="auto"/>
            <w:noWrap/>
            <w:vAlign w:val="center"/>
          </w:tcPr>
          <w:p w:rsidR="00CB1B88" w:rsidRDefault="00BB5566" w:rsidP="00C039E5">
            <w:pPr>
              <w:spacing w:before="0" w:after="0" w:line="240" w:lineRule="auto"/>
              <w:jc w:val="left"/>
              <w:rPr>
                <w:color w:val="000000"/>
                <w:sz w:val="20"/>
              </w:rPr>
            </w:pPr>
            <w:r>
              <w:rPr>
                <w:color w:val="000000"/>
                <w:sz w:val="20"/>
              </w:rPr>
              <w:t>Globální polohový systém (</w:t>
            </w:r>
            <w:r w:rsidR="00CB1B88">
              <w:rPr>
                <w:color w:val="000000"/>
                <w:sz w:val="20"/>
              </w:rPr>
              <w:t>Global Position System</w:t>
            </w:r>
            <w:r>
              <w:rPr>
                <w:color w:val="000000"/>
                <w:sz w:val="20"/>
              </w:rPr>
              <w:t>)</w:t>
            </w:r>
          </w:p>
        </w:tc>
      </w:tr>
      <w:tr w:rsidR="007474FB" w:rsidRPr="00CB1B88" w:rsidTr="00CB1B88">
        <w:trPr>
          <w:trHeight w:val="284"/>
          <w:jc w:val="center"/>
        </w:trPr>
        <w:tc>
          <w:tcPr>
            <w:tcW w:w="1042" w:type="dxa"/>
            <w:shd w:val="clear" w:color="auto" w:fill="auto"/>
            <w:noWrap/>
            <w:vAlign w:val="center"/>
          </w:tcPr>
          <w:p w:rsidR="007474FB" w:rsidRPr="00DC1890" w:rsidRDefault="007474FB" w:rsidP="00C039E5">
            <w:pPr>
              <w:spacing w:before="0" w:after="0" w:line="240" w:lineRule="auto"/>
              <w:jc w:val="left"/>
              <w:rPr>
                <w:color w:val="000000"/>
                <w:sz w:val="20"/>
              </w:rPr>
            </w:pPr>
            <w:r w:rsidRPr="00DC1890">
              <w:rPr>
                <w:color w:val="000000"/>
                <w:sz w:val="20"/>
              </w:rPr>
              <w:t>HZS</w:t>
            </w:r>
          </w:p>
        </w:tc>
        <w:tc>
          <w:tcPr>
            <w:tcW w:w="8170" w:type="dxa"/>
            <w:shd w:val="clear" w:color="auto" w:fill="auto"/>
            <w:noWrap/>
            <w:vAlign w:val="center"/>
          </w:tcPr>
          <w:p w:rsidR="007474FB" w:rsidRPr="00DC1890" w:rsidRDefault="007474FB" w:rsidP="00C039E5">
            <w:pPr>
              <w:spacing w:before="0" w:after="0" w:line="240" w:lineRule="auto"/>
              <w:jc w:val="left"/>
              <w:rPr>
                <w:color w:val="000000"/>
                <w:sz w:val="20"/>
              </w:rPr>
            </w:pPr>
            <w:r w:rsidRPr="00DC1890">
              <w:rPr>
                <w:color w:val="000000"/>
                <w:sz w:val="20"/>
              </w:rPr>
              <w:t>Hasičský záchranný sbor</w:t>
            </w:r>
          </w:p>
        </w:tc>
      </w:tr>
      <w:tr w:rsidR="007474FB" w:rsidRPr="00DC1890" w:rsidTr="00CB1B88">
        <w:trPr>
          <w:trHeight w:val="284"/>
          <w:jc w:val="center"/>
        </w:trPr>
        <w:tc>
          <w:tcPr>
            <w:tcW w:w="1042" w:type="dxa"/>
            <w:shd w:val="clear" w:color="auto" w:fill="auto"/>
            <w:noWrap/>
            <w:vAlign w:val="center"/>
          </w:tcPr>
          <w:p w:rsidR="007474FB" w:rsidRPr="00DC1890" w:rsidRDefault="007474FB" w:rsidP="00C039E5">
            <w:pPr>
              <w:spacing w:before="0" w:after="0" w:line="240" w:lineRule="auto"/>
              <w:jc w:val="left"/>
              <w:rPr>
                <w:color w:val="000000"/>
                <w:sz w:val="20"/>
              </w:rPr>
            </w:pPr>
            <w:r w:rsidRPr="00DC1890">
              <w:rPr>
                <w:color w:val="000000"/>
                <w:sz w:val="20"/>
              </w:rPr>
              <w:t>CHKO</w:t>
            </w:r>
          </w:p>
        </w:tc>
        <w:tc>
          <w:tcPr>
            <w:tcW w:w="8170" w:type="dxa"/>
            <w:shd w:val="clear" w:color="auto" w:fill="auto"/>
            <w:noWrap/>
            <w:vAlign w:val="center"/>
          </w:tcPr>
          <w:p w:rsidR="007474FB" w:rsidRPr="00DC1890" w:rsidRDefault="007474FB" w:rsidP="00C039E5">
            <w:pPr>
              <w:spacing w:before="0" w:after="0" w:line="240" w:lineRule="auto"/>
              <w:jc w:val="left"/>
              <w:rPr>
                <w:color w:val="000000"/>
                <w:sz w:val="20"/>
              </w:rPr>
            </w:pPr>
            <w:r w:rsidRPr="00DC1890">
              <w:rPr>
                <w:color w:val="000000"/>
                <w:sz w:val="20"/>
              </w:rPr>
              <w:t>Chráněná krajinná oblast</w:t>
            </w:r>
          </w:p>
        </w:tc>
      </w:tr>
      <w:tr w:rsidR="007474FB" w:rsidRPr="00DC1890" w:rsidTr="00CB1B88">
        <w:trPr>
          <w:trHeight w:val="284"/>
          <w:jc w:val="center"/>
        </w:trPr>
        <w:tc>
          <w:tcPr>
            <w:tcW w:w="1042" w:type="dxa"/>
            <w:shd w:val="clear" w:color="auto" w:fill="auto"/>
            <w:noWrap/>
            <w:vAlign w:val="center"/>
          </w:tcPr>
          <w:p w:rsidR="007474FB" w:rsidRPr="00DC1890" w:rsidRDefault="007474FB" w:rsidP="00C039E5">
            <w:pPr>
              <w:spacing w:before="0" w:after="0" w:line="240" w:lineRule="auto"/>
              <w:jc w:val="left"/>
              <w:rPr>
                <w:color w:val="000000"/>
                <w:sz w:val="20"/>
              </w:rPr>
            </w:pPr>
            <w:r w:rsidRPr="00DC1890">
              <w:rPr>
                <w:color w:val="000000"/>
                <w:sz w:val="20"/>
              </w:rPr>
              <w:t>IT</w:t>
            </w:r>
          </w:p>
        </w:tc>
        <w:tc>
          <w:tcPr>
            <w:tcW w:w="8170" w:type="dxa"/>
            <w:shd w:val="clear" w:color="auto" w:fill="auto"/>
            <w:noWrap/>
            <w:vAlign w:val="center"/>
          </w:tcPr>
          <w:p w:rsidR="007474FB" w:rsidRPr="00DC1890" w:rsidRDefault="007474FB" w:rsidP="00C039E5">
            <w:pPr>
              <w:spacing w:before="0" w:after="0" w:line="240" w:lineRule="auto"/>
              <w:jc w:val="left"/>
              <w:rPr>
                <w:color w:val="000000"/>
                <w:sz w:val="20"/>
              </w:rPr>
            </w:pPr>
            <w:r w:rsidRPr="00DC1890">
              <w:rPr>
                <w:color w:val="000000"/>
                <w:sz w:val="20"/>
              </w:rPr>
              <w:t>Informační technologie</w:t>
            </w:r>
          </w:p>
        </w:tc>
      </w:tr>
      <w:tr w:rsidR="007474FB" w:rsidRPr="00DC1890" w:rsidTr="00CB1B88">
        <w:trPr>
          <w:trHeight w:val="284"/>
          <w:jc w:val="center"/>
        </w:trPr>
        <w:tc>
          <w:tcPr>
            <w:tcW w:w="1042" w:type="dxa"/>
            <w:shd w:val="clear" w:color="auto" w:fill="auto"/>
            <w:noWrap/>
            <w:vAlign w:val="center"/>
          </w:tcPr>
          <w:p w:rsidR="007474FB" w:rsidRPr="00DC1890" w:rsidRDefault="007474FB" w:rsidP="00C039E5">
            <w:pPr>
              <w:spacing w:before="0" w:after="0" w:line="240" w:lineRule="auto"/>
              <w:jc w:val="left"/>
              <w:rPr>
                <w:color w:val="000000"/>
                <w:sz w:val="20"/>
              </w:rPr>
            </w:pPr>
            <w:r w:rsidRPr="00DC1890">
              <w:rPr>
                <w:color w:val="000000"/>
                <w:sz w:val="20"/>
              </w:rPr>
              <w:t>IZS</w:t>
            </w:r>
          </w:p>
        </w:tc>
        <w:tc>
          <w:tcPr>
            <w:tcW w:w="8170" w:type="dxa"/>
            <w:shd w:val="clear" w:color="auto" w:fill="auto"/>
            <w:noWrap/>
            <w:vAlign w:val="center"/>
          </w:tcPr>
          <w:p w:rsidR="007474FB" w:rsidRPr="00DC1890" w:rsidRDefault="007474FB" w:rsidP="00C039E5">
            <w:pPr>
              <w:spacing w:before="0" w:after="0" w:line="240" w:lineRule="auto"/>
              <w:jc w:val="left"/>
              <w:rPr>
                <w:color w:val="000000"/>
                <w:sz w:val="20"/>
              </w:rPr>
            </w:pPr>
            <w:r w:rsidRPr="00DC1890">
              <w:rPr>
                <w:color w:val="000000"/>
                <w:sz w:val="20"/>
              </w:rPr>
              <w:t>Integrovaný záchranný sbor</w:t>
            </w:r>
          </w:p>
        </w:tc>
      </w:tr>
      <w:tr w:rsidR="007474FB" w:rsidRPr="00DC1890" w:rsidTr="00CB1B88">
        <w:trPr>
          <w:trHeight w:val="284"/>
          <w:jc w:val="center"/>
        </w:trPr>
        <w:tc>
          <w:tcPr>
            <w:tcW w:w="1042" w:type="dxa"/>
            <w:shd w:val="clear" w:color="auto" w:fill="auto"/>
            <w:noWrap/>
            <w:vAlign w:val="center"/>
          </w:tcPr>
          <w:p w:rsidR="007474FB" w:rsidRPr="00DC1890" w:rsidRDefault="007474FB" w:rsidP="00C039E5">
            <w:pPr>
              <w:spacing w:before="0" w:after="0" w:line="240" w:lineRule="auto"/>
              <w:jc w:val="left"/>
              <w:rPr>
                <w:color w:val="000000"/>
                <w:sz w:val="20"/>
              </w:rPr>
            </w:pPr>
            <w:r w:rsidRPr="00DC1890">
              <w:rPr>
                <w:color w:val="000000"/>
                <w:sz w:val="20"/>
              </w:rPr>
              <w:t>KČT</w:t>
            </w:r>
          </w:p>
        </w:tc>
        <w:tc>
          <w:tcPr>
            <w:tcW w:w="8170" w:type="dxa"/>
            <w:shd w:val="clear" w:color="auto" w:fill="auto"/>
            <w:noWrap/>
            <w:vAlign w:val="center"/>
          </w:tcPr>
          <w:p w:rsidR="007474FB" w:rsidRPr="00DC1890" w:rsidRDefault="007474FB" w:rsidP="00C039E5">
            <w:pPr>
              <w:spacing w:before="0" w:after="0" w:line="240" w:lineRule="auto"/>
              <w:jc w:val="left"/>
              <w:rPr>
                <w:color w:val="000000"/>
                <w:sz w:val="20"/>
              </w:rPr>
            </w:pPr>
            <w:r w:rsidRPr="00DC1890">
              <w:rPr>
                <w:color w:val="000000"/>
                <w:sz w:val="20"/>
              </w:rPr>
              <w:t>Klub českých turistů</w:t>
            </w:r>
          </w:p>
        </w:tc>
      </w:tr>
      <w:tr w:rsidR="007474FB" w:rsidRPr="00DC1890" w:rsidTr="00CB1B88">
        <w:trPr>
          <w:trHeight w:val="284"/>
          <w:jc w:val="center"/>
        </w:trPr>
        <w:tc>
          <w:tcPr>
            <w:tcW w:w="1042" w:type="dxa"/>
            <w:shd w:val="clear" w:color="auto" w:fill="auto"/>
            <w:noWrap/>
            <w:vAlign w:val="center"/>
          </w:tcPr>
          <w:p w:rsidR="007474FB" w:rsidRPr="00DC1890" w:rsidRDefault="007474FB" w:rsidP="00C039E5">
            <w:pPr>
              <w:spacing w:before="0" w:after="0" w:line="240" w:lineRule="auto"/>
              <w:jc w:val="left"/>
              <w:rPr>
                <w:color w:val="000000"/>
                <w:sz w:val="20"/>
              </w:rPr>
            </w:pPr>
            <w:r w:rsidRPr="00DC1890">
              <w:rPr>
                <w:color w:val="000000"/>
                <w:sz w:val="20"/>
              </w:rPr>
              <w:t>KD</w:t>
            </w:r>
          </w:p>
        </w:tc>
        <w:tc>
          <w:tcPr>
            <w:tcW w:w="8170" w:type="dxa"/>
            <w:shd w:val="clear" w:color="auto" w:fill="auto"/>
            <w:noWrap/>
            <w:vAlign w:val="center"/>
          </w:tcPr>
          <w:p w:rsidR="007474FB" w:rsidRPr="00DC1890" w:rsidRDefault="007474FB" w:rsidP="00C039E5">
            <w:pPr>
              <w:spacing w:before="0" w:after="0" w:line="240" w:lineRule="auto"/>
              <w:jc w:val="left"/>
              <w:rPr>
                <w:color w:val="000000"/>
                <w:sz w:val="20"/>
              </w:rPr>
            </w:pPr>
            <w:r w:rsidRPr="00DC1890">
              <w:rPr>
                <w:color w:val="000000"/>
                <w:sz w:val="20"/>
              </w:rPr>
              <w:t>Kulturní dům</w:t>
            </w:r>
          </w:p>
        </w:tc>
      </w:tr>
      <w:tr w:rsidR="00C039E5" w:rsidRPr="00DC1890" w:rsidTr="00CB1B88">
        <w:trPr>
          <w:trHeight w:val="284"/>
          <w:jc w:val="center"/>
        </w:trPr>
        <w:tc>
          <w:tcPr>
            <w:tcW w:w="1042" w:type="dxa"/>
            <w:shd w:val="clear" w:color="auto" w:fill="auto"/>
            <w:noWrap/>
            <w:vAlign w:val="center"/>
          </w:tcPr>
          <w:p w:rsidR="00C039E5" w:rsidRDefault="00C039E5" w:rsidP="00C039E5">
            <w:pPr>
              <w:spacing w:before="0" w:after="0" w:line="240" w:lineRule="auto"/>
              <w:jc w:val="left"/>
              <w:rPr>
                <w:color w:val="000000"/>
                <w:sz w:val="20"/>
              </w:rPr>
            </w:pPr>
            <w:r>
              <w:rPr>
                <w:color w:val="000000"/>
                <w:sz w:val="20"/>
              </w:rPr>
              <w:t>LBC</w:t>
            </w:r>
          </w:p>
        </w:tc>
        <w:tc>
          <w:tcPr>
            <w:tcW w:w="8170" w:type="dxa"/>
            <w:shd w:val="clear" w:color="auto" w:fill="auto"/>
            <w:noWrap/>
            <w:vAlign w:val="center"/>
          </w:tcPr>
          <w:p w:rsidR="00C039E5" w:rsidRDefault="00C039E5" w:rsidP="00C039E5">
            <w:pPr>
              <w:spacing w:before="0" w:after="0" w:line="240" w:lineRule="auto"/>
              <w:jc w:val="left"/>
              <w:rPr>
                <w:color w:val="000000"/>
                <w:sz w:val="20"/>
              </w:rPr>
            </w:pPr>
            <w:r>
              <w:rPr>
                <w:color w:val="000000"/>
                <w:sz w:val="20"/>
              </w:rPr>
              <w:t>Lokální biocentra</w:t>
            </w:r>
          </w:p>
        </w:tc>
      </w:tr>
      <w:tr w:rsidR="00C039E5" w:rsidRPr="00DC1890" w:rsidTr="00CB1B88">
        <w:trPr>
          <w:trHeight w:val="284"/>
          <w:jc w:val="center"/>
        </w:trPr>
        <w:tc>
          <w:tcPr>
            <w:tcW w:w="1042" w:type="dxa"/>
            <w:shd w:val="clear" w:color="auto" w:fill="auto"/>
            <w:noWrap/>
            <w:vAlign w:val="center"/>
          </w:tcPr>
          <w:p w:rsidR="00C039E5" w:rsidRDefault="00C039E5" w:rsidP="00C039E5">
            <w:pPr>
              <w:spacing w:before="0" w:after="0" w:line="240" w:lineRule="auto"/>
              <w:jc w:val="left"/>
              <w:rPr>
                <w:color w:val="000000"/>
                <w:sz w:val="20"/>
              </w:rPr>
            </w:pPr>
            <w:r>
              <w:rPr>
                <w:color w:val="000000"/>
                <w:sz w:val="20"/>
              </w:rPr>
              <w:t>LBK</w:t>
            </w:r>
          </w:p>
        </w:tc>
        <w:tc>
          <w:tcPr>
            <w:tcW w:w="8170" w:type="dxa"/>
            <w:shd w:val="clear" w:color="auto" w:fill="auto"/>
            <w:noWrap/>
            <w:vAlign w:val="center"/>
          </w:tcPr>
          <w:p w:rsidR="00C039E5" w:rsidRDefault="00C039E5" w:rsidP="00C039E5">
            <w:pPr>
              <w:spacing w:before="0" w:after="0" w:line="240" w:lineRule="auto"/>
              <w:jc w:val="left"/>
              <w:rPr>
                <w:color w:val="000000"/>
                <w:sz w:val="20"/>
              </w:rPr>
            </w:pPr>
            <w:r>
              <w:rPr>
                <w:color w:val="000000"/>
                <w:sz w:val="20"/>
              </w:rPr>
              <w:t>Lokální biokoridory</w:t>
            </w:r>
          </w:p>
        </w:tc>
      </w:tr>
      <w:tr w:rsidR="00C039E5" w:rsidRPr="00DC1890" w:rsidTr="00CB1B88">
        <w:trPr>
          <w:trHeight w:val="284"/>
          <w:jc w:val="center"/>
        </w:trPr>
        <w:tc>
          <w:tcPr>
            <w:tcW w:w="1042" w:type="dxa"/>
            <w:shd w:val="clear" w:color="auto" w:fill="auto"/>
            <w:noWrap/>
            <w:vAlign w:val="center"/>
          </w:tcPr>
          <w:p w:rsidR="00C039E5" w:rsidRDefault="00C039E5" w:rsidP="00C039E5">
            <w:pPr>
              <w:spacing w:before="0" w:after="0" w:line="240" w:lineRule="auto"/>
              <w:jc w:val="left"/>
              <w:rPr>
                <w:color w:val="000000"/>
                <w:sz w:val="20"/>
              </w:rPr>
            </w:pPr>
            <w:r>
              <w:rPr>
                <w:color w:val="000000"/>
                <w:sz w:val="20"/>
              </w:rPr>
              <w:t>LS</w:t>
            </w:r>
          </w:p>
        </w:tc>
        <w:tc>
          <w:tcPr>
            <w:tcW w:w="8170" w:type="dxa"/>
            <w:shd w:val="clear" w:color="auto" w:fill="auto"/>
            <w:noWrap/>
            <w:vAlign w:val="center"/>
          </w:tcPr>
          <w:p w:rsidR="00C039E5" w:rsidRDefault="00C039E5" w:rsidP="00C039E5">
            <w:pPr>
              <w:spacing w:before="0" w:after="0" w:line="240" w:lineRule="auto"/>
              <w:jc w:val="left"/>
              <w:rPr>
                <w:color w:val="000000"/>
                <w:sz w:val="20"/>
              </w:rPr>
            </w:pPr>
            <w:r>
              <w:rPr>
                <w:color w:val="000000"/>
                <w:sz w:val="20"/>
              </w:rPr>
              <w:t>Lesní správa</w:t>
            </w:r>
          </w:p>
        </w:tc>
      </w:tr>
      <w:tr w:rsidR="00C039E5" w:rsidRPr="00DC1890" w:rsidTr="00CB1B88">
        <w:trPr>
          <w:trHeight w:val="284"/>
          <w:jc w:val="center"/>
        </w:trPr>
        <w:tc>
          <w:tcPr>
            <w:tcW w:w="1042" w:type="dxa"/>
            <w:shd w:val="clear" w:color="auto" w:fill="auto"/>
            <w:noWrap/>
            <w:vAlign w:val="center"/>
          </w:tcPr>
          <w:p w:rsidR="00C039E5" w:rsidRPr="00DC1890" w:rsidRDefault="00C039E5" w:rsidP="00C039E5">
            <w:pPr>
              <w:spacing w:before="0" w:after="0" w:line="240" w:lineRule="auto"/>
              <w:jc w:val="left"/>
              <w:rPr>
                <w:color w:val="000000"/>
                <w:sz w:val="20"/>
              </w:rPr>
            </w:pPr>
            <w:r>
              <w:rPr>
                <w:color w:val="000000"/>
                <w:sz w:val="20"/>
              </w:rPr>
              <w:t>MK</w:t>
            </w:r>
          </w:p>
        </w:tc>
        <w:tc>
          <w:tcPr>
            <w:tcW w:w="8170" w:type="dxa"/>
            <w:shd w:val="clear" w:color="auto" w:fill="auto"/>
            <w:noWrap/>
            <w:vAlign w:val="center"/>
          </w:tcPr>
          <w:p w:rsidR="00C039E5" w:rsidRPr="00DC1890" w:rsidRDefault="00C039E5" w:rsidP="00C039E5">
            <w:pPr>
              <w:spacing w:before="0" w:after="0" w:line="240" w:lineRule="auto"/>
              <w:jc w:val="left"/>
              <w:rPr>
                <w:color w:val="000000"/>
                <w:sz w:val="20"/>
              </w:rPr>
            </w:pPr>
            <w:r>
              <w:rPr>
                <w:color w:val="000000"/>
                <w:sz w:val="20"/>
              </w:rPr>
              <w:t>Místní komunikace</w:t>
            </w:r>
          </w:p>
        </w:tc>
      </w:tr>
      <w:tr w:rsidR="007474FB" w:rsidRPr="00DC1890" w:rsidTr="00CB1B88">
        <w:trPr>
          <w:trHeight w:val="284"/>
          <w:jc w:val="center"/>
        </w:trPr>
        <w:tc>
          <w:tcPr>
            <w:tcW w:w="1042" w:type="dxa"/>
            <w:shd w:val="clear" w:color="auto" w:fill="auto"/>
            <w:noWrap/>
            <w:vAlign w:val="center"/>
          </w:tcPr>
          <w:p w:rsidR="007474FB" w:rsidRPr="00DC1890" w:rsidRDefault="007474FB" w:rsidP="00C039E5">
            <w:pPr>
              <w:spacing w:before="0" w:after="0" w:line="240" w:lineRule="auto"/>
              <w:jc w:val="left"/>
              <w:rPr>
                <w:color w:val="000000"/>
                <w:sz w:val="20"/>
              </w:rPr>
            </w:pPr>
            <w:r w:rsidRPr="00DC1890">
              <w:rPr>
                <w:color w:val="000000"/>
                <w:sz w:val="20"/>
              </w:rPr>
              <w:t>MO</w:t>
            </w:r>
          </w:p>
        </w:tc>
        <w:tc>
          <w:tcPr>
            <w:tcW w:w="8170" w:type="dxa"/>
            <w:shd w:val="clear" w:color="auto" w:fill="auto"/>
            <w:noWrap/>
            <w:vAlign w:val="center"/>
          </w:tcPr>
          <w:p w:rsidR="007474FB" w:rsidRPr="00DC1890" w:rsidRDefault="007474FB" w:rsidP="00C039E5">
            <w:pPr>
              <w:spacing w:before="0" w:after="0" w:line="240" w:lineRule="auto"/>
              <w:jc w:val="left"/>
              <w:rPr>
                <w:color w:val="000000"/>
                <w:sz w:val="20"/>
              </w:rPr>
            </w:pPr>
            <w:r w:rsidRPr="00DC1890">
              <w:rPr>
                <w:color w:val="000000"/>
                <w:sz w:val="20"/>
              </w:rPr>
              <w:t>Místní organizace</w:t>
            </w:r>
          </w:p>
        </w:tc>
      </w:tr>
      <w:tr w:rsidR="007474FB" w:rsidRPr="00DC1890" w:rsidTr="00CB1B88">
        <w:trPr>
          <w:trHeight w:val="284"/>
          <w:jc w:val="center"/>
        </w:trPr>
        <w:tc>
          <w:tcPr>
            <w:tcW w:w="1042" w:type="dxa"/>
            <w:shd w:val="clear" w:color="auto" w:fill="auto"/>
            <w:noWrap/>
            <w:vAlign w:val="center"/>
          </w:tcPr>
          <w:p w:rsidR="007474FB" w:rsidRPr="00DC1890" w:rsidRDefault="007474FB" w:rsidP="00C039E5">
            <w:pPr>
              <w:spacing w:before="0" w:after="0" w:line="240" w:lineRule="auto"/>
              <w:jc w:val="left"/>
              <w:rPr>
                <w:color w:val="000000"/>
                <w:sz w:val="20"/>
              </w:rPr>
            </w:pPr>
            <w:r w:rsidRPr="00DC1890">
              <w:rPr>
                <w:color w:val="000000"/>
                <w:sz w:val="20"/>
              </w:rPr>
              <w:t>MŠ</w:t>
            </w:r>
          </w:p>
        </w:tc>
        <w:tc>
          <w:tcPr>
            <w:tcW w:w="8170" w:type="dxa"/>
            <w:shd w:val="clear" w:color="auto" w:fill="auto"/>
            <w:noWrap/>
            <w:vAlign w:val="center"/>
          </w:tcPr>
          <w:p w:rsidR="007474FB" w:rsidRPr="00DC1890" w:rsidRDefault="007474FB" w:rsidP="00C039E5">
            <w:pPr>
              <w:spacing w:before="0" w:after="0" w:line="240" w:lineRule="auto"/>
              <w:jc w:val="left"/>
              <w:rPr>
                <w:color w:val="000000"/>
                <w:sz w:val="20"/>
              </w:rPr>
            </w:pPr>
            <w:r w:rsidRPr="00DC1890">
              <w:rPr>
                <w:color w:val="000000"/>
                <w:sz w:val="20"/>
              </w:rPr>
              <w:t>Mateřská škola</w:t>
            </w:r>
          </w:p>
        </w:tc>
      </w:tr>
      <w:tr w:rsidR="00C039E5" w:rsidRPr="00DC1890" w:rsidTr="00CB1B88">
        <w:trPr>
          <w:trHeight w:val="284"/>
          <w:jc w:val="center"/>
        </w:trPr>
        <w:tc>
          <w:tcPr>
            <w:tcW w:w="1042" w:type="dxa"/>
            <w:shd w:val="clear" w:color="auto" w:fill="auto"/>
            <w:noWrap/>
            <w:vAlign w:val="center"/>
          </w:tcPr>
          <w:p w:rsidR="00C039E5" w:rsidRPr="00DC1890" w:rsidRDefault="00C039E5" w:rsidP="00C039E5">
            <w:pPr>
              <w:spacing w:before="0" w:after="0" w:line="240" w:lineRule="auto"/>
              <w:jc w:val="left"/>
              <w:rPr>
                <w:color w:val="000000"/>
                <w:sz w:val="20"/>
              </w:rPr>
            </w:pPr>
            <w:r>
              <w:rPr>
                <w:color w:val="000000"/>
                <w:sz w:val="20"/>
              </w:rPr>
              <w:t>OPZ</w:t>
            </w:r>
          </w:p>
        </w:tc>
        <w:tc>
          <w:tcPr>
            <w:tcW w:w="8170" w:type="dxa"/>
            <w:shd w:val="clear" w:color="auto" w:fill="auto"/>
            <w:noWrap/>
            <w:vAlign w:val="center"/>
          </w:tcPr>
          <w:p w:rsidR="00C039E5" w:rsidRPr="00DC1890" w:rsidRDefault="00C039E5" w:rsidP="00C039E5">
            <w:pPr>
              <w:spacing w:before="0" w:after="0" w:line="240" w:lineRule="auto"/>
              <w:jc w:val="left"/>
              <w:rPr>
                <w:color w:val="000000"/>
                <w:sz w:val="20"/>
              </w:rPr>
            </w:pPr>
            <w:r>
              <w:rPr>
                <w:color w:val="000000"/>
                <w:sz w:val="20"/>
              </w:rPr>
              <w:t>Operační program Zaměstnanost</w:t>
            </w:r>
          </w:p>
        </w:tc>
      </w:tr>
      <w:tr w:rsidR="007474FB" w:rsidRPr="00DC1890" w:rsidTr="00CB1B88">
        <w:trPr>
          <w:trHeight w:val="284"/>
          <w:jc w:val="center"/>
        </w:trPr>
        <w:tc>
          <w:tcPr>
            <w:tcW w:w="1042" w:type="dxa"/>
            <w:shd w:val="clear" w:color="auto" w:fill="auto"/>
            <w:noWrap/>
            <w:vAlign w:val="center"/>
          </w:tcPr>
          <w:p w:rsidR="007474FB" w:rsidRPr="00DC1890" w:rsidRDefault="007474FB" w:rsidP="00C039E5">
            <w:pPr>
              <w:spacing w:before="0" w:after="0" w:line="240" w:lineRule="auto"/>
              <w:jc w:val="left"/>
              <w:rPr>
                <w:color w:val="000000"/>
                <w:sz w:val="20"/>
              </w:rPr>
            </w:pPr>
            <w:r w:rsidRPr="00DC1890">
              <w:rPr>
                <w:color w:val="000000"/>
                <w:sz w:val="20"/>
              </w:rPr>
              <w:t>ORL</w:t>
            </w:r>
          </w:p>
        </w:tc>
        <w:tc>
          <w:tcPr>
            <w:tcW w:w="8170" w:type="dxa"/>
            <w:shd w:val="clear" w:color="auto" w:fill="auto"/>
            <w:noWrap/>
            <w:vAlign w:val="center"/>
          </w:tcPr>
          <w:p w:rsidR="007474FB" w:rsidRPr="00DC1890" w:rsidRDefault="007474FB" w:rsidP="00C039E5">
            <w:pPr>
              <w:spacing w:before="0" w:after="0" w:line="240" w:lineRule="auto"/>
              <w:jc w:val="left"/>
              <w:rPr>
                <w:color w:val="000000"/>
                <w:sz w:val="20"/>
              </w:rPr>
            </w:pPr>
            <w:r w:rsidRPr="00DC1890">
              <w:rPr>
                <w:color w:val="000000"/>
                <w:sz w:val="20"/>
              </w:rPr>
              <w:t>Otorhinolaryngologie</w:t>
            </w:r>
          </w:p>
        </w:tc>
      </w:tr>
      <w:tr w:rsidR="007474FB" w:rsidRPr="00DC1890" w:rsidTr="00CB1B88">
        <w:trPr>
          <w:trHeight w:val="284"/>
          <w:jc w:val="center"/>
        </w:trPr>
        <w:tc>
          <w:tcPr>
            <w:tcW w:w="1042" w:type="dxa"/>
            <w:shd w:val="clear" w:color="auto" w:fill="auto"/>
            <w:noWrap/>
            <w:vAlign w:val="center"/>
          </w:tcPr>
          <w:p w:rsidR="007474FB" w:rsidRPr="00DC1890" w:rsidRDefault="007474FB" w:rsidP="00C039E5">
            <w:pPr>
              <w:spacing w:before="0" w:after="0" w:line="240" w:lineRule="auto"/>
              <w:jc w:val="left"/>
              <w:rPr>
                <w:color w:val="000000"/>
                <w:sz w:val="20"/>
              </w:rPr>
            </w:pPr>
            <w:r w:rsidRPr="00DC1890">
              <w:rPr>
                <w:color w:val="000000"/>
                <w:sz w:val="20"/>
              </w:rPr>
              <w:t>ORP</w:t>
            </w:r>
          </w:p>
        </w:tc>
        <w:tc>
          <w:tcPr>
            <w:tcW w:w="8170" w:type="dxa"/>
            <w:shd w:val="clear" w:color="auto" w:fill="auto"/>
            <w:noWrap/>
            <w:vAlign w:val="center"/>
          </w:tcPr>
          <w:p w:rsidR="007474FB" w:rsidRPr="00DC1890" w:rsidRDefault="007474FB" w:rsidP="00C039E5">
            <w:pPr>
              <w:spacing w:before="0" w:after="0" w:line="240" w:lineRule="auto"/>
              <w:jc w:val="left"/>
              <w:rPr>
                <w:color w:val="000000"/>
                <w:sz w:val="20"/>
              </w:rPr>
            </w:pPr>
            <w:r w:rsidRPr="00DC1890">
              <w:rPr>
                <w:color w:val="000000"/>
                <w:sz w:val="20"/>
              </w:rPr>
              <w:t>Obec s rozšířenou působností</w:t>
            </w:r>
          </w:p>
        </w:tc>
      </w:tr>
      <w:tr w:rsidR="00C039E5" w:rsidRPr="00DC1890" w:rsidTr="00CB1B88">
        <w:trPr>
          <w:trHeight w:val="284"/>
          <w:jc w:val="center"/>
        </w:trPr>
        <w:tc>
          <w:tcPr>
            <w:tcW w:w="1042" w:type="dxa"/>
            <w:shd w:val="clear" w:color="auto" w:fill="auto"/>
            <w:noWrap/>
            <w:vAlign w:val="center"/>
          </w:tcPr>
          <w:p w:rsidR="00C039E5" w:rsidRPr="00DC1890" w:rsidRDefault="00C039E5" w:rsidP="00C039E5">
            <w:pPr>
              <w:spacing w:before="0" w:after="0" w:line="240" w:lineRule="auto"/>
              <w:jc w:val="left"/>
              <w:rPr>
                <w:color w:val="000000"/>
                <w:sz w:val="20"/>
              </w:rPr>
            </w:pPr>
            <w:r>
              <w:rPr>
                <w:color w:val="000000"/>
                <w:sz w:val="20"/>
              </w:rPr>
              <w:t>OSSZ</w:t>
            </w:r>
          </w:p>
        </w:tc>
        <w:tc>
          <w:tcPr>
            <w:tcW w:w="8170" w:type="dxa"/>
            <w:shd w:val="clear" w:color="auto" w:fill="auto"/>
            <w:noWrap/>
            <w:vAlign w:val="center"/>
          </w:tcPr>
          <w:p w:rsidR="00C039E5" w:rsidRPr="00DC1890" w:rsidRDefault="00C039E5" w:rsidP="00C039E5">
            <w:pPr>
              <w:spacing w:before="0" w:after="0" w:line="240" w:lineRule="auto"/>
              <w:jc w:val="left"/>
              <w:rPr>
                <w:color w:val="000000"/>
                <w:sz w:val="20"/>
              </w:rPr>
            </w:pPr>
            <w:r>
              <w:rPr>
                <w:color w:val="000000"/>
                <w:sz w:val="20"/>
              </w:rPr>
              <w:t>Okresní správa sociálního zabezpečení</w:t>
            </w:r>
          </w:p>
        </w:tc>
      </w:tr>
      <w:tr w:rsidR="007474FB" w:rsidRPr="00DC1890" w:rsidTr="00CB1B88">
        <w:trPr>
          <w:trHeight w:val="284"/>
          <w:jc w:val="center"/>
        </w:trPr>
        <w:tc>
          <w:tcPr>
            <w:tcW w:w="1042" w:type="dxa"/>
            <w:shd w:val="clear" w:color="auto" w:fill="auto"/>
            <w:noWrap/>
            <w:vAlign w:val="center"/>
          </w:tcPr>
          <w:p w:rsidR="007474FB" w:rsidRPr="00DC1890" w:rsidRDefault="007474FB" w:rsidP="00C039E5">
            <w:pPr>
              <w:spacing w:before="0" w:after="0" w:line="240" w:lineRule="auto"/>
              <w:jc w:val="left"/>
              <w:rPr>
                <w:color w:val="000000"/>
                <w:sz w:val="20"/>
              </w:rPr>
            </w:pPr>
            <w:r w:rsidRPr="00DC1890">
              <w:rPr>
                <w:color w:val="000000"/>
                <w:sz w:val="20"/>
              </w:rPr>
              <w:t>RTG</w:t>
            </w:r>
          </w:p>
        </w:tc>
        <w:tc>
          <w:tcPr>
            <w:tcW w:w="8170" w:type="dxa"/>
            <w:shd w:val="clear" w:color="auto" w:fill="auto"/>
            <w:noWrap/>
            <w:vAlign w:val="center"/>
          </w:tcPr>
          <w:p w:rsidR="007474FB" w:rsidRPr="00DC1890" w:rsidRDefault="007474FB" w:rsidP="00C039E5">
            <w:pPr>
              <w:spacing w:before="0" w:after="0" w:line="240" w:lineRule="auto"/>
              <w:jc w:val="left"/>
              <w:rPr>
                <w:color w:val="000000"/>
                <w:sz w:val="20"/>
              </w:rPr>
            </w:pPr>
            <w:r w:rsidRPr="00DC1890">
              <w:rPr>
                <w:color w:val="000000"/>
                <w:sz w:val="20"/>
              </w:rPr>
              <w:t>Rentgen</w:t>
            </w:r>
          </w:p>
        </w:tc>
      </w:tr>
      <w:tr w:rsidR="007474FB" w:rsidRPr="00DC1890" w:rsidTr="00CB1B88">
        <w:trPr>
          <w:trHeight w:val="284"/>
          <w:jc w:val="center"/>
        </w:trPr>
        <w:tc>
          <w:tcPr>
            <w:tcW w:w="1042" w:type="dxa"/>
            <w:shd w:val="clear" w:color="auto" w:fill="auto"/>
            <w:noWrap/>
            <w:vAlign w:val="center"/>
          </w:tcPr>
          <w:p w:rsidR="007474FB" w:rsidRPr="00DC1890" w:rsidRDefault="007474FB" w:rsidP="00C039E5">
            <w:pPr>
              <w:spacing w:before="0" w:after="0" w:line="240" w:lineRule="auto"/>
              <w:jc w:val="left"/>
              <w:rPr>
                <w:color w:val="000000"/>
                <w:sz w:val="20"/>
              </w:rPr>
            </w:pPr>
            <w:r w:rsidRPr="00DC1890">
              <w:rPr>
                <w:color w:val="000000"/>
                <w:sz w:val="20"/>
              </w:rPr>
              <w:t>SDH</w:t>
            </w:r>
          </w:p>
        </w:tc>
        <w:tc>
          <w:tcPr>
            <w:tcW w:w="8170" w:type="dxa"/>
            <w:shd w:val="clear" w:color="auto" w:fill="auto"/>
            <w:noWrap/>
            <w:vAlign w:val="center"/>
          </w:tcPr>
          <w:p w:rsidR="007474FB" w:rsidRPr="00DC1890" w:rsidRDefault="007474FB" w:rsidP="00C039E5">
            <w:pPr>
              <w:spacing w:before="0" w:after="0" w:line="240" w:lineRule="auto"/>
              <w:jc w:val="left"/>
              <w:rPr>
                <w:color w:val="000000"/>
                <w:sz w:val="20"/>
              </w:rPr>
            </w:pPr>
            <w:r w:rsidRPr="00DC1890">
              <w:rPr>
                <w:color w:val="000000"/>
                <w:sz w:val="20"/>
              </w:rPr>
              <w:t>Sbor dobrovolných hasičů</w:t>
            </w:r>
          </w:p>
        </w:tc>
      </w:tr>
      <w:tr w:rsidR="007474FB" w:rsidRPr="00DC1890" w:rsidTr="00CB1B88">
        <w:trPr>
          <w:trHeight w:val="284"/>
          <w:jc w:val="center"/>
        </w:trPr>
        <w:tc>
          <w:tcPr>
            <w:tcW w:w="1042" w:type="dxa"/>
            <w:shd w:val="clear" w:color="auto" w:fill="auto"/>
            <w:noWrap/>
            <w:vAlign w:val="center"/>
          </w:tcPr>
          <w:p w:rsidR="007474FB" w:rsidRPr="00DC1890" w:rsidRDefault="007474FB" w:rsidP="00C039E5">
            <w:pPr>
              <w:spacing w:before="0" w:after="0" w:line="240" w:lineRule="auto"/>
              <w:jc w:val="left"/>
              <w:rPr>
                <w:color w:val="000000"/>
                <w:sz w:val="20"/>
              </w:rPr>
            </w:pPr>
            <w:r w:rsidRPr="00DC1890">
              <w:rPr>
                <w:color w:val="000000"/>
                <w:sz w:val="20"/>
              </w:rPr>
              <w:t>SLDB</w:t>
            </w:r>
          </w:p>
        </w:tc>
        <w:tc>
          <w:tcPr>
            <w:tcW w:w="8170" w:type="dxa"/>
            <w:shd w:val="clear" w:color="auto" w:fill="auto"/>
            <w:noWrap/>
            <w:vAlign w:val="center"/>
          </w:tcPr>
          <w:p w:rsidR="007474FB" w:rsidRPr="00DC1890" w:rsidRDefault="007474FB" w:rsidP="00C039E5">
            <w:pPr>
              <w:spacing w:before="0" w:after="0" w:line="240" w:lineRule="auto"/>
              <w:jc w:val="left"/>
              <w:rPr>
                <w:color w:val="000000"/>
                <w:sz w:val="20"/>
              </w:rPr>
            </w:pPr>
            <w:r w:rsidRPr="00DC1890">
              <w:rPr>
                <w:color w:val="000000"/>
                <w:sz w:val="20"/>
              </w:rPr>
              <w:t>Sčítání lidu, domů a bytů</w:t>
            </w:r>
          </w:p>
        </w:tc>
      </w:tr>
      <w:tr w:rsidR="007474FB" w:rsidRPr="00DC1890" w:rsidTr="00CB1B88">
        <w:trPr>
          <w:trHeight w:val="284"/>
          <w:jc w:val="center"/>
        </w:trPr>
        <w:tc>
          <w:tcPr>
            <w:tcW w:w="1042" w:type="dxa"/>
            <w:shd w:val="clear" w:color="auto" w:fill="auto"/>
            <w:noWrap/>
            <w:vAlign w:val="center"/>
          </w:tcPr>
          <w:p w:rsidR="007474FB" w:rsidRPr="00DC1890" w:rsidRDefault="007474FB" w:rsidP="00C039E5">
            <w:pPr>
              <w:spacing w:before="0" w:after="0" w:line="240" w:lineRule="auto"/>
              <w:jc w:val="left"/>
              <w:rPr>
                <w:color w:val="000000"/>
                <w:sz w:val="20"/>
              </w:rPr>
            </w:pPr>
            <w:r w:rsidRPr="00DC1890">
              <w:rPr>
                <w:color w:val="000000"/>
                <w:sz w:val="20"/>
              </w:rPr>
              <w:t xml:space="preserve">SO </w:t>
            </w:r>
          </w:p>
        </w:tc>
        <w:tc>
          <w:tcPr>
            <w:tcW w:w="8170" w:type="dxa"/>
            <w:shd w:val="clear" w:color="auto" w:fill="auto"/>
            <w:noWrap/>
            <w:vAlign w:val="center"/>
          </w:tcPr>
          <w:p w:rsidR="007474FB" w:rsidRPr="00DC1890" w:rsidRDefault="007474FB" w:rsidP="00C039E5">
            <w:pPr>
              <w:spacing w:before="0" w:after="0" w:line="240" w:lineRule="auto"/>
              <w:jc w:val="left"/>
              <w:rPr>
                <w:color w:val="000000"/>
                <w:sz w:val="20"/>
              </w:rPr>
            </w:pPr>
            <w:r w:rsidRPr="00DC1890">
              <w:rPr>
                <w:color w:val="000000"/>
                <w:sz w:val="20"/>
              </w:rPr>
              <w:t xml:space="preserve">Správní oblast </w:t>
            </w:r>
          </w:p>
        </w:tc>
      </w:tr>
      <w:tr w:rsidR="007474FB" w:rsidRPr="00DC1890" w:rsidTr="00CB1B88">
        <w:trPr>
          <w:trHeight w:val="284"/>
          <w:jc w:val="center"/>
        </w:trPr>
        <w:tc>
          <w:tcPr>
            <w:tcW w:w="1042" w:type="dxa"/>
            <w:shd w:val="clear" w:color="auto" w:fill="auto"/>
            <w:noWrap/>
            <w:vAlign w:val="center"/>
          </w:tcPr>
          <w:p w:rsidR="007474FB" w:rsidRPr="00DC1890" w:rsidRDefault="007474FB" w:rsidP="00C039E5">
            <w:pPr>
              <w:spacing w:before="0" w:after="0" w:line="240" w:lineRule="auto"/>
              <w:jc w:val="left"/>
              <w:rPr>
                <w:color w:val="000000"/>
                <w:sz w:val="20"/>
              </w:rPr>
            </w:pPr>
            <w:r w:rsidRPr="00DC1890">
              <w:rPr>
                <w:color w:val="000000"/>
                <w:sz w:val="20"/>
              </w:rPr>
              <w:t>SOŠ</w:t>
            </w:r>
          </w:p>
        </w:tc>
        <w:tc>
          <w:tcPr>
            <w:tcW w:w="8170" w:type="dxa"/>
            <w:shd w:val="clear" w:color="auto" w:fill="auto"/>
            <w:noWrap/>
            <w:vAlign w:val="center"/>
          </w:tcPr>
          <w:p w:rsidR="007474FB" w:rsidRPr="00DC1890" w:rsidRDefault="007474FB" w:rsidP="00C039E5">
            <w:pPr>
              <w:spacing w:before="0" w:after="0" w:line="240" w:lineRule="auto"/>
              <w:jc w:val="left"/>
              <w:rPr>
                <w:color w:val="000000"/>
                <w:sz w:val="20"/>
              </w:rPr>
            </w:pPr>
            <w:r w:rsidRPr="00DC1890">
              <w:rPr>
                <w:color w:val="000000"/>
                <w:sz w:val="20"/>
              </w:rPr>
              <w:t>Střední odborná škola</w:t>
            </w:r>
          </w:p>
        </w:tc>
      </w:tr>
      <w:tr w:rsidR="00C039E5" w:rsidRPr="00DC1890" w:rsidTr="00CB1B88">
        <w:trPr>
          <w:trHeight w:val="284"/>
          <w:jc w:val="center"/>
        </w:trPr>
        <w:tc>
          <w:tcPr>
            <w:tcW w:w="1042" w:type="dxa"/>
            <w:shd w:val="clear" w:color="auto" w:fill="auto"/>
            <w:noWrap/>
            <w:vAlign w:val="center"/>
          </w:tcPr>
          <w:p w:rsidR="00C039E5" w:rsidRPr="00DC1890" w:rsidRDefault="00C039E5" w:rsidP="00C039E5">
            <w:pPr>
              <w:spacing w:before="0" w:after="0" w:line="240" w:lineRule="auto"/>
              <w:jc w:val="left"/>
              <w:rPr>
                <w:color w:val="000000"/>
                <w:sz w:val="20"/>
              </w:rPr>
            </w:pPr>
            <w:r>
              <w:rPr>
                <w:color w:val="000000"/>
                <w:sz w:val="20"/>
              </w:rPr>
              <w:t>SSP</w:t>
            </w:r>
          </w:p>
        </w:tc>
        <w:tc>
          <w:tcPr>
            <w:tcW w:w="8170" w:type="dxa"/>
            <w:shd w:val="clear" w:color="auto" w:fill="auto"/>
            <w:noWrap/>
            <w:vAlign w:val="center"/>
          </w:tcPr>
          <w:p w:rsidR="00C039E5" w:rsidRPr="00DC1890" w:rsidRDefault="00C039E5" w:rsidP="00C039E5">
            <w:pPr>
              <w:spacing w:before="0" w:after="0" w:line="240" w:lineRule="auto"/>
              <w:jc w:val="left"/>
              <w:rPr>
                <w:color w:val="000000"/>
                <w:sz w:val="20"/>
              </w:rPr>
            </w:pPr>
            <w:r>
              <w:rPr>
                <w:color w:val="000000"/>
                <w:sz w:val="20"/>
              </w:rPr>
              <w:t>Státní sociální podpora</w:t>
            </w:r>
          </w:p>
        </w:tc>
      </w:tr>
      <w:tr w:rsidR="007474FB" w:rsidRPr="00DC1890" w:rsidTr="00CB1B88">
        <w:trPr>
          <w:trHeight w:val="284"/>
          <w:jc w:val="center"/>
        </w:trPr>
        <w:tc>
          <w:tcPr>
            <w:tcW w:w="1042" w:type="dxa"/>
            <w:shd w:val="clear" w:color="auto" w:fill="auto"/>
            <w:noWrap/>
            <w:vAlign w:val="center"/>
          </w:tcPr>
          <w:p w:rsidR="007474FB" w:rsidRPr="00DC1890" w:rsidRDefault="007474FB" w:rsidP="00C039E5">
            <w:pPr>
              <w:spacing w:before="0" w:after="0" w:line="240" w:lineRule="auto"/>
              <w:jc w:val="left"/>
              <w:rPr>
                <w:color w:val="000000"/>
                <w:sz w:val="20"/>
              </w:rPr>
            </w:pPr>
            <w:r w:rsidRPr="00DC1890">
              <w:rPr>
                <w:color w:val="000000"/>
                <w:sz w:val="20"/>
              </w:rPr>
              <w:t>SŠ</w:t>
            </w:r>
          </w:p>
        </w:tc>
        <w:tc>
          <w:tcPr>
            <w:tcW w:w="8170" w:type="dxa"/>
            <w:shd w:val="clear" w:color="auto" w:fill="auto"/>
            <w:noWrap/>
            <w:vAlign w:val="center"/>
          </w:tcPr>
          <w:p w:rsidR="007474FB" w:rsidRPr="00DC1890" w:rsidRDefault="007474FB" w:rsidP="00C039E5">
            <w:pPr>
              <w:spacing w:before="0" w:after="0" w:line="240" w:lineRule="auto"/>
              <w:jc w:val="left"/>
              <w:rPr>
                <w:color w:val="000000"/>
                <w:sz w:val="20"/>
              </w:rPr>
            </w:pPr>
            <w:r w:rsidRPr="00DC1890">
              <w:rPr>
                <w:color w:val="000000"/>
                <w:sz w:val="20"/>
              </w:rPr>
              <w:t>Střední škola</w:t>
            </w:r>
          </w:p>
        </w:tc>
      </w:tr>
      <w:tr w:rsidR="00C039E5" w:rsidRPr="00DC1890" w:rsidTr="00CB1B88">
        <w:trPr>
          <w:trHeight w:val="284"/>
          <w:jc w:val="center"/>
        </w:trPr>
        <w:tc>
          <w:tcPr>
            <w:tcW w:w="1042" w:type="dxa"/>
            <w:shd w:val="clear" w:color="auto" w:fill="auto"/>
            <w:noWrap/>
            <w:vAlign w:val="center"/>
          </w:tcPr>
          <w:p w:rsidR="00C039E5" w:rsidRPr="00DC1890" w:rsidRDefault="00C039E5" w:rsidP="00C039E5">
            <w:pPr>
              <w:spacing w:before="0" w:after="0" w:line="240" w:lineRule="auto"/>
              <w:jc w:val="left"/>
              <w:rPr>
                <w:color w:val="000000"/>
                <w:sz w:val="20"/>
              </w:rPr>
            </w:pPr>
            <w:r>
              <w:rPr>
                <w:color w:val="000000"/>
                <w:sz w:val="20"/>
              </w:rPr>
              <w:t>SWOT</w:t>
            </w:r>
          </w:p>
        </w:tc>
        <w:tc>
          <w:tcPr>
            <w:tcW w:w="8170" w:type="dxa"/>
            <w:shd w:val="clear" w:color="auto" w:fill="auto"/>
            <w:noWrap/>
            <w:vAlign w:val="center"/>
          </w:tcPr>
          <w:p w:rsidR="00C039E5" w:rsidRPr="00DC1890" w:rsidRDefault="00BB5566" w:rsidP="00C039E5">
            <w:pPr>
              <w:spacing w:before="0" w:after="0" w:line="240" w:lineRule="auto"/>
              <w:jc w:val="left"/>
              <w:rPr>
                <w:color w:val="000000"/>
                <w:sz w:val="20"/>
              </w:rPr>
            </w:pPr>
            <w:r>
              <w:rPr>
                <w:color w:val="000000"/>
                <w:sz w:val="20"/>
              </w:rPr>
              <w:t>Analýza silných a slabých stránek, příležitostí a hrozeb (</w:t>
            </w:r>
            <w:r w:rsidR="00C039E5">
              <w:rPr>
                <w:color w:val="000000"/>
                <w:sz w:val="20"/>
              </w:rPr>
              <w:t>Strenghts, Weaknesses, Opportunities, Threats</w:t>
            </w:r>
            <w:r>
              <w:rPr>
                <w:color w:val="000000"/>
                <w:sz w:val="20"/>
              </w:rPr>
              <w:t>)</w:t>
            </w:r>
          </w:p>
        </w:tc>
      </w:tr>
      <w:tr w:rsidR="00C039E5" w:rsidRPr="00DC1890" w:rsidTr="00CB1B88">
        <w:trPr>
          <w:trHeight w:val="284"/>
          <w:jc w:val="center"/>
        </w:trPr>
        <w:tc>
          <w:tcPr>
            <w:tcW w:w="1042" w:type="dxa"/>
            <w:shd w:val="clear" w:color="auto" w:fill="auto"/>
            <w:noWrap/>
            <w:vAlign w:val="center"/>
          </w:tcPr>
          <w:p w:rsidR="00C039E5" w:rsidRPr="00DC1890" w:rsidRDefault="00C039E5" w:rsidP="00C039E5">
            <w:pPr>
              <w:spacing w:before="0" w:after="0" w:line="240" w:lineRule="auto"/>
              <w:jc w:val="left"/>
              <w:rPr>
                <w:color w:val="000000"/>
                <w:sz w:val="20"/>
              </w:rPr>
            </w:pPr>
            <w:r>
              <w:rPr>
                <w:color w:val="000000"/>
                <w:sz w:val="20"/>
              </w:rPr>
              <w:lastRenderedPageBreak/>
              <w:t>SZIF</w:t>
            </w:r>
          </w:p>
        </w:tc>
        <w:tc>
          <w:tcPr>
            <w:tcW w:w="8170" w:type="dxa"/>
            <w:shd w:val="clear" w:color="auto" w:fill="auto"/>
            <w:noWrap/>
            <w:vAlign w:val="center"/>
          </w:tcPr>
          <w:p w:rsidR="00C039E5" w:rsidRPr="00DC1890" w:rsidRDefault="00C039E5" w:rsidP="00C039E5">
            <w:pPr>
              <w:spacing w:before="0" w:after="0" w:line="240" w:lineRule="auto"/>
              <w:jc w:val="left"/>
              <w:rPr>
                <w:color w:val="000000"/>
                <w:sz w:val="20"/>
              </w:rPr>
            </w:pPr>
            <w:r>
              <w:rPr>
                <w:color w:val="000000"/>
                <w:sz w:val="20"/>
              </w:rPr>
              <w:t>Státní zemědělský intervenční fond</w:t>
            </w:r>
          </w:p>
        </w:tc>
      </w:tr>
      <w:tr w:rsidR="007474FB" w:rsidRPr="00DC1890" w:rsidTr="00CB1B88">
        <w:trPr>
          <w:trHeight w:val="284"/>
          <w:jc w:val="center"/>
        </w:trPr>
        <w:tc>
          <w:tcPr>
            <w:tcW w:w="1042" w:type="dxa"/>
            <w:shd w:val="clear" w:color="auto" w:fill="auto"/>
            <w:noWrap/>
            <w:vAlign w:val="center"/>
          </w:tcPr>
          <w:p w:rsidR="007474FB" w:rsidRPr="00DC1890" w:rsidRDefault="007474FB" w:rsidP="00C039E5">
            <w:pPr>
              <w:spacing w:before="0" w:after="0" w:line="240" w:lineRule="auto"/>
              <w:jc w:val="left"/>
              <w:rPr>
                <w:color w:val="000000"/>
                <w:sz w:val="20"/>
              </w:rPr>
            </w:pPr>
            <w:r w:rsidRPr="00DC1890">
              <w:rPr>
                <w:color w:val="000000"/>
                <w:sz w:val="20"/>
              </w:rPr>
              <w:t>TJ</w:t>
            </w:r>
          </w:p>
        </w:tc>
        <w:tc>
          <w:tcPr>
            <w:tcW w:w="8170" w:type="dxa"/>
            <w:shd w:val="clear" w:color="auto" w:fill="auto"/>
            <w:noWrap/>
            <w:vAlign w:val="center"/>
          </w:tcPr>
          <w:p w:rsidR="007474FB" w:rsidRPr="00DC1890" w:rsidRDefault="007474FB" w:rsidP="00C039E5">
            <w:pPr>
              <w:spacing w:before="0" w:after="0" w:line="240" w:lineRule="auto"/>
              <w:jc w:val="left"/>
              <w:rPr>
                <w:color w:val="000000"/>
                <w:sz w:val="20"/>
              </w:rPr>
            </w:pPr>
            <w:r w:rsidRPr="00DC1890">
              <w:rPr>
                <w:color w:val="000000"/>
                <w:sz w:val="20"/>
              </w:rPr>
              <w:t>Tělovýchovná jednota</w:t>
            </w:r>
          </w:p>
        </w:tc>
      </w:tr>
      <w:tr w:rsidR="00C039E5" w:rsidRPr="00DC1890" w:rsidTr="00CB1B88">
        <w:trPr>
          <w:trHeight w:val="284"/>
          <w:jc w:val="center"/>
        </w:trPr>
        <w:tc>
          <w:tcPr>
            <w:tcW w:w="1042" w:type="dxa"/>
            <w:shd w:val="clear" w:color="auto" w:fill="auto"/>
            <w:noWrap/>
            <w:vAlign w:val="center"/>
          </w:tcPr>
          <w:p w:rsidR="00C039E5" w:rsidRPr="00DC1890" w:rsidRDefault="00C039E5" w:rsidP="00C039E5">
            <w:pPr>
              <w:spacing w:before="0" w:after="0" w:line="240" w:lineRule="auto"/>
              <w:jc w:val="left"/>
              <w:rPr>
                <w:color w:val="000000"/>
                <w:sz w:val="20"/>
              </w:rPr>
            </w:pPr>
            <w:r>
              <w:rPr>
                <w:color w:val="000000"/>
                <w:sz w:val="20"/>
              </w:rPr>
              <w:t>TTP</w:t>
            </w:r>
          </w:p>
        </w:tc>
        <w:tc>
          <w:tcPr>
            <w:tcW w:w="8170" w:type="dxa"/>
            <w:shd w:val="clear" w:color="auto" w:fill="auto"/>
            <w:noWrap/>
            <w:vAlign w:val="center"/>
          </w:tcPr>
          <w:p w:rsidR="00C039E5" w:rsidRPr="00DC1890" w:rsidRDefault="00C039E5" w:rsidP="00C039E5">
            <w:pPr>
              <w:spacing w:before="0" w:after="0" w:line="240" w:lineRule="auto"/>
              <w:jc w:val="left"/>
              <w:rPr>
                <w:color w:val="000000"/>
                <w:sz w:val="20"/>
              </w:rPr>
            </w:pPr>
            <w:r>
              <w:rPr>
                <w:color w:val="000000"/>
                <w:sz w:val="20"/>
              </w:rPr>
              <w:t>Trvalý travní porost</w:t>
            </w:r>
          </w:p>
        </w:tc>
      </w:tr>
      <w:tr w:rsidR="007474FB" w:rsidRPr="00DC1890" w:rsidTr="00CB1B88">
        <w:trPr>
          <w:trHeight w:val="284"/>
          <w:jc w:val="center"/>
        </w:trPr>
        <w:tc>
          <w:tcPr>
            <w:tcW w:w="1042" w:type="dxa"/>
            <w:shd w:val="clear" w:color="auto" w:fill="auto"/>
            <w:noWrap/>
            <w:vAlign w:val="center"/>
          </w:tcPr>
          <w:p w:rsidR="007474FB" w:rsidRPr="00DC1890" w:rsidRDefault="007474FB" w:rsidP="00C039E5">
            <w:pPr>
              <w:spacing w:before="0" w:after="0" w:line="240" w:lineRule="auto"/>
              <w:jc w:val="left"/>
              <w:rPr>
                <w:color w:val="000000"/>
                <w:sz w:val="20"/>
              </w:rPr>
            </w:pPr>
            <w:r w:rsidRPr="00DC1890">
              <w:rPr>
                <w:color w:val="000000"/>
                <w:sz w:val="20"/>
              </w:rPr>
              <w:t>ÚP</w:t>
            </w:r>
          </w:p>
        </w:tc>
        <w:tc>
          <w:tcPr>
            <w:tcW w:w="8170" w:type="dxa"/>
            <w:shd w:val="clear" w:color="auto" w:fill="auto"/>
            <w:noWrap/>
            <w:vAlign w:val="center"/>
          </w:tcPr>
          <w:p w:rsidR="007474FB" w:rsidRPr="00DC1890" w:rsidRDefault="007474FB" w:rsidP="00C039E5">
            <w:pPr>
              <w:spacing w:before="0" w:after="0" w:line="240" w:lineRule="auto"/>
              <w:jc w:val="left"/>
              <w:rPr>
                <w:color w:val="000000"/>
                <w:sz w:val="20"/>
              </w:rPr>
            </w:pPr>
            <w:r w:rsidRPr="00DC1890">
              <w:rPr>
                <w:color w:val="000000"/>
                <w:sz w:val="20"/>
              </w:rPr>
              <w:t>Úřad práce</w:t>
            </w:r>
          </w:p>
        </w:tc>
      </w:tr>
      <w:tr w:rsidR="000A7C70" w:rsidRPr="00DC1890" w:rsidTr="00CB1B88">
        <w:trPr>
          <w:trHeight w:val="284"/>
          <w:jc w:val="center"/>
        </w:trPr>
        <w:tc>
          <w:tcPr>
            <w:tcW w:w="1042" w:type="dxa"/>
            <w:shd w:val="clear" w:color="auto" w:fill="auto"/>
            <w:noWrap/>
            <w:vAlign w:val="center"/>
          </w:tcPr>
          <w:p w:rsidR="000A7C70" w:rsidRPr="00DC1890" w:rsidRDefault="000A7C70" w:rsidP="00C039E5">
            <w:pPr>
              <w:spacing w:before="0" w:after="0" w:line="240" w:lineRule="auto"/>
              <w:jc w:val="left"/>
              <w:rPr>
                <w:color w:val="000000"/>
                <w:sz w:val="20"/>
              </w:rPr>
            </w:pPr>
            <w:r>
              <w:rPr>
                <w:color w:val="000000"/>
                <w:sz w:val="20"/>
              </w:rPr>
              <w:t>UPS</w:t>
            </w:r>
          </w:p>
        </w:tc>
        <w:tc>
          <w:tcPr>
            <w:tcW w:w="8170" w:type="dxa"/>
            <w:shd w:val="clear" w:color="auto" w:fill="auto"/>
            <w:noWrap/>
            <w:vAlign w:val="center"/>
          </w:tcPr>
          <w:p w:rsidR="000A7C70" w:rsidRPr="00DC1890" w:rsidRDefault="00BB5566" w:rsidP="00C039E5">
            <w:pPr>
              <w:spacing w:before="0" w:after="0" w:line="240" w:lineRule="auto"/>
              <w:jc w:val="left"/>
              <w:rPr>
                <w:color w:val="000000"/>
                <w:sz w:val="20"/>
              </w:rPr>
            </w:pPr>
            <w:r>
              <w:rPr>
                <w:color w:val="000000"/>
                <w:sz w:val="20"/>
              </w:rPr>
              <w:t>Zdroj nepřerušovaného napájení (</w:t>
            </w:r>
            <w:r w:rsidR="000A7C70">
              <w:rPr>
                <w:color w:val="000000"/>
                <w:sz w:val="20"/>
              </w:rPr>
              <w:t>Uninterruptible Power Source/Supply</w:t>
            </w:r>
            <w:r>
              <w:rPr>
                <w:color w:val="000000"/>
                <w:sz w:val="20"/>
              </w:rPr>
              <w:t>)</w:t>
            </w:r>
          </w:p>
        </w:tc>
      </w:tr>
      <w:tr w:rsidR="007474FB" w:rsidRPr="00DC1890" w:rsidTr="00CB1B88">
        <w:trPr>
          <w:trHeight w:val="284"/>
          <w:jc w:val="center"/>
        </w:trPr>
        <w:tc>
          <w:tcPr>
            <w:tcW w:w="1042" w:type="dxa"/>
            <w:shd w:val="clear" w:color="auto" w:fill="auto"/>
            <w:noWrap/>
            <w:vAlign w:val="center"/>
          </w:tcPr>
          <w:p w:rsidR="007474FB" w:rsidRPr="00DC1890" w:rsidRDefault="007474FB" w:rsidP="00C039E5">
            <w:pPr>
              <w:spacing w:before="0" w:after="0" w:line="240" w:lineRule="auto"/>
              <w:jc w:val="left"/>
              <w:rPr>
                <w:color w:val="000000"/>
                <w:sz w:val="20"/>
              </w:rPr>
            </w:pPr>
            <w:r w:rsidRPr="00DC1890">
              <w:rPr>
                <w:color w:val="000000"/>
                <w:sz w:val="20"/>
              </w:rPr>
              <w:t>ÚSES</w:t>
            </w:r>
          </w:p>
        </w:tc>
        <w:tc>
          <w:tcPr>
            <w:tcW w:w="8170" w:type="dxa"/>
            <w:shd w:val="clear" w:color="auto" w:fill="auto"/>
            <w:noWrap/>
            <w:vAlign w:val="center"/>
          </w:tcPr>
          <w:p w:rsidR="007474FB" w:rsidRPr="00DC1890" w:rsidRDefault="007474FB" w:rsidP="00C039E5">
            <w:pPr>
              <w:spacing w:before="0" w:after="0" w:line="240" w:lineRule="auto"/>
              <w:jc w:val="left"/>
              <w:rPr>
                <w:color w:val="000000"/>
                <w:sz w:val="20"/>
              </w:rPr>
            </w:pPr>
            <w:r w:rsidRPr="00DC1890">
              <w:rPr>
                <w:color w:val="000000"/>
                <w:sz w:val="20"/>
              </w:rPr>
              <w:t>Územní systém ekologické stability</w:t>
            </w:r>
          </w:p>
        </w:tc>
      </w:tr>
      <w:tr w:rsidR="000A7C70" w:rsidRPr="00DC1890" w:rsidTr="00CB1B88">
        <w:trPr>
          <w:trHeight w:val="284"/>
          <w:jc w:val="center"/>
        </w:trPr>
        <w:tc>
          <w:tcPr>
            <w:tcW w:w="1042" w:type="dxa"/>
            <w:shd w:val="clear" w:color="auto" w:fill="auto"/>
            <w:noWrap/>
            <w:vAlign w:val="center"/>
          </w:tcPr>
          <w:p w:rsidR="000A7C70" w:rsidRDefault="000A7C70" w:rsidP="00C039E5">
            <w:pPr>
              <w:spacing w:before="0" w:after="0" w:line="240" w:lineRule="auto"/>
              <w:jc w:val="left"/>
              <w:rPr>
                <w:color w:val="000000"/>
                <w:sz w:val="20"/>
              </w:rPr>
            </w:pPr>
            <w:r>
              <w:rPr>
                <w:color w:val="000000"/>
                <w:sz w:val="20"/>
              </w:rPr>
              <w:t>UTO</w:t>
            </w:r>
          </w:p>
        </w:tc>
        <w:tc>
          <w:tcPr>
            <w:tcW w:w="8170" w:type="dxa"/>
            <w:shd w:val="clear" w:color="auto" w:fill="auto"/>
            <w:noWrap/>
            <w:vAlign w:val="center"/>
          </w:tcPr>
          <w:p w:rsidR="000A7C70" w:rsidRDefault="000A7C70" w:rsidP="00C039E5">
            <w:pPr>
              <w:spacing w:before="0" w:after="0" w:line="240" w:lineRule="auto"/>
              <w:jc w:val="left"/>
              <w:rPr>
                <w:color w:val="000000"/>
                <w:sz w:val="20"/>
              </w:rPr>
            </w:pPr>
            <w:r>
              <w:rPr>
                <w:color w:val="000000"/>
                <w:sz w:val="20"/>
              </w:rPr>
              <w:t>Uzlový telefonní obvod</w:t>
            </w:r>
          </w:p>
        </w:tc>
      </w:tr>
      <w:tr w:rsidR="00C039E5" w:rsidRPr="00DC1890" w:rsidTr="00CB1B88">
        <w:trPr>
          <w:trHeight w:val="284"/>
          <w:jc w:val="center"/>
        </w:trPr>
        <w:tc>
          <w:tcPr>
            <w:tcW w:w="1042" w:type="dxa"/>
            <w:shd w:val="clear" w:color="auto" w:fill="auto"/>
            <w:noWrap/>
            <w:vAlign w:val="center"/>
          </w:tcPr>
          <w:p w:rsidR="00C039E5" w:rsidRPr="00DC1890" w:rsidRDefault="00C039E5" w:rsidP="00C039E5">
            <w:pPr>
              <w:spacing w:before="0" w:after="0" w:line="240" w:lineRule="auto"/>
              <w:jc w:val="left"/>
              <w:rPr>
                <w:color w:val="000000"/>
                <w:sz w:val="20"/>
              </w:rPr>
            </w:pPr>
            <w:r>
              <w:rPr>
                <w:color w:val="000000"/>
                <w:sz w:val="20"/>
              </w:rPr>
              <w:t>VKP</w:t>
            </w:r>
          </w:p>
        </w:tc>
        <w:tc>
          <w:tcPr>
            <w:tcW w:w="8170" w:type="dxa"/>
            <w:shd w:val="clear" w:color="auto" w:fill="auto"/>
            <w:noWrap/>
            <w:vAlign w:val="center"/>
          </w:tcPr>
          <w:p w:rsidR="00C039E5" w:rsidRPr="00DC1890" w:rsidRDefault="00C039E5" w:rsidP="00C039E5">
            <w:pPr>
              <w:spacing w:before="0" w:after="0" w:line="240" w:lineRule="auto"/>
              <w:jc w:val="left"/>
              <w:rPr>
                <w:color w:val="000000"/>
                <w:sz w:val="20"/>
              </w:rPr>
            </w:pPr>
            <w:r>
              <w:rPr>
                <w:color w:val="000000"/>
                <w:sz w:val="20"/>
              </w:rPr>
              <w:t>Významné krajinné prvky</w:t>
            </w:r>
          </w:p>
        </w:tc>
      </w:tr>
      <w:tr w:rsidR="007474FB" w:rsidRPr="00DC1890" w:rsidTr="00CB1B88">
        <w:trPr>
          <w:trHeight w:val="284"/>
          <w:jc w:val="center"/>
        </w:trPr>
        <w:tc>
          <w:tcPr>
            <w:tcW w:w="1042" w:type="dxa"/>
            <w:shd w:val="clear" w:color="auto" w:fill="auto"/>
            <w:noWrap/>
            <w:vAlign w:val="center"/>
          </w:tcPr>
          <w:p w:rsidR="007474FB" w:rsidRPr="00DC1890" w:rsidRDefault="007474FB" w:rsidP="00C039E5">
            <w:pPr>
              <w:spacing w:before="0" w:after="0" w:line="240" w:lineRule="auto"/>
              <w:jc w:val="left"/>
              <w:rPr>
                <w:color w:val="000000"/>
                <w:sz w:val="20"/>
              </w:rPr>
            </w:pPr>
            <w:r w:rsidRPr="00DC1890">
              <w:rPr>
                <w:color w:val="000000"/>
                <w:sz w:val="20"/>
              </w:rPr>
              <w:t>VOŠ</w:t>
            </w:r>
          </w:p>
        </w:tc>
        <w:tc>
          <w:tcPr>
            <w:tcW w:w="8170" w:type="dxa"/>
            <w:shd w:val="clear" w:color="auto" w:fill="auto"/>
            <w:noWrap/>
            <w:vAlign w:val="center"/>
          </w:tcPr>
          <w:p w:rsidR="007474FB" w:rsidRPr="00DC1890" w:rsidRDefault="007474FB" w:rsidP="00C039E5">
            <w:pPr>
              <w:spacing w:before="0" w:after="0" w:line="240" w:lineRule="auto"/>
              <w:jc w:val="left"/>
              <w:rPr>
                <w:color w:val="000000"/>
                <w:sz w:val="20"/>
              </w:rPr>
            </w:pPr>
            <w:r w:rsidRPr="00DC1890">
              <w:rPr>
                <w:color w:val="000000"/>
                <w:sz w:val="20"/>
              </w:rPr>
              <w:t>Vyšší odborná škola</w:t>
            </w:r>
          </w:p>
        </w:tc>
      </w:tr>
      <w:tr w:rsidR="00C039E5" w:rsidRPr="00DC1890" w:rsidTr="00CB1B88">
        <w:trPr>
          <w:trHeight w:val="284"/>
          <w:jc w:val="center"/>
        </w:trPr>
        <w:tc>
          <w:tcPr>
            <w:tcW w:w="1042" w:type="dxa"/>
            <w:shd w:val="clear" w:color="auto" w:fill="auto"/>
            <w:noWrap/>
            <w:vAlign w:val="center"/>
          </w:tcPr>
          <w:p w:rsidR="00C039E5" w:rsidRPr="00DC1890" w:rsidRDefault="00C039E5" w:rsidP="00C039E5">
            <w:pPr>
              <w:spacing w:before="0" w:after="0" w:line="240" w:lineRule="auto"/>
              <w:jc w:val="left"/>
              <w:rPr>
                <w:color w:val="000000"/>
                <w:sz w:val="20"/>
              </w:rPr>
            </w:pPr>
            <w:r>
              <w:rPr>
                <w:color w:val="000000"/>
                <w:sz w:val="20"/>
              </w:rPr>
              <w:t>VPO</w:t>
            </w:r>
          </w:p>
        </w:tc>
        <w:tc>
          <w:tcPr>
            <w:tcW w:w="8170" w:type="dxa"/>
            <w:shd w:val="clear" w:color="auto" w:fill="auto"/>
            <w:noWrap/>
            <w:vAlign w:val="center"/>
          </w:tcPr>
          <w:p w:rsidR="00C039E5" w:rsidRPr="00DC1890" w:rsidRDefault="00C039E5" w:rsidP="00C039E5">
            <w:pPr>
              <w:spacing w:before="0" w:after="0" w:line="240" w:lineRule="auto"/>
              <w:jc w:val="left"/>
              <w:rPr>
                <w:color w:val="000000"/>
                <w:sz w:val="20"/>
              </w:rPr>
            </w:pPr>
            <w:r>
              <w:rPr>
                <w:color w:val="000000"/>
                <w:sz w:val="20"/>
              </w:rPr>
              <w:t>Veřejně prospěšné opatření</w:t>
            </w:r>
          </w:p>
        </w:tc>
      </w:tr>
      <w:tr w:rsidR="007474FB" w:rsidRPr="00DC1890" w:rsidTr="00CB1B88">
        <w:trPr>
          <w:trHeight w:val="284"/>
          <w:jc w:val="center"/>
        </w:trPr>
        <w:tc>
          <w:tcPr>
            <w:tcW w:w="1042" w:type="dxa"/>
            <w:shd w:val="clear" w:color="auto" w:fill="auto"/>
            <w:noWrap/>
            <w:vAlign w:val="center"/>
          </w:tcPr>
          <w:p w:rsidR="007474FB" w:rsidRPr="00DC1890" w:rsidRDefault="007474FB" w:rsidP="00C039E5">
            <w:pPr>
              <w:spacing w:before="0" w:after="0" w:line="240" w:lineRule="auto"/>
              <w:jc w:val="left"/>
              <w:rPr>
                <w:color w:val="000000"/>
                <w:sz w:val="20"/>
              </w:rPr>
            </w:pPr>
            <w:r w:rsidRPr="00DC1890">
              <w:rPr>
                <w:color w:val="000000"/>
                <w:sz w:val="20"/>
              </w:rPr>
              <w:t>ZŠ</w:t>
            </w:r>
          </w:p>
        </w:tc>
        <w:tc>
          <w:tcPr>
            <w:tcW w:w="8170" w:type="dxa"/>
            <w:shd w:val="clear" w:color="auto" w:fill="auto"/>
            <w:noWrap/>
            <w:vAlign w:val="center"/>
          </w:tcPr>
          <w:p w:rsidR="007474FB" w:rsidRPr="00DC1890" w:rsidRDefault="007474FB" w:rsidP="00C039E5">
            <w:pPr>
              <w:spacing w:before="0" w:after="0" w:line="240" w:lineRule="auto"/>
              <w:jc w:val="left"/>
              <w:rPr>
                <w:color w:val="000000"/>
                <w:sz w:val="20"/>
              </w:rPr>
            </w:pPr>
            <w:r w:rsidRPr="00DC1890">
              <w:rPr>
                <w:color w:val="000000"/>
                <w:sz w:val="20"/>
              </w:rPr>
              <w:t>Základní škola</w:t>
            </w:r>
          </w:p>
        </w:tc>
      </w:tr>
      <w:tr w:rsidR="007474FB" w:rsidRPr="00DC1890" w:rsidTr="00CB1B88">
        <w:trPr>
          <w:trHeight w:val="284"/>
          <w:jc w:val="center"/>
        </w:trPr>
        <w:tc>
          <w:tcPr>
            <w:tcW w:w="1042" w:type="dxa"/>
            <w:shd w:val="clear" w:color="auto" w:fill="auto"/>
            <w:noWrap/>
            <w:vAlign w:val="center"/>
          </w:tcPr>
          <w:p w:rsidR="007474FB" w:rsidRPr="00DC1890" w:rsidRDefault="007474FB" w:rsidP="00C039E5">
            <w:pPr>
              <w:spacing w:before="0" w:after="0" w:line="240" w:lineRule="auto"/>
              <w:jc w:val="left"/>
              <w:rPr>
                <w:color w:val="000000"/>
                <w:sz w:val="20"/>
              </w:rPr>
            </w:pPr>
            <w:r w:rsidRPr="00DC1890">
              <w:rPr>
                <w:color w:val="000000"/>
                <w:sz w:val="20"/>
              </w:rPr>
              <w:t>ZUŠ</w:t>
            </w:r>
          </w:p>
        </w:tc>
        <w:tc>
          <w:tcPr>
            <w:tcW w:w="8170" w:type="dxa"/>
            <w:shd w:val="clear" w:color="auto" w:fill="auto"/>
            <w:noWrap/>
            <w:vAlign w:val="center"/>
          </w:tcPr>
          <w:p w:rsidR="007474FB" w:rsidRPr="00DC1890" w:rsidRDefault="007474FB" w:rsidP="00C039E5">
            <w:pPr>
              <w:spacing w:before="0" w:after="0" w:line="240" w:lineRule="auto"/>
              <w:jc w:val="left"/>
              <w:rPr>
                <w:color w:val="000000"/>
                <w:sz w:val="20"/>
              </w:rPr>
            </w:pPr>
            <w:r w:rsidRPr="00DC1890">
              <w:rPr>
                <w:color w:val="000000"/>
                <w:sz w:val="20"/>
              </w:rPr>
              <w:t>Základní umělecká škola</w:t>
            </w:r>
          </w:p>
        </w:tc>
      </w:tr>
    </w:tbl>
    <w:p w:rsidR="00616686" w:rsidRPr="00DC1890" w:rsidRDefault="00616686" w:rsidP="00616686">
      <w:pPr>
        <w:spacing w:before="0" w:after="0"/>
      </w:pPr>
    </w:p>
    <w:p w:rsidR="00DF3CC1" w:rsidRPr="00DC1890" w:rsidRDefault="00DF3CC1" w:rsidP="00324210">
      <w:pPr>
        <w:rPr>
          <w:szCs w:val="22"/>
        </w:rPr>
      </w:pPr>
      <w:r w:rsidRPr="00DC1890">
        <w:rPr>
          <w:szCs w:val="22"/>
        </w:rPr>
        <w:br w:type="page"/>
      </w:r>
    </w:p>
    <w:p w:rsidR="002B3817" w:rsidRPr="00DC1890" w:rsidRDefault="00EC657C" w:rsidP="00EC657C">
      <w:pPr>
        <w:pStyle w:val="Nadpis1"/>
        <w:numPr>
          <w:ilvl w:val="0"/>
          <w:numId w:val="0"/>
        </w:numPr>
        <w:ind w:left="432" w:hanging="432"/>
      </w:pPr>
      <w:bookmarkStart w:id="38" w:name="_Toc418758994"/>
      <w:bookmarkStart w:id="39" w:name="_Toc418770230"/>
      <w:bookmarkStart w:id="40" w:name="_Toc418770412"/>
      <w:bookmarkStart w:id="41" w:name="_Toc418771980"/>
      <w:bookmarkStart w:id="42" w:name="_Toc476058457"/>
      <w:bookmarkStart w:id="43" w:name="_Toc476925139"/>
      <w:bookmarkStart w:id="44" w:name="_Toc487550847"/>
      <w:bookmarkStart w:id="45" w:name="_Toc491769176"/>
      <w:r w:rsidRPr="00DC1890">
        <w:lastRenderedPageBreak/>
        <w:t>ÚVOD</w:t>
      </w:r>
      <w:bookmarkEnd w:id="38"/>
      <w:bookmarkEnd w:id="39"/>
      <w:bookmarkEnd w:id="40"/>
      <w:bookmarkEnd w:id="41"/>
      <w:bookmarkEnd w:id="42"/>
      <w:bookmarkEnd w:id="43"/>
      <w:bookmarkEnd w:id="44"/>
      <w:bookmarkEnd w:id="45"/>
    </w:p>
    <w:p w:rsidR="00A776DF" w:rsidRPr="00A776DF" w:rsidRDefault="00A776DF" w:rsidP="00A776DF">
      <w:pPr>
        <w:rPr>
          <w:rFonts w:eastAsia="Times New Roman" w:cs="Arial"/>
          <w:szCs w:val="22"/>
          <w:lang w:eastAsia="cs-CZ"/>
        </w:rPr>
      </w:pPr>
      <w:r w:rsidRPr="00A776DF">
        <w:rPr>
          <w:szCs w:val="22"/>
        </w:rPr>
        <w:t xml:space="preserve">Strategický plán rozvoje obce určí budoucí vývoj obce až do roku 2025. Finanční prostředky na jeho zpracování obec získala z projektu </w:t>
      </w:r>
      <w:r w:rsidRPr="00A776DF">
        <w:rPr>
          <w:rFonts w:eastAsia="Times New Roman" w:cs="Arial"/>
          <w:szCs w:val="22"/>
          <w:lang w:eastAsia="cs-CZ"/>
        </w:rPr>
        <w:t>s názvem Zefektivnění strategického řízení a rozvoje lidských zdrojů obecního úřadu Zruč-Senec - č. OPZ/4.1/033/0002872. Tento projekt je financován z</w:t>
      </w:r>
      <w:r>
        <w:rPr>
          <w:rFonts w:eastAsia="Times New Roman" w:cs="Arial"/>
          <w:szCs w:val="22"/>
          <w:lang w:eastAsia="cs-CZ"/>
        </w:rPr>
        <w:t> </w:t>
      </w:r>
      <w:r w:rsidRPr="00A776DF">
        <w:rPr>
          <w:rFonts w:eastAsia="Times New Roman" w:cs="Arial"/>
          <w:szCs w:val="22"/>
          <w:lang w:eastAsia="cs-CZ"/>
        </w:rPr>
        <w:t>Operačního programu Zaměstnanost.</w:t>
      </w:r>
    </w:p>
    <w:p w:rsidR="00E07992" w:rsidRPr="00A776DF" w:rsidRDefault="00104AE8" w:rsidP="00E07992">
      <w:r>
        <w:t>D</w:t>
      </w:r>
      <w:r w:rsidR="002B3671" w:rsidRPr="00A776DF">
        <w:t>ůležitými dokumenty, se kterými je tento plán v</w:t>
      </w:r>
      <w:r w:rsidR="009B595D" w:rsidRPr="00A776DF">
        <w:t> </w:t>
      </w:r>
      <w:r w:rsidR="002B3671" w:rsidRPr="00A776DF">
        <w:t>souladu</w:t>
      </w:r>
      <w:r w:rsidR="009B595D" w:rsidRPr="00A776DF">
        <w:t>,</w:t>
      </w:r>
      <w:r w:rsidR="002B3671" w:rsidRPr="00A776DF">
        <w:t xml:space="preserve"> </w:t>
      </w:r>
      <w:r w:rsidR="00E07992" w:rsidRPr="00A776DF">
        <w:t xml:space="preserve">byly </w:t>
      </w:r>
      <w:r w:rsidR="002B3671" w:rsidRPr="00A776DF">
        <w:t>níže uvedené územně nadřazené dokumenty.</w:t>
      </w:r>
    </w:p>
    <w:p w:rsidR="00AC2156" w:rsidRPr="00A776DF" w:rsidRDefault="00E07992" w:rsidP="00A97D1F">
      <w:pPr>
        <w:pStyle w:val="Odstavecseseznamem"/>
        <w:numPr>
          <w:ilvl w:val="0"/>
          <w:numId w:val="27"/>
        </w:numPr>
        <w:spacing w:before="60" w:after="60"/>
        <w:rPr>
          <w:color w:val="000000" w:themeColor="text1"/>
        </w:rPr>
      </w:pPr>
      <w:r w:rsidRPr="00A776DF">
        <w:rPr>
          <w:color w:val="000000" w:themeColor="text1"/>
        </w:rPr>
        <w:t xml:space="preserve">Program rozvoje </w:t>
      </w:r>
      <w:r w:rsidR="00287340" w:rsidRPr="00A776DF">
        <w:rPr>
          <w:color w:val="000000" w:themeColor="text1"/>
        </w:rPr>
        <w:t>Plzeňského</w:t>
      </w:r>
      <w:r w:rsidRPr="00A776DF">
        <w:rPr>
          <w:color w:val="000000" w:themeColor="text1"/>
        </w:rPr>
        <w:t xml:space="preserve"> kraje 2014</w:t>
      </w:r>
      <w:r w:rsidR="00287340" w:rsidRPr="00A776DF">
        <w:rPr>
          <w:rFonts w:cs="Tahoma"/>
          <w:color w:val="000000" w:themeColor="text1"/>
          <w:sz w:val="21"/>
          <w:szCs w:val="21"/>
          <w:shd w:val="clear" w:color="auto" w:fill="FFFFFF"/>
        </w:rPr>
        <w:t>+</w:t>
      </w:r>
    </w:p>
    <w:p w:rsidR="00AC2156" w:rsidRPr="00A776DF" w:rsidRDefault="00DB7BCD" w:rsidP="00A97D1F">
      <w:pPr>
        <w:pStyle w:val="Odstavecseseznamem"/>
        <w:numPr>
          <w:ilvl w:val="0"/>
          <w:numId w:val="27"/>
        </w:numPr>
        <w:spacing w:before="60" w:after="60"/>
      </w:pPr>
      <w:r w:rsidRPr="00A776DF">
        <w:t>Koncepce rozvoje cestovního ruchu v Plzeňském kraji na roky 2014–2020</w:t>
      </w:r>
    </w:p>
    <w:p w:rsidR="00AC2156" w:rsidRPr="00A776DF" w:rsidRDefault="00E07992" w:rsidP="00A97D1F">
      <w:pPr>
        <w:pStyle w:val="Odstavecseseznamem"/>
        <w:numPr>
          <w:ilvl w:val="0"/>
          <w:numId w:val="27"/>
        </w:numPr>
        <w:spacing w:before="60" w:after="60"/>
        <w:rPr>
          <w:color w:val="000000" w:themeColor="text1"/>
        </w:rPr>
      </w:pPr>
      <w:r w:rsidRPr="00A776DF">
        <w:rPr>
          <w:color w:val="000000" w:themeColor="text1"/>
        </w:rPr>
        <w:t xml:space="preserve">Zásady územního rozvoje </w:t>
      </w:r>
      <w:r w:rsidR="00DB7BCD" w:rsidRPr="00A776DF">
        <w:rPr>
          <w:color w:val="000000" w:themeColor="text1"/>
        </w:rPr>
        <w:t>Plzeňského</w:t>
      </w:r>
      <w:r w:rsidRPr="00A776DF">
        <w:rPr>
          <w:color w:val="000000" w:themeColor="text1"/>
        </w:rPr>
        <w:t xml:space="preserve"> kraje</w:t>
      </w:r>
    </w:p>
    <w:p w:rsidR="00AC2156" w:rsidRPr="00A776DF" w:rsidRDefault="00E07992" w:rsidP="00A97D1F">
      <w:pPr>
        <w:pStyle w:val="Odstavecseseznamem"/>
        <w:numPr>
          <w:ilvl w:val="0"/>
          <w:numId w:val="27"/>
        </w:numPr>
        <w:spacing w:before="60" w:after="60"/>
      </w:pPr>
      <w:r w:rsidRPr="00A776DF">
        <w:t>Zásady územního rozvoje České republiky</w:t>
      </w:r>
    </w:p>
    <w:p w:rsidR="00AC2156" w:rsidRPr="00A776DF" w:rsidRDefault="00E07992" w:rsidP="00A97D1F">
      <w:pPr>
        <w:pStyle w:val="Odstavecseseznamem"/>
        <w:numPr>
          <w:ilvl w:val="0"/>
          <w:numId w:val="27"/>
        </w:numPr>
        <w:spacing w:before="60" w:after="60"/>
      </w:pPr>
      <w:r w:rsidRPr="00A776DF">
        <w:t>Národní rozvojový plán ČR</w:t>
      </w:r>
    </w:p>
    <w:p w:rsidR="00AC2156" w:rsidRPr="00A776DF" w:rsidRDefault="00E07992" w:rsidP="00A97D1F">
      <w:pPr>
        <w:pStyle w:val="Odstavecseseznamem"/>
        <w:numPr>
          <w:ilvl w:val="0"/>
          <w:numId w:val="27"/>
        </w:numPr>
        <w:spacing w:before="60" w:after="60"/>
      </w:pPr>
      <w:r w:rsidRPr="00A776DF">
        <w:t>Národní strategický referenční rámec</w:t>
      </w:r>
    </w:p>
    <w:p w:rsidR="00AC2156" w:rsidRPr="00A776DF" w:rsidRDefault="003C3BDF" w:rsidP="00A97D1F">
      <w:pPr>
        <w:pStyle w:val="Odstavecseseznamem"/>
        <w:numPr>
          <w:ilvl w:val="0"/>
          <w:numId w:val="27"/>
        </w:numPr>
        <w:spacing w:before="60" w:after="60"/>
      </w:pPr>
      <w:r w:rsidRPr="00A776DF">
        <w:t>Strategie regionálního rozvoje ČR 2014</w:t>
      </w:r>
      <w:r w:rsidR="009B595D" w:rsidRPr="00A776DF">
        <w:rPr>
          <w:rFonts w:ascii="Calibri" w:hAnsi="Calibri"/>
        </w:rPr>
        <w:t>–</w:t>
      </w:r>
      <w:r w:rsidRPr="00A776DF">
        <w:t>2020</w:t>
      </w:r>
    </w:p>
    <w:p w:rsidR="00AC2156" w:rsidRPr="00A776DF" w:rsidRDefault="00E07992" w:rsidP="00A97D1F">
      <w:pPr>
        <w:pStyle w:val="Odstavecseseznamem"/>
        <w:numPr>
          <w:ilvl w:val="0"/>
          <w:numId w:val="27"/>
        </w:numPr>
        <w:spacing w:before="60" w:after="60"/>
      </w:pPr>
      <w:r w:rsidRPr="00A776DF">
        <w:t>Strategie Evropa 2020</w:t>
      </w:r>
    </w:p>
    <w:p w:rsidR="00E07992" w:rsidRPr="00104AE8" w:rsidRDefault="00E07992" w:rsidP="00E07992">
      <w:r w:rsidRPr="00104AE8">
        <w:t xml:space="preserve">Smyslem </w:t>
      </w:r>
      <w:r w:rsidR="00104AE8" w:rsidRPr="00104AE8">
        <w:t xml:space="preserve">Strategického plánu rozvoje obce Zruče-Senec </w:t>
      </w:r>
      <w:r w:rsidRPr="00104AE8">
        <w:t xml:space="preserve">je společné propojení zájmů a záměrů, akcí a aktivit </w:t>
      </w:r>
      <w:r w:rsidR="00104AE8" w:rsidRPr="00104AE8">
        <w:t xml:space="preserve">obce </w:t>
      </w:r>
      <w:r w:rsidRPr="00104AE8">
        <w:t xml:space="preserve">s cílem dosažení žádoucích změn vedoucích k udržitelnému rozvoji </w:t>
      </w:r>
      <w:r w:rsidR="00427B4A" w:rsidRPr="00104AE8">
        <w:t>Zruče-Sence</w:t>
      </w:r>
      <w:r w:rsidRPr="00104AE8">
        <w:t xml:space="preserve">. Dalším </w:t>
      </w:r>
      <w:r w:rsidR="00427B4A" w:rsidRPr="00104AE8">
        <w:t>účelem dokumentu je podklad</w:t>
      </w:r>
      <w:r w:rsidR="002F6AC2" w:rsidRPr="00104AE8">
        <w:t xml:space="preserve"> pro</w:t>
      </w:r>
      <w:r w:rsidRPr="00104AE8">
        <w:t xml:space="preserve"> čerpání finančních prostředků ze strukturálních fondů EU</w:t>
      </w:r>
      <w:r w:rsidR="00427B4A" w:rsidRPr="00104AE8">
        <w:t xml:space="preserve"> </w:t>
      </w:r>
      <w:r w:rsidRPr="00104AE8">
        <w:t>jako jedné z možností finan</w:t>
      </w:r>
      <w:r w:rsidR="00E2334B" w:rsidRPr="00104AE8">
        <w:t>cování plánovaného rozvoje v</w:t>
      </w:r>
      <w:r w:rsidR="00104AE8" w:rsidRPr="00104AE8">
        <w:t> následujících letech</w:t>
      </w:r>
      <w:r w:rsidRPr="00104AE8">
        <w:t>.</w:t>
      </w:r>
    </w:p>
    <w:p w:rsidR="002B3671" w:rsidRPr="00104AE8" w:rsidRDefault="002B3671" w:rsidP="00E07992">
      <w:r w:rsidRPr="00104AE8">
        <w:t>Přípravou a zpracováním se zabývali zástupci odborné i laické veřejnosti, zastupitelé a členové pracovní skupin</w:t>
      </w:r>
      <w:r w:rsidR="00104AE8" w:rsidRPr="00104AE8">
        <w:t>y</w:t>
      </w:r>
      <w:r w:rsidRPr="00104AE8">
        <w:t xml:space="preserve">, kteří svými podněty významně přispěli k jeho vytvoření. </w:t>
      </w:r>
    </w:p>
    <w:p w:rsidR="00273C2C" w:rsidRPr="00104AE8" w:rsidRDefault="00273C2C" w:rsidP="00273C2C">
      <w:r w:rsidRPr="00104AE8">
        <w:t xml:space="preserve">Pro tvorbu tohoto dokumentu byla zvolena formální struktura skládající se ze dvou částí, a to Analytické </w:t>
      </w:r>
      <w:r w:rsidR="0098595B" w:rsidRPr="00104AE8">
        <w:t>části a ze Strategické</w:t>
      </w:r>
      <w:r w:rsidRPr="00104AE8">
        <w:t xml:space="preserve"> a návrhové části.</w:t>
      </w:r>
    </w:p>
    <w:p w:rsidR="00A776DF" w:rsidRPr="0098595B" w:rsidRDefault="002B3671" w:rsidP="00E07992">
      <w:r w:rsidRPr="00104AE8">
        <w:t>V průběhu tvorby Strategického plánu prošly jednotlivé části procesem připomínkování, zodpovědným posouzením i zohledněním jednotlivých strategií tak, aby přispěl k podchycení, následnému řešení problémů a potřeb obyvatelstva, místních podnikatelů i organizací</w:t>
      </w:r>
      <w:r w:rsidR="00A776DF" w:rsidRPr="00104AE8">
        <w:t>.</w:t>
      </w:r>
    </w:p>
    <w:p w:rsidR="00273C2C" w:rsidRPr="0098595B" w:rsidRDefault="00273C2C">
      <w:pPr>
        <w:spacing w:before="200" w:after="200" w:line="276" w:lineRule="auto"/>
        <w:jc w:val="left"/>
      </w:pPr>
      <w:r w:rsidRPr="0098595B">
        <w:br w:type="page"/>
      </w:r>
    </w:p>
    <w:p w:rsidR="00B52422" w:rsidRDefault="00B52422" w:rsidP="00E07992">
      <w:pPr>
        <w:spacing w:before="200" w:after="200" w:line="276" w:lineRule="auto"/>
        <w:rPr>
          <w:highlight w:val="yellow"/>
        </w:rPr>
        <w:sectPr w:rsidR="00B52422" w:rsidSect="00B52422">
          <w:headerReference w:type="default" r:id="rId14"/>
          <w:footerReference w:type="default" r:id="rId15"/>
          <w:headerReference w:type="first" r:id="rId16"/>
          <w:pgSz w:w="11906" w:h="16838"/>
          <w:pgMar w:top="1417" w:right="1417" w:bottom="1417" w:left="1417" w:header="708" w:footer="708" w:gutter="0"/>
          <w:cols w:space="708"/>
          <w:titlePg/>
          <w:docGrid w:linePitch="360"/>
        </w:sectPr>
      </w:pPr>
    </w:p>
    <w:p w:rsidR="00B52422" w:rsidRPr="000F0F8D" w:rsidRDefault="00590186" w:rsidP="00273C2C">
      <w:pPr>
        <w:pStyle w:val="Nadpis1"/>
      </w:pPr>
      <w:bookmarkStart w:id="46" w:name="_Toc476058458"/>
      <w:bookmarkStart w:id="47" w:name="_Toc476925140"/>
      <w:bookmarkStart w:id="48" w:name="_Toc487550848"/>
      <w:bookmarkStart w:id="49" w:name="_Toc491769177"/>
      <w:r w:rsidRPr="000F0F8D">
        <w:rPr>
          <w:caps w:val="0"/>
        </w:rPr>
        <w:lastRenderedPageBreak/>
        <w:t xml:space="preserve">METODICKÝ POSTUP TVORBY STRATEGICKÉHO PLÁNU ROZVOJE </w:t>
      </w:r>
      <w:bookmarkEnd w:id="46"/>
      <w:bookmarkEnd w:id="47"/>
      <w:r w:rsidRPr="000F0F8D">
        <w:rPr>
          <w:caps w:val="0"/>
        </w:rPr>
        <w:t>OBCE ZRUČ-SENEC</w:t>
      </w:r>
      <w:bookmarkEnd w:id="48"/>
      <w:bookmarkEnd w:id="49"/>
    </w:p>
    <w:p w:rsidR="006677E6" w:rsidRPr="00DC1890" w:rsidRDefault="00904080" w:rsidP="00E07992">
      <w:pPr>
        <w:spacing w:before="200" w:after="200" w:line="276" w:lineRule="auto"/>
      </w:pPr>
      <w:r>
        <w:rPr>
          <w:noProof/>
          <w:lang w:eastAsia="cs-CZ"/>
        </w:rPr>
        <mc:AlternateContent>
          <mc:Choice Requires="wps">
            <w:drawing>
              <wp:anchor distT="4294967294" distB="4294967294" distL="114300" distR="114300" simplePos="0" relativeHeight="251665920" behindDoc="0" locked="0" layoutInCell="1" allowOverlap="1">
                <wp:simplePos x="0" y="0"/>
                <wp:positionH relativeFrom="column">
                  <wp:posOffset>4725035</wp:posOffset>
                </wp:positionH>
                <wp:positionV relativeFrom="paragraph">
                  <wp:posOffset>1300479</wp:posOffset>
                </wp:positionV>
                <wp:extent cx="414655" cy="0"/>
                <wp:effectExtent l="38100" t="76200" r="61595" b="95250"/>
                <wp:wrapNone/>
                <wp:docPr id="151" name="Přímá spojnice se šipkou 5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14655" cy="0"/>
                        </a:xfrm>
                        <a:prstGeom prst="straightConnector1">
                          <a:avLst/>
                        </a:prstGeom>
                        <a:ln w="19050">
                          <a:prstDash val="sysDot"/>
                          <a:headEnd type="oval"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Přímá spojnice se šipkou 58" o:spid="_x0000_s1026" type="#_x0000_t32" style="position:absolute;margin-left:372.05pt;margin-top:102.4pt;width:32.65pt;height:0;flip:x;z-index:25166592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" strokecolor="#8bbb00 [3044]" strokeweight="1.5pt">
                <v:stroke dashstyle="1 1" startarrow="oval" endarrow="block"/>
                <o:lock v:ext="edit" shapetype="f"/>
              </v:shape>
            </w:pict>
          </mc:Fallback>
        </mc:AlternateContent>
      </w:r>
      <w:r>
        <w:rPr>
          <w:noProof/>
          <w:lang w:eastAsia="cs-CZ"/>
        </w:rPr>
        <mc:AlternateContent>
          <mc:Choice Requires="wps">
            <w:drawing>
              <wp:anchor distT="4294967294" distB="4294967294" distL="114300" distR="114300" simplePos="0" relativeHeight="251664896" behindDoc="0" locked="0" layoutInCell="1" allowOverlap="1">
                <wp:simplePos x="0" y="0"/>
                <wp:positionH relativeFrom="column">
                  <wp:posOffset>6436360</wp:posOffset>
                </wp:positionH>
                <wp:positionV relativeFrom="paragraph">
                  <wp:posOffset>1300479</wp:posOffset>
                </wp:positionV>
                <wp:extent cx="382905" cy="0"/>
                <wp:effectExtent l="38100" t="76200" r="55245" b="95250"/>
                <wp:wrapNone/>
                <wp:docPr id="150" name="Přímá spojnice se šipkou 5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382905" cy="0"/>
                        </a:xfrm>
                        <a:prstGeom prst="straightConnector1">
                          <a:avLst/>
                        </a:prstGeom>
                        <a:ln w="19050">
                          <a:prstDash val="sysDot"/>
                          <a:headEnd type="oval"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id="Přímá spojnice se šipkou 57" o:spid="_x0000_s1026" type="#_x0000_t32" style="position:absolute;margin-left:506.8pt;margin-top:102.4pt;width:30.15pt;height:0;flip:x;z-index:25166489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" strokecolor="#8bbb00 [3044]" strokeweight="1.5pt">
                <v:stroke dashstyle="1 1" startarrow="oval" endarrow="block"/>
                <o:lock v:ext="edit" shapetype="f"/>
              </v:shape>
            </w:pict>
          </mc:Fallback>
        </mc:AlternateContent>
      </w:r>
      <w:r w:rsidR="003D5328" w:rsidRPr="00DC1890">
        <w:rPr>
          <w:noProof/>
          <w:lang w:eastAsia="cs-CZ"/>
        </w:rPr>
        <w:drawing>
          <wp:inline distT="0" distB="0" distL="0" distR="0">
            <wp:extent cx="8516680" cy="4561368"/>
            <wp:effectExtent l="0" t="19050" r="0" b="67945"/>
            <wp:docPr id="42" name="Diagram 4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inline>
        </w:drawing>
      </w:r>
    </w:p>
    <w:p w:rsidR="003D5328" w:rsidRPr="00DC1890" w:rsidRDefault="003D5328">
      <w:pPr>
        <w:spacing w:before="200" w:after="200" w:line="276" w:lineRule="auto"/>
        <w:jc w:val="left"/>
        <w:sectPr w:rsidR="003D5328" w:rsidRPr="00DC1890" w:rsidSect="00B52422">
          <w:pgSz w:w="16838" w:h="11906" w:orient="landscape"/>
          <w:pgMar w:top="1417" w:right="1417" w:bottom="1417" w:left="1417" w:header="708" w:footer="708" w:gutter="0"/>
          <w:cols w:space="708"/>
          <w:titlePg/>
          <w:docGrid w:linePitch="360"/>
        </w:sectPr>
      </w:pPr>
    </w:p>
    <w:p w:rsidR="008E26CB" w:rsidRDefault="008E26CB" w:rsidP="008E26CB">
      <w:pPr>
        <w:pStyle w:val="Nadpis2"/>
      </w:pPr>
      <w:bookmarkStart w:id="50" w:name="_Toc491769178"/>
      <w:bookmarkStart w:id="51" w:name="_Toc476058459"/>
      <w:bookmarkStart w:id="52" w:name="_Toc476925141"/>
      <w:bookmarkStart w:id="53" w:name="_Toc487550849"/>
      <w:r>
        <w:lastRenderedPageBreak/>
        <w:t>Analýza zainteresovaných stran</w:t>
      </w:r>
      <w:bookmarkEnd w:id="50"/>
    </w:p>
    <w:p w:rsidR="008E26CB" w:rsidRDefault="008E26CB" w:rsidP="008E26CB">
      <w:r>
        <w:t xml:space="preserve">Byla provedena analýza zainteresovaných stran, přičemž zainteresovanou stranou se rozumí každý, kdo svou činností, aktivitami či vlivem zasahuje do procesu tvorby a implementace strategie nebo koho může tento proces ovlivnit. Mezi tyto subjekty či osoby patří např. zájmová sdružení, spolky, podnikatelské subjekty, instituce veřejné správy a samosprávy, developeři, politické zájmy aj. </w:t>
      </w:r>
    </w:p>
    <w:p w:rsidR="00751753" w:rsidRPr="00104AE8" w:rsidRDefault="00FF6F5A" w:rsidP="008E26CB">
      <w:pPr>
        <w:pStyle w:val="Nadpis2"/>
      </w:pPr>
      <w:bookmarkStart w:id="54" w:name="_Toc491769179"/>
      <w:r w:rsidRPr="00104AE8">
        <w:t>SESTAVENÍ PRACOVNÍ SKUPIN</w:t>
      </w:r>
      <w:bookmarkEnd w:id="51"/>
      <w:bookmarkEnd w:id="52"/>
      <w:r w:rsidRPr="00104AE8">
        <w:t>Y</w:t>
      </w:r>
      <w:bookmarkEnd w:id="53"/>
      <w:bookmarkEnd w:id="54"/>
    </w:p>
    <w:p w:rsidR="00E03395" w:rsidRDefault="00751753" w:rsidP="00751753">
      <w:pPr>
        <w:rPr>
          <w:szCs w:val="22"/>
        </w:rPr>
      </w:pPr>
      <w:r w:rsidRPr="00104AE8">
        <w:rPr>
          <w:szCs w:val="22"/>
        </w:rPr>
        <w:t xml:space="preserve">Důležitým procesem v rámci tvorby analytické části a dále celého strategického dokumentu byla spolupráce s pracovní </w:t>
      </w:r>
      <w:r w:rsidR="00104AE8" w:rsidRPr="00104AE8">
        <w:rPr>
          <w:szCs w:val="22"/>
        </w:rPr>
        <w:t>skupinou</w:t>
      </w:r>
      <w:r w:rsidRPr="00104AE8">
        <w:rPr>
          <w:szCs w:val="22"/>
        </w:rPr>
        <w:t>.</w:t>
      </w:r>
    </w:p>
    <w:p w:rsidR="00E03395" w:rsidRDefault="00E03395" w:rsidP="00751753">
      <w:pPr>
        <w:rPr>
          <w:szCs w:val="22"/>
        </w:rPr>
      </w:pPr>
      <w:r>
        <w:rPr>
          <w:szCs w:val="22"/>
        </w:rPr>
        <w:t>Již v počátku přípravy tvorby strategického plánu obce byla občanům obce dána možnost zapojit se do tvorby tohoto strategického dokumentu.</w:t>
      </w:r>
    </w:p>
    <w:p w:rsidR="00E03395" w:rsidRDefault="00E03395" w:rsidP="00751753">
      <w:pPr>
        <w:rPr>
          <w:szCs w:val="22"/>
        </w:rPr>
      </w:pPr>
      <w:r>
        <w:rPr>
          <w:szCs w:val="22"/>
        </w:rPr>
        <w:t>Členové pracovní skupiny připomínkovali pracovní verze dokumentu a spoluvytvářeli jak strategickou, tak návrhovou část.</w:t>
      </w:r>
    </w:p>
    <w:p w:rsidR="00E03395" w:rsidRDefault="00E03395" w:rsidP="00122EB4">
      <w:r>
        <w:rPr>
          <w:szCs w:val="22"/>
        </w:rPr>
        <w:t xml:space="preserve">Z řad občanů obce, se kromě starosty obce Ing. Miroslava Krále aktivně zúčastnili: </w:t>
      </w:r>
      <w:r>
        <w:rPr>
          <w:sz w:val="20"/>
        </w:rPr>
        <w:t xml:space="preserve">Zdeňka Lišková, Pavel Daněk, </w:t>
      </w:r>
      <w:r w:rsidR="008C7389">
        <w:rPr>
          <w:sz w:val="20"/>
        </w:rPr>
        <w:t>Mgr.</w:t>
      </w:r>
      <w:r>
        <w:rPr>
          <w:sz w:val="20"/>
        </w:rPr>
        <w:t xml:space="preserve"> Zdeněk Koňařík, Václav Říha, Jaroslav Poslední, Ing. Jitka Kubíko</w:t>
      </w:r>
      <w:r w:rsidR="00D62EA0">
        <w:rPr>
          <w:sz w:val="20"/>
        </w:rPr>
        <w:t>vá, Mgr. Radka Černá, Mgr. Jana</w:t>
      </w:r>
      <w:r>
        <w:rPr>
          <w:sz w:val="20"/>
        </w:rPr>
        <w:t xml:space="preserve"> Šimková, Mgr. Zuzana Suchá</w:t>
      </w:r>
    </w:p>
    <w:p w:rsidR="002F6FF1" w:rsidRDefault="00E03395" w:rsidP="00E03395">
      <w:pPr>
        <w:rPr>
          <w:szCs w:val="22"/>
        </w:rPr>
      </w:pPr>
      <w:r w:rsidRPr="00D35715">
        <w:rPr>
          <w:szCs w:val="22"/>
        </w:rPr>
        <w:t>Důležitým procesem v rámci tvorby analytické části a dále celého strategického dokumentu byla spolupráce s</w:t>
      </w:r>
      <w:r>
        <w:rPr>
          <w:szCs w:val="22"/>
        </w:rPr>
        <w:t> pracovní skupino</w:t>
      </w:r>
      <w:r w:rsidR="0001131E">
        <w:rPr>
          <w:szCs w:val="22"/>
        </w:rPr>
        <w:t>u</w:t>
      </w:r>
      <w:r w:rsidRPr="00D35715">
        <w:rPr>
          <w:szCs w:val="22"/>
        </w:rPr>
        <w:t>.</w:t>
      </w:r>
    </w:p>
    <w:p w:rsidR="007C0949" w:rsidRPr="007C0949" w:rsidRDefault="00E03395" w:rsidP="007C0949">
      <w:pPr>
        <w:pStyle w:val="Nadpis2"/>
      </w:pPr>
      <w:bookmarkStart w:id="55" w:name="_Toc491769180"/>
      <w:r>
        <w:rPr>
          <w:caps w:val="0"/>
        </w:rPr>
        <w:t>VYTVOŘENÍ SOCIODEMOGRAFICKÉHO PROFILU OBCE</w:t>
      </w:r>
      <w:bookmarkEnd w:id="55"/>
    </w:p>
    <w:p w:rsidR="000C5F6C" w:rsidRDefault="007C0949" w:rsidP="007C0949">
      <w:r w:rsidRPr="007C0949">
        <w:t xml:space="preserve">V této části Strategického plánu jsou popsány základní informace o obyvatelstvu, životu v obci, infrastruktuře a o stavu </w:t>
      </w:r>
      <w:r>
        <w:t xml:space="preserve">hospodářství a zaměstnanosti. Informace byly získány z veřejně dostupných zdrojů, nákupem dat z ČSÚ, poskytnuta byla relevantní data z obecního úřadu. Korekce věcné části provedli členové pracovní skupiny. </w:t>
      </w:r>
    </w:p>
    <w:p w:rsidR="004210B4" w:rsidRDefault="00FF6F5A" w:rsidP="004210B4">
      <w:pPr>
        <w:pStyle w:val="Nadpis2"/>
      </w:pPr>
      <w:bookmarkStart w:id="56" w:name="_Toc491769181"/>
      <w:r>
        <w:rPr>
          <w:caps w:val="0"/>
        </w:rPr>
        <w:t>DOTAZNÍKOVÉ ŠETŘENÍ</w:t>
      </w:r>
      <w:bookmarkEnd w:id="56"/>
    </w:p>
    <w:p w:rsidR="004210B4" w:rsidRDefault="00E03395" w:rsidP="007C0949">
      <w:pPr>
        <w:rPr>
          <w:spacing w:val="10"/>
          <w:highlight w:val="yellow"/>
        </w:rPr>
      </w:pPr>
      <w:r>
        <w:rPr>
          <w:szCs w:val="22"/>
        </w:rPr>
        <w:t xml:space="preserve">Toto šetření se uskutečnilo v dubnu a květnu 2017. Jeho cílem bylo zjistit míru spokojenosti obyvatel obce Zruč-Senec s jejich bydlištěm, se stavem infrastruktury a služeb v obci a zmapovat jejich požadavky a námitky, které posloužily jako základ pro tvorbu strategie dalšího rozvoje obce. </w:t>
      </w:r>
    </w:p>
    <w:p w:rsidR="00B14423" w:rsidRPr="00104AE8" w:rsidRDefault="006B7951" w:rsidP="00B14423">
      <w:pPr>
        <w:pStyle w:val="Nadpis2"/>
        <w:ind w:left="578" w:hanging="578"/>
      </w:pPr>
      <w:bookmarkStart w:id="57" w:name="_Toc476058461"/>
      <w:bookmarkStart w:id="58" w:name="_Toc476925143"/>
      <w:bookmarkStart w:id="59" w:name="_Toc487550851"/>
      <w:bookmarkStart w:id="60" w:name="_Toc491769182"/>
      <w:r w:rsidRPr="00104AE8">
        <w:t xml:space="preserve">SYNTÉZA DAT, SWOT </w:t>
      </w:r>
      <w:r w:rsidR="00C120F3">
        <w:t xml:space="preserve">a PESTLE </w:t>
      </w:r>
      <w:r w:rsidRPr="00104AE8">
        <w:t>ANALÝZ</w:t>
      </w:r>
      <w:bookmarkEnd w:id="57"/>
      <w:bookmarkEnd w:id="58"/>
      <w:bookmarkEnd w:id="59"/>
      <w:r w:rsidR="00986250">
        <w:t>a</w:t>
      </w:r>
      <w:bookmarkEnd w:id="60"/>
    </w:p>
    <w:p w:rsidR="00986250" w:rsidRDefault="00986250" w:rsidP="004443A2">
      <w:r>
        <w:t xml:space="preserve">V této části byla identifikována klíčová témata prostřednictvím dat získaných jednak ze </w:t>
      </w:r>
      <w:r w:rsidR="00C120F3">
        <w:t xml:space="preserve">zpracování </w:t>
      </w:r>
      <w:r>
        <w:t>sociodemografického profilu obce,</w:t>
      </w:r>
      <w:r w:rsidR="00C120F3">
        <w:t xml:space="preserve"> nakoupených dat ČSÚ,</w:t>
      </w:r>
      <w:r>
        <w:t xml:space="preserve"> ale především na základě informací získaných z výstupů dotazníkového šetření provedeného mezi obyvateli obce.</w:t>
      </w:r>
    </w:p>
    <w:p w:rsidR="00986250" w:rsidRDefault="005465B3" w:rsidP="004443A2">
      <w:r>
        <w:lastRenderedPageBreak/>
        <w:t xml:space="preserve">Jako nástroj pro vyhodnocení byla zvolena </w:t>
      </w:r>
      <w:r w:rsidR="00986250">
        <w:t>SWOT analýza, jako forma strategické analýzy zejména pro její integrující charakter získaných, sjednocených a následně vyhodnocených poznatků.</w:t>
      </w:r>
      <w:r>
        <w:t xml:space="preserve"> Byly pojmenovány silné a slabé stránky obce proti </w:t>
      </w:r>
      <w:r w:rsidR="00C120F3">
        <w:t>možným</w:t>
      </w:r>
      <w:r>
        <w:t xml:space="preserve"> příležitostem a hrozbám vyplývajících z okolí (vnějšího prostředí), aby mohla být následně definována strategie dalšího rozvoje.</w:t>
      </w:r>
    </w:p>
    <w:p w:rsidR="00262CD8" w:rsidRDefault="005465B3" w:rsidP="00523C14">
      <w:pPr>
        <w:pStyle w:val="Odstavecseseznamem"/>
        <w:numPr>
          <w:ilvl w:val="0"/>
          <w:numId w:val="35"/>
        </w:numPr>
      </w:pPr>
      <w:r w:rsidRPr="00C120F3">
        <w:rPr>
          <w:b/>
        </w:rPr>
        <w:t>Faktory vnějšího prostředí</w:t>
      </w:r>
      <w:r w:rsidR="00C120F3">
        <w:t xml:space="preserve"> (PESTLE analýza)</w:t>
      </w:r>
      <w:r>
        <w:t xml:space="preserve"> – hrozby a příležitosti jsou ty oblasti, které obec nemůže sama ovlivnit – objektivně existují nezávisle na obci</w:t>
      </w:r>
      <w:r w:rsidR="00262CD8">
        <w:t>. Působí z prostředí mimo obec a</w:t>
      </w:r>
      <w:r w:rsidR="00AD072F">
        <w:t> </w:t>
      </w:r>
      <w:r w:rsidR="00262CD8">
        <w:t>výsledkem pro obec je nějaká hrozba, nebo naopak příležitost. Jedná se zejména o oblasti politické, ekonomické, sociální, technologické, legislativní a technologické.</w:t>
      </w:r>
    </w:p>
    <w:p w:rsidR="00262CD8" w:rsidRDefault="00B30A57" w:rsidP="00523C14">
      <w:pPr>
        <w:pStyle w:val="Odstavecseseznamem"/>
        <w:numPr>
          <w:ilvl w:val="0"/>
          <w:numId w:val="35"/>
        </w:numPr>
      </w:pPr>
      <w:r w:rsidRPr="00C120F3">
        <w:rPr>
          <w:b/>
        </w:rPr>
        <w:t>Faktory vnitřního prostředí</w:t>
      </w:r>
      <w:r>
        <w:t xml:space="preserve"> – silné</w:t>
      </w:r>
      <w:r w:rsidR="00262CD8">
        <w:t xml:space="preserve"> a slabé stránky</w:t>
      </w:r>
      <w:r>
        <w:t xml:space="preserve"> jsou oblasti, které může obec do značné míry ovlivnit.</w:t>
      </w:r>
    </w:p>
    <w:p w:rsidR="005465B3" w:rsidRDefault="005465B3" w:rsidP="004443A2">
      <w:r>
        <w:t>Tato analýza byla zpracována jako podklad pro definování vize obce – do roku 2025 a dále jako podklad pro zformulování strategických cílů a rozvojových záměrů.</w:t>
      </w:r>
    </w:p>
    <w:p w:rsidR="004443A2" w:rsidRPr="00B30A57" w:rsidRDefault="00B30A57" w:rsidP="004443A2">
      <w:pPr>
        <w:rPr>
          <w:b/>
        </w:rPr>
      </w:pPr>
      <w:r w:rsidRPr="00B30A57">
        <w:rPr>
          <w:b/>
        </w:rPr>
        <w:t>Byly analyzovány zejména následující okruhy:</w:t>
      </w:r>
    </w:p>
    <w:p w:rsidR="000C5F6C" w:rsidRDefault="004C1FFA" w:rsidP="00A97D1F">
      <w:pPr>
        <w:pStyle w:val="Odstavecseseznamem"/>
        <w:numPr>
          <w:ilvl w:val="0"/>
          <w:numId w:val="28"/>
        </w:numPr>
        <w:ind w:left="714" w:hanging="357"/>
        <w:contextualSpacing w:val="0"/>
      </w:pPr>
      <w:r>
        <w:t>Doprava a technická infrastruktura</w:t>
      </w:r>
    </w:p>
    <w:p w:rsidR="004C1FFA" w:rsidRDefault="004C1FFA" w:rsidP="00A97D1F">
      <w:pPr>
        <w:pStyle w:val="Odstavecseseznamem"/>
        <w:numPr>
          <w:ilvl w:val="0"/>
          <w:numId w:val="28"/>
        </w:numPr>
        <w:ind w:left="714" w:hanging="357"/>
        <w:contextualSpacing w:val="0"/>
      </w:pPr>
      <w:r>
        <w:t>Občanská vybavenost</w:t>
      </w:r>
    </w:p>
    <w:p w:rsidR="004C1FFA" w:rsidRDefault="004C1FFA" w:rsidP="00A97D1F">
      <w:pPr>
        <w:pStyle w:val="Odstavecseseznamem"/>
        <w:numPr>
          <w:ilvl w:val="0"/>
          <w:numId w:val="28"/>
        </w:numPr>
        <w:ind w:left="714" w:hanging="357"/>
        <w:contextualSpacing w:val="0"/>
      </w:pPr>
      <w:r>
        <w:t>Životní prostředí</w:t>
      </w:r>
    </w:p>
    <w:p w:rsidR="004C1FFA" w:rsidRDefault="004C1FFA" w:rsidP="00A97D1F">
      <w:pPr>
        <w:pStyle w:val="Odstavecseseznamem"/>
        <w:numPr>
          <w:ilvl w:val="0"/>
          <w:numId w:val="28"/>
        </w:numPr>
        <w:ind w:left="714" w:hanging="357"/>
        <w:contextualSpacing w:val="0"/>
      </w:pPr>
      <w:r>
        <w:t>Volnočasové aktivity</w:t>
      </w:r>
    </w:p>
    <w:p w:rsidR="004C1FFA" w:rsidRDefault="004C1FFA" w:rsidP="00A97D1F">
      <w:pPr>
        <w:pStyle w:val="Odstavecseseznamem"/>
        <w:numPr>
          <w:ilvl w:val="0"/>
          <w:numId w:val="28"/>
        </w:numPr>
        <w:ind w:left="714" w:hanging="357"/>
        <w:contextualSpacing w:val="0"/>
      </w:pPr>
      <w:r>
        <w:t>Veřejná správa</w:t>
      </w:r>
    </w:p>
    <w:p w:rsidR="00AC2156" w:rsidRDefault="00AC2156" w:rsidP="000C5F6C">
      <w:pPr>
        <w:spacing w:before="200" w:after="200" w:line="276" w:lineRule="auto"/>
        <w:jc w:val="left"/>
      </w:pPr>
    </w:p>
    <w:p w:rsidR="00BE7465" w:rsidRPr="00104AE8" w:rsidRDefault="006B7951" w:rsidP="004443A2">
      <w:pPr>
        <w:pStyle w:val="Nadpis2"/>
        <w:ind w:left="578" w:hanging="578"/>
      </w:pPr>
      <w:bookmarkStart w:id="61" w:name="_Toc476058462"/>
      <w:bookmarkStart w:id="62" w:name="_Toc476925144"/>
      <w:bookmarkStart w:id="63" w:name="_Toc487550852"/>
      <w:bookmarkStart w:id="64" w:name="_Toc491769183"/>
      <w:r w:rsidRPr="00104AE8">
        <w:t>STRATEGICKÁ a návrhová ČÁST</w:t>
      </w:r>
      <w:bookmarkEnd w:id="61"/>
      <w:bookmarkEnd w:id="62"/>
      <w:bookmarkEnd w:id="63"/>
      <w:bookmarkEnd w:id="64"/>
    </w:p>
    <w:p w:rsidR="007225DC" w:rsidRDefault="00986250" w:rsidP="00273C2C">
      <w:r>
        <w:t>V této části dokumentu je pojmenována vize obce a její bližší specifikace. Podrobná specifikace vychází jednak z legislativního rámce a dále ze SWOT analýzy – tedy z pojmenování a identifikace silných a slabých stránek, hrozeb a příležitostí a opět z výstupů otevřených odpovědí dotazníkového šetření.</w:t>
      </w:r>
    </w:p>
    <w:p w:rsidR="007225DC" w:rsidRDefault="007225DC" w:rsidP="00273C2C">
      <w:pPr>
        <w:rPr>
          <w:szCs w:val="22"/>
        </w:rPr>
      </w:pPr>
      <w:r>
        <w:t xml:space="preserve">Dále byly definovány tzv. </w:t>
      </w:r>
      <w:r w:rsidR="00C120F3" w:rsidRPr="00C120F3">
        <w:rPr>
          <w:b/>
          <w:szCs w:val="22"/>
        </w:rPr>
        <w:t>P</w:t>
      </w:r>
      <w:r w:rsidRPr="00C120F3">
        <w:rPr>
          <w:b/>
          <w:szCs w:val="22"/>
        </w:rPr>
        <w:t>rioritní oblasti</w:t>
      </w:r>
      <w:r>
        <w:rPr>
          <w:szCs w:val="22"/>
        </w:rPr>
        <w:t xml:space="preserve">, které se shodují s analyzovanými klíčovými oblastmi. </w:t>
      </w:r>
    </w:p>
    <w:p w:rsidR="000C5F6C" w:rsidRDefault="00E864EA" w:rsidP="00273C2C">
      <w:pPr>
        <w:rPr>
          <w:szCs w:val="22"/>
        </w:rPr>
      </w:pPr>
      <w:r>
        <w:rPr>
          <w:szCs w:val="22"/>
        </w:rPr>
        <w:t>V návaznosti na definici P</w:t>
      </w:r>
      <w:r w:rsidR="007225DC">
        <w:rPr>
          <w:szCs w:val="22"/>
        </w:rPr>
        <w:t>rio</w:t>
      </w:r>
      <w:r>
        <w:rPr>
          <w:szCs w:val="22"/>
        </w:rPr>
        <w:t>ritních oblastí byly stanoveny S</w:t>
      </w:r>
      <w:r w:rsidR="007225DC">
        <w:rPr>
          <w:szCs w:val="22"/>
        </w:rPr>
        <w:t>trateg</w:t>
      </w:r>
      <w:r w:rsidR="004C6F42">
        <w:rPr>
          <w:szCs w:val="22"/>
        </w:rPr>
        <w:t xml:space="preserve">ické cíle a </w:t>
      </w:r>
      <w:r>
        <w:rPr>
          <w:szCs w:val="22"/>
        </w:rPr>
        <w:t>O</w:t>
      </w:r>
      <w:r w:rsidR="007225DC">
        <w:rPr>
          <w:szCs w:val="22"/>
        </w:rPr>
        <w:t>patření vedoucí k jejich naplnění</w:t>
      </w:r>
      <w:r w:rsidR="00104AE8">
        <w:rPr>
          <w:szCs w:val="22"/>
        </w:rPr>
        <w:t>,</w:t>
      </w:r>
      <w:r w:rsidR="007225DC">
        <w:rPr>
          <w:szCs w:val="22"/>
        </w:rPr>
        <w:t xml:space="preserve"> včetně definice jednotlivých aktivit a projektů.</w:t>
      </w:r>
      <w:r w:rsidR="00273C2C" w:rsidRPr="00B14423">
        <w:rPr>
          <w:szCs w:val="22"/>
        </w:rPr>
        <w:t xml:space="preserve"> </w:t>
      </w:r>
    </w:p>
    <w:p w:rsidR="000C5F6C" w:rsidRDefault="000C5F6C">
      <w:pPr>
        <w:spacing w:before="200" w:after="200" w:line="276" w:lineRule="auto"/>
        <w:jc w:val="left"/>
        <w:rPr>
          <w:szCs w:val="22"/>
        </w:rPr>
      </w:pPr>
      <w:r>
        <w:rPr>
          <w:szCs w:val="22"/>
        </w:rPr>
        <w:br w:type="page"/>
      </w:r>
    </w:p>
    <w:p w:rsidR="00BE7465" w:rsidRPr="00E864EA" w:rsidRDefault="006B7951" w:rsidP="004C6F42">
      <w:pPr>
        <w:pStyle w:val="Nadpis2"/>
        <w:ind w:left="578" w:hanging="578"/>
      </w:pPr>
      <w:bookmarkStart w:id="65" w:name="_Toc476058463"/>
      <w:bookmarkStart w:id="66" w:name="_Toc476925145"/>
      <w:bookmarkStart w:id="67" w:name="_Toc487550853"/>
      <w:bookmarkStart w:id="68" w:name="_Toc491769184"/>
      <w:r w:rsidRPr="00E864EA">
        <w:lastRenderedPageBreak/>
        <w:t>AKČNÍ PLÁN</w:t>
      </w:r>
      <w:bookmarkEnd w:id="65"/>
      <w:bookmarkEnd w:id="66"/>
      <w:bookmarkEnd w:id="67"/>
      <w:bookmarkEnd w:id="68"/>
    </w:p>
    <w:p w:rsidR="004C6F42" w:rsidRPr="00E864EA" w:rsidRDefault="004C6F42" w:rsidP="004C6F42">
      <w:pPr>
        <w:spacing w:before="200" w:after="200" w:line="276" w:lineRule="auto"/>
      </w:pPr>
      <w:r w:rsidRPr="00E864EA">
        <w:t xml:space="preserve">Strategický plán je závazný rozvojový dokument </w:t>
      </w:r>
      <w:r w:rsidR="00E923E1" w:rsidRPr="00E864EA">
        <w:t>obce</w:t>
      </w:r>
      <w:r w:rsidRPr="00E864EA">
        <w:t xml:space="preserve">, který však bez důsledného plnění odsouhlasených projektů v předem nastaveném časovém horizontu, bude pouze tzv. „mrtvým dokumentem“. </w:t>
      </w:r>
    </w:p>
    <w:p w:rsidR="004C6F42" w:rsidRDefault="004C6F42" w:rsidP="004C6F42">
      <w:pPr>
        <w:spacing w:before="200" w:after="200" w:line="276" w:lineRule="auto"/>
      </w:pPr>
      <w:r w:rsidRPr="00E864EA">
        <w:t xml:space="preserve">Tomuto nechtěnému efektu lze předejít pravidelným plánováním a vyhodnocováním. K tomuto procesnímu účelu slouží, jako velice efektivní nástroj, tzv. Akční plány. Akční plán by měl být sestavován a zpětně vyhodnocován v jednoročních intervalech – optimálně v rámci procesu schvalování rozpočtu </w:t>
      </w:r>
      <w:r w:rsidR="00E923E1" w:rsidRPr="00E864EA">
        <w:t xml:space="preserve">obce </w:t>
      </w:r>
      <w:r w:rsidRPr="00E864EA">
        <w:t xml:space="preserve">na příští období. Zároveň musí fungovat tzv. monitoring (vyhodnocování uplynulého období), jehož prostřednictvím zástupci </w:t>
      </w:r>
      <w:r w:rsidR="00E923E1" w:rsidRPr="00E864EA">
        <w:t xml:space="preserve">obce </w:t>
      </w:r>
      <w:r w:rsidRPr="00E864EA">
        <w:t xml:space="preserve">vyhodnotí, zda jsou uplynulými aktivitami naplňovány strategické cíle, potažmo vize </w:t>
      </w:r>
      <w:r w:rsidR="00E923E1" w:rsidRPr="00E864EA">
        <w:t>obce</w:t>
      </w:r>
      <w:r w:rsidRPr="00E864EA">
        <w:t>.</w:t>
      </w:r>
    </w:p>
    <w:p w:rsidR="008E26CB" w:rsidRDefault="008E26CB" w:rsidP="008E26CB">
      <w:r>
        <w:t xml:space="preserve">V rámci tvorby rozpočtu obce na rok 2018 budou stanoveny konkrétní kroky nutných pro realizaci dílčích cílů, včetně termínů, odpovědnosti a podmínek nezbytných pro jejich splnění. Bude určeno kdo, co, kdy, s jakými zdroji a s jakou odpovědností provede a jaký výsledek se očekává. Jedná se tedy o soubor projektových záměrů připravených pro realizaci v konkrétním roce. </w:t>
      </w:r>
    </w:p>
    <w:p w:rsidR="00E864EA" w:rsidRDefault="00E864EA" w:rsidP="004C6F42">
      <w:pPr>
        <w:spacing w:before="200" w:after="200" w:line="276" w:lineRule="auto"/>
      </w:pPr>
    </w:p>
    <w:p w:rsidR="00751753" w:rsidRDefault="00751753">
      <w:pPr>
        <w:spacing w:before="200" w:after="200" w:line="276" w:lineRule="auto"/>
        <w:jc w:val="left"/>
        <w:sectPr w:rsidR="00751753" w:rsidSect="00751753">
          <w:pgSz w:w="11906" w:h="16838"/>
          <w:pgMar w:top="1418" w:right="1418" w:bottom="1418" w:left="1418" w:header="709" w:footer="709" w:gutter="0"/>
          <w:cols w:space="708"/>
          <w:titlePg/>
          <w:docGrid w:linePitch="360"/>
        </w:sectPr>
      </w:pPr>
    </w:p>
    <w:p w:rsidR="00EC657C" w:rsidRPr="000F0F8D" w:rsidRDefault="00EA40C6" w:rsidP="00555544">
      <w:pPr>
        <w:pStyle w:val="Nadpis1"/>
      </w:pPr>
      <w:bookmarkStart w:id="69" w:name="_Toc491769185"/>
      <w:r>
        <w:rPr>
          <w:caps w:val="0"/>
        </w:rPr>
        <w:lastRenderedPageBreak/>
        <w:t>SBĚR DAT – SOCIODEMOGRAFICKÝ PROFIL OBCE</w:t>
      </w:r>
      <w:bookmarkEnd w:id="69"/>
    </w:p>
    <w:p w:rsidR="00075998" w:rsidRDefault="00E864EA" w:rsidP="00075998">
      <w:pPr>
        <w:rPr>
          <w:noProof/>
          <w:lang w:eastAsia="cs-CZ"/>
        </w:rPr>
      </w:pPr>
      <w:r w:rsidRPr="00DC1890">
        <w:rPr>
          <w:noProof/>
          <w:lang w:eastAsia="cs-CZ"/>
        </w:rPr>
        <w:drawing>
          <wp:inline distT="0" distB="0" distL="0" distR="0" wp14:anchorId="6207560C" wp14:editId="4E7CFB47">
            <wp:extent cx="8516680" cy="4561368"/>
            <wp:effectExtent l="0" t="19050" r="0" b="67945"/>
            <wp:docPr id="31" name="Diagram 3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inline>
        </w:drawing>
      </w:r>
    </w:p>
    <w:p w:rsidR="00E864EA" w:rsidRDefault="00E864EA" w:rsidP="00075998"/>
    <w:p w:rsidR="00075998" w:rsidRDefault="00075998" w:rsidP="00751753">
      <w:pPr>
        <w:pStyle w:val="Texttabulkaslova"/>
        <w:spacing w:after="120" w:line="288" w:lineRule="auto"/>
        <w:sectPr w:rsidR="00075998" w:rsidSect="00075998">
          <w:pgSz w:w="16838" w:h="11906" w:orient="landscape"/>
          <w:pgMar w:top="1417" w:right="1417" w:bottom="1417" w:left="1417" w:header="708" w:footer="708" w:gutter="0"/>
          <w:cols w:space="708"/>
          <w:titlePg/>
          <w:docGrid w:linePitch="360"/>
        </w:sectPr>
      </w:pPr>
    </w:p>
    <w:p w:rsidR="002B3817" w:rsidRPr="00DC1890" w:rsidRDefault="00FF6F5A" w:rsidP="00EF11FC">
      <w:pPr>
        <w:pStyle w:val="Nadpis2"/>
        <w:rPr>
          <w:rStyle w:val="Zdraznnintenzivn"/>
          <w:b/>
          <w:bCs w:val="0"/>
          <w:caps/>
          <w:color w:val="auto"/>
          <w:spacing w:val="15"/>
        </w:rPr>
      </w:pPr>
      <w:bookmarkStart w:id="70" w:name="_Toc476058466"/>
      <w:bookmarkStart w:id="71" w:name="_Toc476925148"/>
      <w:bookmarkStart w:id="72" w:name="_Toc487550856"/>
      <w:bookmarkStart w:id="73" w:name="_Toc491769186"/>
      <w:r>
        <w:rPr>
          <w:rStyle w:val="Zdraznnintenzivn"/>
          <w:b/>
          <w:bCs w:val="0"/>
          <w:color w:val="auto"/>
          <w:spacing w:val="15"/>
        </w:rPr>
        <w:lastRenderedPageBreak/>
        <w:t>HISTORIE A SOUČASNOST</w:t>
      </w:r>
      <w:r w:rsidRPr="00DC1890">
        <w:rPr>
          <w:rStyle w:val="Zdraznnintenzivn"/>
          <w:b/>
          <w:bCs w:val="0"/>
          <w:color w:val="auto"/>
          <w:spacing w:val="15"/>
        </w:rPr>
        <w:t xml:space="preserve"> </w:t>
      </w:r>
      <w:bookmarkEnd w:id="70"/>
      <w:bookmarkEnd w:id="71"/>
      <w:r>
        <w:rPr>
          <w:rStyle w:val="Zdraznnintenzivn"/>
          <w:b/>
          <w:bCs w:val="0"/>
          <w:color w:val="auto"/>
          <w:spacing w:val="15"/>
        </w:rPr>
        <w:t>OBCE ZRUČ-SENEC</w:t>
      </w:r>
      <w:bookmarkEnd w:id="72"/>
      <w:bookmarkEnd w:id="73"/>
    </w:p>
    <w:p w:rsidR="00FD2B6C" w:rsidRDefault="002E76CC" w:rsidP="00014605">
      <w:pPr>
        <w:pStyle w:val="Nadpis3"/>
      </w:pPr>
      <w:bookmarkStart w:id="74" w:name="_Toc491769187"/>
      <w:bookmarkStart w:id="75" w:name="_Toc418757079"/>
      <w:bookmarkStart w:id="76" w:name="_Toc418757115"/>
      <w:bookmarkStart w:id="77" w:name="_Toc418758997"/>
      <w:r>
        <w:t>Historie Zruče</w:t>
      </w:r>
      <w:bookmarkEnd w:id="74"/>
    </w:p>
    <w:p w:rsidR="00254A32" w:rsidRDefault="00254A32" w:rsidP="00C07F1C">
      <w:pPr>
        <w:rPr>
          <w:b/>
          <w:bCs/>
          <w:sz w:val="20"/>
          <w:szCs w:val="16"/>
        </w:rPr>
      </w:pPr>
    </w:p>
    <w:p w:rsidR="00BC12FC" w:rsidRDefault="00BC12FC" w:rsidP="00BC12FC">
      <w:pPr>
        <w:rPr>
          <w:color w:val="3E3E3E"/>
          <w:szCs w:val="22"/>
        </w:rPr>
      </w:pPr>
      <w:r>
        <w:rPr>
          <w:color w:val="3E3E3E"/>
          <w:szCs w:val="22"/>
        </w:rPr>
        <w:t>Obec Zruč má jméno odvozené nejspíš od toho, že byla z </w:t>
      </w:r>
      <w:r w:rsidR="001B3BC1">
        <w:rPr>
          <w:color w:val="3E3E3E"/>
          <w:szCs w:val="22"/>
        </w:rPr>
        <w:t>ruky – z</w:t>
      </w:r>
      <w:r>
        <w:rPr>
          <w:color w:val="3E3E3E"/>
          <w:szCs w:val="22"/>
        </w:rPr>
        <w:t xml:space="preserve"> ručky nebo od zručných obyvatel. Král Václav I podporoval kláštery a sám zakládal města a vsi, aby v nich získal spolehlivou oporu proti vyšší šlechtě. Podporoval kolonizaci krajů málo zalidněných. V této krajině se usadilo několik rodin, které si tu zřídily selské dvory a odváděly vrchnosti různé daně. </w:t>
      </w:r>
    </w:p>
    <w:p w:rsidR="00BC12FC" w:rsidRDefault="00E923E1" w:rsidP="00BC12FC">
      <w:pPr>
        <w:rPr>
          <w:color w:val="3E3E3E"/>
          <w:szCs w:val="22"/>
        </w:rPr>
      </w:pPr>
      <w:r>
        <w:rPr>
          <w:color w:val="3E3E3E"/>
          <w:szCs w:val="22"/>
        </w:rPr>
        <w:t xml:space="preserve">První písemná zmínka o vsi Zruč pochází z roku 1252 (králem Václav I.), kdy </w:t>
      </w:r>
      <w:r w:rsidR="00BC12FC">
        <w:rPr>
          <w:color w:val="3E3E3E"/>
          <w:szCs w:val="22"/>
        </w:rPr>
        <w:t xml:space="preserve">ves Zruč </w:t>
      </w:r>
      <w:r>
        <w:rPr>
          <w:color w:val="3E3E3E"/>
          <w:szCs w:val="22"/>
        </w:rPr>
        <w:t xml:space="preserve">patřila </w:t>
      </w:r>
      <w:r w:rsidR="00BC12FC">
        <w:rPr>
          <w:color w:val="3E3E3E"/>
          <w:szCs w:val="22"/>
        </w:rPr>
        <w:t>benediktinskému klášteru v Kladrubech u Stříbra. Při založení vsi byly postaveny dva nebo tři statky. V té době v okolí již existovaly obce Třemošná, Žichlice, Nadryby, Nynice, Chrást, Dýšiná, Škvrňany a Malesice.</w:t>
      </w:r>
    </w:p>
    <w:p w:rsidR="00BC12FC" w:rsidRDefault="00BC12FC" w:rsidP="00C07F1C">
      <w:pPr>
        <w:rPr>
          <w:color w:val="3E3E3E"/>
          <w:szCs w:val="22"/>
        </w:rPr>
      </w:pPr>
      <w:r>
        <w:rPr>
          <w:color w:val="3E3E3E"/>
          <w:szCs w:val="22"/>
        </w:rPr>
        <w:t xml:space="preserve">V roce 1413 patřila ves Zruč třem bratřím </w:t>
      </w:r>
      <w:r w:rsidR="001B3BC1">
        <w:rPr>
          <w:color w:val="3E3E3E"/>
          <w:szCs w:val="22"/>
        </w:rPr>
        <w:t>Půtovi, Vaňkovi</w:t>
      </w:r>
      <w:r>
        <w:rPr>
          <w:color w:val="3E3E3E"/>
          <w:szCs w:val="22"/>
        </w:rPr>
        <w:t xml:space="preserve"> a Purkartovi z Vlkošova, kteří ji prodali Janu z Klenové. Od něho ji v roce 1507 koupil Albrecht z Kolovrat, pán na hradě Libštejně s vesnicemi Dolany, Sencem, Chrástem a Druztovou i s hradem Věžka. Jan z </w:t>
      </w:r>
      <w:r w:rsidR="008C7389">
        <w:rPr>
          <w:color w:val="3E3E3E"/>
          <w:szCs w:val="22"/>
        </w:rPr>
        <w:t>Valdštejna</w:t>
      </w:r>
      <w:r>
        <w:rPr>
          <w:color w:val="3E3E3E"/>
          <w:szCs w:val="22"/>
        </w:rPr>
        <w:t xml:space="preserve">, nevlastní syn Albrechta z Kolovrat prodal v roce 1517 za 1792 kopy a 50 grošů pražských tyto obce městu Plzni. V roce 1547 bylo ve Zruči sedm selských dvorů a pastuška na návsi. Město Plzeň mělo uvedené obce až do roku 1850, kdy městští úředníci pečlivě zapisovali jména usedlých na vsích a nutili je k placení daní. Tak se dochovala jména obyvatel i jejich dětí. Ze statku č. 2 byl rychtář Jan Rozum. </w:t>
      </w:r>
      <w:r w:rsidR="00707AF1">
        <w:rPr>
          <w:color w:val="3E3E3E"/>
          <w:szCs w:val="22"/>
        </w:rPr>
        <w:t xml:space="preserve">Kolem roku 1780 byly na návsi založeny dva rybníky a v roce 1806 postavena kaplička. </w:t>
      </w:r>
    </w:p>
    <w:p w:rsidR="008A6B09" w:rsidRDefault="00707AF1" w:rsidP="00C07F1C">
      <w:pPr>
        <w:rPr>
          <w:color w:val="3E3E3E"/>
          <w:szCs w:val="22"/>
        </w:rPr>
      </w:pPr>
      <w:r>
        <w:rPr>
          <w:color w:val="3E3E3E"/>
          <w:szCs w:val="22"/>
        </w:rPr>
        <w:t>V roce 1902 bylo v</w:t>
      </w:r>
      <w:r w:rsidR="00BC12FC">
        <w:rPr>
          <w:color w:val="3E3E3E"/>
          <w:szCs w:val="22"/>
        </w:rPr>
        <w:t> </w:t>
      </w:r>
      <w:r>
        <w:rPr>
          <w:color w:val="3E3E3E"/>
          <w:szCs w:val="22"/>
        </w:rPr>
        <w:t>obci</w:t>
      </w:r>
      <w:r w:rsidR="00BC12FC">
        <w:rPr>
          <w:color w:val="3E3E3E"/>
          <w:szCs w:val="22"/>
        </w:rPr>
        <w:t xml:space="preserve"> Zruč</w:t>
      </w:r>
      <w:r>
        <w:rPr>
          <w:color w:val="3E3E3E"/>
          <w:szCs w:val="22"/>
        </w:rPr>
        <w:t xml:space="preserve"> 75 domů a 623 obyvatel, v roce 1924 již 84 domů a 641 obyvatel.</w:t>
      </w:r>
      <w:r w:rsidR="00BC12FC">
        <w:rPr>
          <w:color w:val="3E3E3E"/>
          <w:szCs w:val="22"/>
        </w:rPr>
        <w:t xml:space="preserve"> V roce 1926 vznikla část obce zv. </w:t>
      </w:r>
      <w:r w:rsidR="00D62EA0">
        <w:rPr>
          <w:color w:val="3E3E3E"/>
          <w:szCs w:val="22"/>
        </w:rPr>
        <w:t>P</w:t>
      </w:r>
      <w:r>
        <w:rPr>
          <w:color w:val="3E3E3E"/>
          <w:szCs w:val="22"/>
        </w:rPr>
        <w:t>ila. Dne 28. října 1936 byla slavnostně otevřena nová obecná škola, která byla rozšířena n</w:t>
      </w:r>
      <w:r w:rsidR="00BC12FC">
        <w:rPr>
          <w:color w:val="3E3E3E"/>
          <w:szCs w:val="22"/>
        </w:rPr>
        <w:t xml:space="preserve">a základní devítiletou školu. </w:t>
      </w:r>
      <w:r>
        <w:rPr>
          <w:color w:val="3E3E3E"/>
          <w:szCs w:val="22"/>
        </w:rPr>
        <w:t xml:space="preserve">Ve druhé polovině 20. století došlo k podstatnému rozšíření služeb a vzniku nových podniků. V padesátých letech byl založen Okresní stavební podnik Plzeň-sever se střediskem ve Zruči. V roce 1952 bylo založeno JZD a otevřeno fotbalové hřiště. V roce 1956 bylo otevřeno zdravotní středisko a poštovní úřad. Nová požární zbrojnice začala sloužit v roce 1960, s přístavbou MNV bylo započato v roce 1971. Nová samoobsluha </w:t>
      </w:r>
      <w:r w:rsidR="00BC12FC">
        <w:rPr>
          <w:color w:val="3E3E3E"/>
          <w:szCs w:val="22"/>
        </w:rPr>
        <w:t>byla otevřena roce</w:t>
      </w:r>
      <w:r>
        <w:rPr>
          <w:color w:val="3E3E3E"/>
          <w:szCs w:val="22"/>
        </w:rPr>
        <w:t xml:space="preserve"> 1975, nová tělocvična v roce 1977. Mateřská škola byla otevřena v roce 1981 a roku 1983 pak prodejna textilu. V letech 1984</w:t>
      </w:r>
      <w:r w:rsidR="00BC12FC">
        <w:rPr>
          <w:color w:val="3E3E3E"/>
          <w:szCs w:val="22"/>
        </w:rPr>
        <w:t>–</w:t>
      </w:r>
      <w:r>
        <w:rPr>
          <w:color w:val="3E3E3E"/>
          <w:szCs w:val="22"/>
        </w:rPr>
        <w:t>1990 byla vybudována čistička odpadních vod.</w:t>
      </w:r>
      <w:r w:rsidR="00BC12FC">
        <w:rPr>
          <w:color w:val="3E3E3E"/>
          <w:szCs w:val="22"/>
        </w:rPr>
        <w:t xml:space="preserve"> </w:t>
      </w:r>
    </w:p>
    <w:p w:rsidR="00707AF1" w:rsidRDefault="00707AF1" w:rsidP="00C07F1C">
      <w:pPr>
        <w:rPr>
          <w:color w:val="3E3E3E"/>
          <w:szCs w:val="22"/>
        </w:rPr>
      </w:pPr>
    </w:p>
    <w:p w:rsidR="00707AF1" w:rsidRDefault="002E76CC" w:rsidP="00014605">
      <w:pPr>
        <w:pStyle w:val="Nadpis3"/>
      </w:pPr>
      <w:bookmarkStart w:id="78" w:name="_Toc491769188"/>
      <w:r>
        <w:t>Historie Sence</w:t>
      </w:r>
      <w:bookmarkEnd w:id="78"/>
    </w:p>
    <w:p w:rsidR="00707AF1" w:rsidRDefault="00707AF1" w:rsidP="00C07F1C">
      <w:pPr>
        <w:rPr>
          <w:color w:val="3E3E3E"/>
          <w:szCs w:val="22"/>
        </w:rPr>
      </w:pPr>
    </w:p>
    <w:p w:rsidR="00707AF1" w:rsidRDefault="00707AF1" w:rsidP="00C07F1C">
      <w:pPr>
        <w:rPr>
          <w:color w:val="3E3E3E"/>
          <w:szCs w:val="22"/>
        </w:rPr>
      </w:pPr>
      <w:r>
        <w:rPr>
          <w:color w:val="3E3E3E"/>
          <w:szCs w:val="22"/>
        </w:rPr>
        <w:t xml:space="preserve">Jméno obce </w:t>
      </w:r>
      <w:r w:rsidR="00BC12FC">
        <w:rPr>
          <w:color w:val="3E3E3E"/>
          <w:szCs w:val="22"/>
        </w:rPr>
        <w:t xml:space="preserve">Senec </w:t>
      </w:r>
      <w:r>
        <w:rPr>
          <w:color w:val="3E3E3E"/>
          <w:szCs w:val="22"/>
        </w:rPr>
        <w:t>je zřejmě odvozeno od úrodných senných luk, které jsou v údolích, kde se obec rozkládá.</w:t>
      </w:r>
    </w:p>
    <w:p w:rsidR="00707AF1" w:rsidRDefault="00707AF1" w:rsidP="00C07F1C">
      <w:pPr>
        <w:rPr>
          <w:color w:val="3E3E3E"/>
          <w:szCs w:val="22"/>
        </w:rPr>
      </w:pPr>
      <w:r>
        <w:rPr>
          <w:color w:val="3E3E3E"/>
          <w:szCs w:val="22"/>
        </w:rPr>
        <w:t>První zmínka o Senci je z roku 1295, kdy kapitula mělnická prodala Senec a Třemošnou plaskému klášteru za 300 hřiven stříbra.</w:t>
      </w:r>
      <w:r w:rsidR="00C1306D">
        <w:rPr>
          <w:color w:val="3E3E3E"/>
          <w:szCs w:val="22"/>
        </w:rPr>
        <w:t xml:space="preserve"> </w:t>
      </w:r>
      <w:r>
        <w:rPr>
          <w:color w:val="3E3E3E"/>
          <w:szCs w:val="22"/>
        </w:rPr>
        <w:t xml:space="preserve">V roce 1312 však byly tyto obce opět vráceny kapitule mělnické. </w:t>
      </w:r>
      <w:r>
        <w:rPr>
          <w:color w:val="3E3E3E"/>
          <w:szCs w:val="22"/>
        </w:rPr>
        <w:lastRenderedPageBreak/>
        <w:t>Až v roce 1395 je znova získal plaský klášter, který prodal Senec Janu z Klenového. Od něho v roce 1507 koupil Albrecht z Kolovrat, pán sídlící na hradě Libštejně, hrad Věžku, k němuž patřily vsi Druztová, Dolany, Senec, Chrást a Zruč. Jeho nevlastní syn Jan z Valdštejna prodal 10. října 1517 tyto vsi městu Plzni, které je drželo až do roku 1850.</w:t>
      </w:r>
    </w:p>
    <w:p w:rsidR="00707AF1" w:rsidRDefault="00707AF1" w:rsidP="00C07F1C">
      <w:pPr>
        <w:rPr>
          <w:color w:val="3E3E3E"/>
          <w:szCs w:val="22"/>
        </w:rPr>
      </w:pPr>
      <w:r>
        <w:rPr>
          <w:color w:val="3E3E3E"/>
          <w:szCs w:val="22"/>
        </w:rPr>
        <w:t>V uvedených dobách se ve vesnici udály různé příhody, které byly zaznamenány pro příští pokolení.</w:t>
      </w:r>
      <w:r w:rsidR="00E923E1">
        <w:rPr>
          <w:color w:val="3E3E3E"/>
          <w:szCs w:val="22"/>
        </w:rPr>
        <w:t xml:space="preserve"> </w:t>
      </w:r>
      <w:r>
        <w:rPr>
          <w:color w:val="3E3E3E"/>
          <w:szCs w:val="22"/>
        </w:rPr>
        <w:t>Tak v roce 1338 přiletěly kobylky, sarančata, které zničily z velké části úrodu.</w:t>
      </w:r>
    </w:p>
    <w:p w:rsidR="00707AF1" w:rsidRDefault="00707AF1" w:rsidP="00C07F1C">
      <w:pPr>
        <w:rPr>
          <w:color w:val="3E3E3E"/>
          <w:szCs w:val="22"/>
        </w:rPr>
      </w:pPr>
      <w:r>
        <w:rPr>
          <w:color w:val="3E3E3E"/>
          <w:szCs w:val="22"/>
        </w:rPr>
        <w:t>Roku 1439 postihl obec velký mor, kdy zahynula skoro polovina seneckých obyvatel.</w:t>
      </w:r>
    </w:p>
    <w:p w:rsidR="00707AF1" w:rsidRDefault="00707AF1" w:rsidP="00C07F1C">
      <w:pPr>
        <w:rPr>
          <w:color w:val="3E3E3E"/>
          <w:szCs w:val="22"/>
        </w:rPr>
      </w:pPr>
      <w:r>
        <w:rPr>
          <w:color w:val="3E3E3E"/>
          <w:szCs w:val="22"/>
        </w:rPr>
        <w:t>Ve 14</w:t>
      </w:r>
      <w:r w:rsidR="00BC12FC">
        <w:rPr>
          <w:color w:val="3E3E3E"/>
          <w:szCs w:val="22"/>
        </w:rPr>
        <w:t>.</w:t>
      </w:r>
      <w:r>
        <w:rPr>
          <w:color w:val="3E3E3E"/>
          <w:szCs w:val="22"/>
        </w:rPr>
        <w:t> století stávala na seneckém katastru mezi dnešní Bílou Horou a tzv. Kačí louží nedaleko řeky Mže tvrz a poplužní dvůr Roudná. V roce 1550 počalo město Plzeň rozprodávat pozemky sedlákům z okolních obcí.</w:t>
      </w:r>
    </w:p>
    <w:p w:rsidR="00707AF1" w:rsidRDefault="00707AF1" w:rsidP="00C07F1C">
      <w:pPr>
        <w:rPr>
          <w:color w:val="3E3E3E"/>
          <w:szCs w:val="22"/>
        </w:rPr>
      </w:pPr>
      <w:r>
        <w:rPr>
          <w:color w:val="3E3E3E"/>
          <w:szCs w:val="22"/>
        </w:rPr>
        <w:t>Západně od Sence stávala ještě v</w:t>
      </w:r>
      <w:r w:rsidR="00BC12FC">
        <w:rPr>
          <w:color w:val="3E3E3E"/>
          <w:szCs w:val="22"/>
        </w:rPr>
        <w:t> </w:t>
      </w:r>
      <w:r>
        <w:rPr>
          <w:color w:val="3E3E3E"/>
          <w:szCs w:val="22"/>
        </w:rPr>
        <w:t>16</w:t>
      </w:r>
      <w:r w:rsidR="00BC12FC">
        <w:rPr>
          <w:color w:val="3E3E3E"/>
          <w:szCs w:val="22"/>
        </w:rPr>
        <w:t>.</w:t>
      </w:r>
      <w:r>
        <w:rPr>
          <w:color w:val="3E3E3E"/>
          <w:szCs w:val="22"/>
        </w:rPr>
        <w:t xml:space="preserve"> století ves Borek, která zanikla v roce 1560. Její obyvatelé opustili Borek následkem moru či jiné nakažlivé nemoci, když zbytek se přestěhoval do Sence a Bolevce.</w:t>
      </w:r>
    </w:p>
    <w:p w:rsidR="00707AF1" w:rsidRDefault="00707AF1" w:rsidP="00C07F1C">
      <w:pPr>
        <w:rPr>
          <w:color w:val="3E3E3E"/>
          <w:szCs w:val="22"/>
        </w:rPr>
      </w:pPr>
      <w:r>
        <w:rPr>
          <w:color w:val="3E3E3E"/>
          <w:szCs w:val="22"/>
        </w:rPr>
        <w:t>V době třicetileté války obec mnoho vytrpěla, a to zejména od vojska jak císařského, švédského tak stavovského. V roce 1619 táhlo přes Senec při dobývání Plzně stavovské vojsko generála Mansfelda. Potom od Žatce táhla saská jízda k Plzni. Začátkem roku 1634 ležela v Senci část Valdštejnova vojska tzv. “zelení lancoši”, kteří byli také v Bolevci a Chotíkově. V roce 1645 byla v Senci část švédského vojska pod velením generálů Banéra a Tornstense. Po ústupu Švédů v roce 1647 přitáhli císařští vojáci. V roce 1648 byla ještě v Senci a okolí ubytována část švédského vojska pod generálem Königsmarkem. Ubytováním různých vojsk lidé v obci velmi trpěli. Neměli co jíst, živili se lebedou a trávami, umírali hladem a vysílením. V roce 1680 vypukl mor a jedna třetina obyvatel Sence</w:t>
      </w:r>
      <w:r w:rsidR="00D30AEA">
        <w:rPr>
          <w:color w:val="3E3E3E"/>
          <w:szCs w:val="22"/>
        </w:rPr>
        <w:t xml:space="preserve"> na tuto zhoubnou nemoc vymřela (</w:t>
      </w:r>
      <w:r w:rsidR="00D30AEA" w:rsidRPr="00D30AEA">
        <w:rPr>
          <w:color w:val="3E3E3E"/>
          <w:szCs w:val="22"/>
        </w:rPr>
        <w:t>http://www.zruc-senec.cz/informace-o-obci/historie/</w:t>
      </w:r>
      <w:r w:rsidR="00D30AEA">
        <w:rPr>
          <w:color w:val="3E3E3E"/>
          <w:szCs w:val="22"/>
        </w:rPr>
        <w:t>).</w:t>
      </w:r>
    </w:p>
    <w:p w:rsidR="00707AF1" w:rsidRDefault="008A6B09" w:rsidP="00C07F1C">
      <w:pPr>
        <w:rPr>
          <w:b/>
          <w:bCs/>
          <w:sz w:val="20"/>
          <w:szCs w:val="16"/>
        </w:rPr>
      </w:pPr>
      <w:r>
        <w:rPr>
          <w:color w:val="3E3E3E"/>
          <w:szCs w:val="22"/>
        </w:rPr>
        <w:t>V červenci 1991 se spojila obec Zruč a Senec do jedné a byl změněn název obce Zruč na Zruč-Senec.</w:t>
      </w:r>
      <w:r>
        <w:rPr>
          <w:rStyle w:val="Znakapoznpodarou"/>
          <w:color w:val="3E3E3E"/>
          <w:szCs w:val="22"/>
        </w:rPr>
        <w:footnoteReference w:id="1"/>
      </w:r>
    </w:p>
    <w:p w:rsidR="00773EF1" w:rsidRDefault="002E76CC" w:rsidP="00014605">
      <w:pPr>
        <w:pStyle w:val="Nadpis3"/>
      </w:pPr>
      <w:bookmarkStart w:id="79" w:name="_Toc491769189"/>
      <w:r>
        <w:t>Současnost Zruče-Sence</w:t>
      </w:r>
      <w:bookmarkEnd w:id="79"/>
    </w:p>
    <w:p w:rsidR="003509C6" w:rsidRDefault="003509C6">
      <w:pPr>
        <w:rPr>
          <w:rFonts w:cs="Arial"/>
          <w:color w:val="000000"/>
          <w:szCs w:val="22"/>
          <w:shd w:val="clear" w:color="auto" w:fill="FFFFFF"/>
        </w:rPr>
      </w:pPr>
    </w:p>
    <w:p w:rsidR="004A3303" w:rsidRDefault="00BC12FC" w:rsidP="004A3303">
      <w:r>
        <w:t>V roce 2002 oslavila obec 750 let svého trvání. Zruč-Senec leží 8 km severovýchodně od Plzně v nadmořské výšce 370 m n. m.</w:t>
      </w:r>
      <w:bookmarkStart w:id="80" w:name="_Toc476597746"/>
      <w:r w:rsidR="008D27CB">
        <w:t xml:space="preserve"> </w:t>
      </w:r>
      <w:r w:rsidR="004A3303">
        <w:t>Vzhledem k blízkosti Plzně má víceméně charakter obytného satelitu města Plzně.</w:t>
      </w:r>
      <w:r w:rsidR="0045524F">
        <w:t xml:space="preserve"> Je přitažlivým místem k životu zejména </w:t>
      </w:r>
      <w:r w:rsidR="000F0F8D">
        <w:t>ekonomicky aktivní skupiny obyvatel a</w:t>
      </w:r>
      <w:r w:rsidR="0045524F">
        <w:t xml:space="preserve"> pro rodiny s dětmi, jak ukazuje kapitola 2.5.2.2 Demografický vývoj ve Zruči-Senci. Počet jejích obyvatel setrvale roste, k 1. 1. 2017 měla obec 3 227 obyvatel. </w:t>
      </w:r>
    </w:p>
    <w:p w:rsidR="007D60FB" w:rsidRDefault="007D60FB" w:rsidP="00E923E1">
      <w:pPr>
        <w:rPr>
          <w:b/>
          <w:bCs/>
          <w:sz w:val="20"/>
          <w:szCs w:val="16"/>
        </w:rPr>
      </w:pPr>
      <w:r>
        <w:t xml:space="preserve">Obec disponuje základní občanskou vybaveností. Nachází se zde obecní úřad, mateřská i základní škola, místní knihovna, sportovně-rekreační infrastruktura, sbor </w:t>
      </w:r>
      <w:r w:rsidR="004265C2">
        <w:t xml:space="preserve">dobrovolných hasičů </w:t>
      </w:r>
      <w:r>
        <w:t>(pro část Zruč i pro část Senec). V obci působí několik občanských spolků a sdružení i podnikatelských subjektů. Přímo na území obce se nenachází infrastruktura pro sociální služby</w:t>
      </w:r>
      <w:r w:rsidR="00E923E1">
        <w:t>, n</w:t>
      </w:r>
      <w:r>
        <w:t xml:space="preserve">ejbližší nalezneme ve městě </w:t>
      </w:r>
      <w:r>
        <w:lastRenderedPageBreak/>
        <w:t xml:space="preserve">Třemošná a pak v blízké Plzni. </w:t>
      </w:r>
      <w:r w:rsidR="00E923E1">
        <w:t>Ve Zruči je zdravotnické středisko, nicméně větší zdravotnická zařízení a specializovanou péči je třeba hledat taktéž v krajském městě Plzeň.</w:t>
      </w:r>
      <w:bookmarkEnd w:id="80"/>
    </w:p>
    <w:p w:rsidR="00FD2B6C" w:rsidRDefault="000C3017" w:rsidP="007D60FB">
      <w:pPr>
        <w:pStyle w:val="Titulek"/>
      </w:pPr>
      <w:bookmarkStart w:id="81" w:name="_Toc479954663"/>
      <w:bookmarkStart w:id="82" w:name="_Toc491704385"/>
      <w:r>
        <w:t>Obráz</w:t>
      </w:r>
      <w:r w:rsidR="00A97D1F">
        <w:t>ek</w:t>
      </w:r>
      <w:r>
        <w:t xml:space="preserve"> </w:t>
      </w:r>
      <w:r w:rsidR="00D726C1">
        <w:fldChar w:fldCharType="begin"/>
      </w:r>
      <w:r w:rsidR="007D60FB">
        <w:instrText xml:space="preserve"> SEQ Obrázek \* ARABIC </w:instrText>
      </w:r>
      <w:r w:rsidR="00D726C1">
        <w:fldChar w:fldCharType="separate"/>
      </w:r>
      <w:r w:rsidR="006D14C9">
        <w:rPr>
          <w:noProof/>
        </w:rPr>
        <w:t>1</w:t>
      </w:r>
      <w:r w:rsidR="00D726C1">
        <w:fldChar w:fldCharType="end"/>
      </w:r>
      <w:r w:rsidR="00A97D1F">
        <w:t xml:space="preserve"> </w:t>
      </w:r>
      <w:r w:rsidR="00C61E01">
        <w:t>Zruč-Senec</w:t>
      </w:r>
      <w:r w:rsidR="00C61E01" w:rsidRPr="00DC1890">
        <w:t xml:space="preserve"> </w:t>
      </w:r>
      <w:r w:rsidR="00FD2B6C">
        <w:t>v</w:t>
      </w:r>
      <w:r w:rsidR="00F40496">
        <w:t> </w:t>
      </w:r>
      <w:r w:rsidR="00FD2B6C">
        <w:t>současnosti</w:t>
      </w:r>
      <w:bookmarkEnd w:id="81"/>
      <w:bookmarkEnd w:id="82"/>
    </w:p>
    <w:p w:rsidR="00F40496" w:rsidRDefault="00AC2762" w:rsidP="00F40496">
      <w:r>
        <w:rPr>
          <w:noProof/>
          <w:lang w:eastAsia="cs-CZ"/>
        </w:rPr>
        <w:drawing>
          <wp:inline distT="0" distB="0" distL="0" distR="0">
            <wp:extent cx="5759450" cy="2590800"/>
            <wp:effectExtent l="19050" t="0" r="0" b="0"/>
            <wp:docPr id="37" name="Obráze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srcRect t="12054" b="9447"/>
                    <a:stretch/>
                  </pic:blipFill>
                  <pic:spPr bwMode="auto">
                    <a:xfrm>
                      <a:off x="0" y="0"/>
                      <a:ext cx="5759450" cy="2590800"/>
                    </a:xfrm>
                    <a:prstGeom prst="rect">
                      <a:avLst/>
                    </a:prstGeom>
                    <a:ln>
                      <a:noFill/>
                    </a:ln>
                    <a:extLst>
                      <a:ext uri="{53640926-AAD7-44D8-BBD7-CCE9431645EC}">
                        <a14:shadowObscured xmlns:a14="http://schemas.microsoft.com/office/drawing/2010/main"/>
                      </a:ext>
                    </a:extLst>
                  </pic:spPr>
                </pic:pic>
              </a:graphicData>
            </a:graphic>
          </wp:inline>
        </w:drawing>
      </w:r>
    </w:p>
    <w:p w:rsidR="00F40496" w:rsidRPr="00F40496" w:rsidRDefault="00F40496" w:rsidP="00F40496"/>
    <w:p w:rsidR="00663EEB" w:rsidRPr="00663EEB" w:rsidRDefault="00AC2762" w:rsidP="00663EEB">
      <w:r>
        <w:rPr>
          <w:noProof/>
          <w:lang w:eastAsia="cs-CZ"/>
        </w:rPr>
        <w:drawing>
          <wp:inline distT="0" distB="0" distL="0" distR="0">
            <wp:extent cx="5775325" cy="2628900"/>
            <wp:effectExtent l="19050" t="0" r="0" b="0"/>
            <wp:docPr id="32"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8" cstate="print"/>
                    <a:srcRect l="15207" t="13861" r="13884" b="25227"/>
                    <a:stretch/>
                  </pic:blipFill>
                  <pic:spPr bwMode="auto">
                    <a:xfrm>
                      <a:off x="0" y="0"/>
                      <a:ext cx="5775325" cy="2628900"/>
                    </a:xfrm>
                    <a:prstGeom prst="rect">
                      <a:avLst/>
                    </a:prstGeom>
                    <a:noFill/>
                    <a:ln>
                      <a:noFill/>
                    </a:ln>
                    <a:extLst>
                      <a:ext uri="{53640926-AAD7-44D8-BBD7-CCE9431645EC}">
                        <a14:shadowObscured xmlns:a14="http://schemas.microsoft.com/office/drawing/2010/main"/>
                      </a:ext>
                    </a:extLst>
                  </pic:spPr>
                </pic:pic>
              </a:graphicData>
            </a:graphic>
          </wp:inline>
        </w:drawing>
      </w:r>
    </w:p>
    <w:p w:rsidR="00D37F2A" w:rsidRDefault="00C07F1C" w:rsidP="00BA31A1">
      <w:pPr>
        <w:spacing w:before="0" w:after="0" w:line="240" w:lineRule="auto"/>
        <w:rPr>
          <w:i/>
          <w:sz w:val="20"/>
        </w:rPr>
      </w:pPr>
      <w:r w:rsidRPr="00DC1890">
        <w:rPr>
          <w:i/>
          <w:sz w:val="20"/>
        </w:rPr>
        <w:t xml:space="preserve">Zdroj: </w:t>
      </w:r>
      <w:hyperlink r:id="rId29" w:history="1">
        <w:r w:rsidR="00663EEB">
          <w:rPr>
            <w:rStyle w:val="Hypertextovodkaz"/>
            <w:i/>
            <w:sz w:val="20"/>
          </w:rPr>
          <w:t>www.googlemaps.com</w:t>
        </w:r>
      </w:hyperlink>
      <w:r w:rsidR="00D37F2A">
        <w:rPr>
          <w:i/>
          <w:sz w:val="20"/>
        </w:rPr>
        <w:br w:type="page"/>
      </w:r>
    </w:p>
    <w:p w:rsidR="00C661B4" w:rsidRPr="0001131E" w:rsidRDefault="0001131E" w:rsidP="00014605">
      <w:pPr>
        <w:pStyle w:val="Nadpis3"/>
      </w:pPr>
      <w:bookmarkStart w:id="83" w:name="_Toc476068801"/>
      <w:bookmarkStart w:id="84" w:name="_Toc476058470"/>
      <w:bookmarkStart w:id="85" w:name="_Toc476925152"/>
      <w:bookmarkStart w:id="86" w:name="_Toc487550861"/>
      <w:bookmarkStart w:id="87" w:name="_Toc491769190"/>
      <w:bookmarkEnd w:id="75"/>
      <w:bookmarkEnd w:id="76"/>
      <w:bookmarkEnd w:id="77"/>
      <w:bookmarkEnd w:id="83"/>
      <w:r w:rsidRPr="0001131E">
        <w:rPr>
          <w:rStyle w:val="Zdraznnintenzivn"/>
          <w:b/>
          <w:bCs w:val="0"/>
          <w:color w:val="auto"/>
          <w:spacing w:val="15"/>
          <w:sz w:val="28"/>
          <w:szCs w:val="28"/>
        </w:rPr>
        <w:lastRenderedPageBreak/>
        <w:t xml:space="preserve">REVIZE REGULÁTORŮ ŘÍZENÍ A ZHODNOCENÍ DOSAVADNÍCH STRATEGICKÝCH DOKUMENTŮ </w:t>
      </w:r>
      <w:r w:rsidRPr="0001131E">
        <w:t>STRATEGICKÉ DOKUMENTY NA ÚROVNI SVAZKŮ A MÍSTNÍCH AKČNÍCH SKUPIN</w:t>
      </w:r>
      <w:bookmarkEnd w:id="84"/>
      <w:bookmarkEnd w:id="85"/>
      <w:bookmarkEnd w:id="86"/>
      <w:bookmarkEnd w:id="87"/>
    </w:p>
    <w:p w:rsidR="0001131E" w:rsidRDefault="0001131E" w:rsidP="0001131E">
      <w:r>
        <w:t>Při tvorbě Strategického plánu rozvoje byly zohledňovány následující nadřazené dokumenty na úrovni obce i kraje tak, aby s nimi byl plán v souladu:</w:t>
      </w:r>
    </w:p>
    <w:p w:rsidR="0001131E" w:rsidRDefault="0001131E" w:rsidP="00523C14">
      <w:pPr>
        <w:pStyle w:val="Odstavecseseznamem"/>
        <w:numPr>
          <w:ilvl w:val="0"/>
          <w:numId w:val="51"/>
        </w:numPr>
      </w:pPr>
      <w:r>
        <w:t>Koncepční a rozvojové dokumenty obce i kraje</w:t>
      </w:r>
    </w:p>
    <w:p w:rsidR="0001131E" w:rsidRDefault="0001131E" w:rsidP="00523C14">
      <w:pPr>
        <w:pStyle w:val="Odstavecseseznamem"/>
        <w:numPr>
          <w:ilvl w:val="0"/>
          <w:numId w:val="51"/>
        </w:numPr>
      </w:pPr>
      <w:r>
        <w:t xml:space="preserve">Koncepce ochrany přírody a krajiny </w:t>
      </w:r>
    </w:p>
    <w:p w:rsidR="0001131E" w:rsidRDefault="0001131E" w:rsidP="00523C14">
      <w:pPr>
        <w:pStyle w:val="Odstavecseseznamem"/>
        <w:numPr>
          <w:ilvl w:val="0"/>
          <w:numId w:val="51"/>
        </w:numPr>
      </w:pPr>
      <w:r>
        <w:t xml:space="preserve">Koncepce rozvoje dopravy </w:t>
      </w:r>
    </w:p>
    <w:p w:rsidR="0001131E" w:rsidRDefault="0001131E" w:rsidP="00523C14">
      <w:pPr>
        <w:pStyle w:val="Odstavecseseznamem"/>
        <w:numPr>
          <w:ilvl w:val="0"/>
          <w:numId w:val="51"/>
        </w:numPr>
      </w:pPr>
      <w:r>
        <w:t>Koncepce památkové péče</w:t>
      </w:r>
    </w:p>
    <w:p w:rsidR="0001131E" w:rsidRDefault="0001131E" w:rsidP="00523C14">
      <w:pPr>
        <w:pStyle w:val="Odstavecseseznamem"/>
        <w:numPr>
          <w:ilvl w:val="0"/>
          <w:numId w:val="51"/>
        </w:numPr>
      </w:pPr>
      <w:r>
        <w:t>Koncepce rozvoje kultury</w:t>
      </w:r>
    </w:p>
    <w:p w:rsidR="0001131E" w:rsidRDefault="0001131E" w:rsidP="00523C14">
      <w:pPr>
        <w:pStyle w:val="Odstavecseseznamem"/>
        <w:numPr>
          <w:ilvl w:val="0"/>
          <w:numId w:val="51"/>
        </w:numPr>
      </w:pPr>
      <w:r>
        <w:t>Strategické plány místních akčních skupin</w:t>
      </w:r>
    </w:p>
    <w:p w:rsidR="0001131E" w:rsidRDefault="0001131E" w:rsidP="00523C14">
      <w:pPr>
        <w:pStyle w:val="Odstavecseseznamem"/>
        <w:numPr>
          <w:ilvl w:val="0"/>
          <w:numId w:val="51"/>
        </w:numPr>
      </w:pPr>
      <w:r>
        <w:t>Integrovaný operační program</w:t>
      </w:r>
    </w:p>
    <w:p w:rsidR="008F34BA" w:rsidRDefault="008F34BA" w:rsidP="0001131E">
      <w:pPr>
        <w:pStyle w:val="Nadpis4"/>
      </w:pPr>
      <w:r>
        <w:t>severní plzeňsko</w:t>
      </w:r>
    </w:p>
    <w:p w:rsidR="00EE6691" w:rsidRDefault="00EE6691" w:rsidP="008F34BA">
      <w:pPr>
        <w:spacing w:before="60" w:after="60" w:line="240" w:lineRule="auto"/>
      </w:pPr>
    </w:p>
    <w:p w:rsidR="008F34BA" w:rsidRDefault="008F34BA" w:rsidP="008F34BA">
      <w:pPr>
        <w:spacing w:before="60" w:after="60" w:line="240" w:lineRule="auto"/>
      </w:pPr>
      <w:r>
        <w:t>Sdružení právnických osob Severní Plzeňsko bylo založeno 15. 11. 2005 za účelem rozvoje regionu členských obcí. Členskou základnu sdružení tvoří obce:</w:t>
      </w:r>
    </w:p>
    <w:p w:rsidR="008F34BA" w:rsidRDefault="008F34BA" w:rsidP="00523C14">
      <w:pPr>
        <w:pStyle w:val="Odstavecseseznamem"/>
        <w:numPr>
          <w:ilvl w:val="0"/>
          <w:numId w:val="49"/>
        </w:numPr>
        <w:spacing w:before="360" w:after="60"/>
      </w:pPr>
      <w:r>
        <w:t>Česká Bříza</w:t>
      </w:r>
    </w:p>
    <w:p w:rsidR="008F34BA" w:rsidRDefault="008F34BA" w:rsidP="00523C14">
      <w:pPr>
        <w:pStyle w:val="Odstavecseseznamem"/>
        <w:numPr>
          <w:ilvl w:val="0"/>
          <w:numId w:val="49"/>
        </w:numPr>
        <w:spacing w:before="60" w:after="60"/>
      </w:pPr>
      <w:r>
        <w:t>Dolany</w:t>
      </w:r>
    </w:p>
    <w:p w:rsidR="008F34BA" w:rsidRDefault="008F34BA" w:rsidP="00523C14">
      <w:pPr>
        <w:pStyle w:val="Odstavecseseznamem"/>
        <w:numPr>
          <w:ilvl w:val="0"/>
          <w:numId w:val="49"/>
        </w:numPr>
        <w:spacing w:before="60" w:after="60"/>
      </w:pPr>
      <w:r>
        <w:t>Druztová</w:t>
      </w:r>
    </w:p>
    <w:p w:rsidR="008F34BA" w:rsidRDefault="008F34BA" w:rsidP="00523C14">
      <w:pPr>
        <w:pStyle w:val="Odstavecseseznamem"/>
        <w:numPr>
          <w:ilvl w:val="0"/>
          <w:numId w:val="49"/>
        </w:numPr>
        <w:spacing w:before="60" w:after="60"/>
      </w:pPr>
      <w:r>
        <w:t>Horní Bříza</w:t>
      </w:r>
    </w:p>
    <w:p w:rsidR="008F34BA" w:rsidRDefault="008F34BA" w:rsidP="00523C14">
      <w:pPr>
        <w:pStyle w:val="Odstavecseseznamem"/>
        <w:numPr>
          <w:ilvl w:val="0"/>
          <w:numId w:val="49"/>
        </w:numPr>
        <w:spacing w:before="60" w:after="60"/>
      </w:pPr>
      <w:r>
        <w:t>Hromnice</w:t>
      </w:r>
    </w:p>
    <w:p w:rsidR="008F34BA" w:rsidRDefault="008F34BA" w:rsidP="00523C14">
      <w:pPr>
        <w:pStyle w:val="Odstavecseseznamem"/>
        <w:numPr>
          <w:ilvl w:val="0"/>
          <w:numId w:val="49"/>
        </w:numPr>
        <w:spacing w:before="60" w:after="60"/>
      </w:pPr>
      <w:r>
        <w:t>Kaceřov</w:t>
      </w:r>
    </w:p>
    <w:p w:rsidR="008F34BA" w:rsidRDefault="008F34BA" w:rsidP="00523C14">
      <w:pPr>
        <w:pStyle w:val="Odstavecseseznamem"/>
        <w:numPr>
          <w:ilvl w:val="0"/>
          <w:numId w:val="49"/>
        </w:numPr>
        <w:spacing w:before="60" w:after="60"/>
      </w:pPr>
      <w:r>
        <w:t>Kaznějov</w:t>
      </w:r>
    </w:p>
    <w:p w:rsidR="008F34BA" w:rsidRDefault="008F34BA" w:rsidP="00523C14">
      <w:pPr>
        <w:pStyle w:val="Odstavecseseznamem"/>
        <w:numPr>
          <w:ilvl w:val="0"/>
          <w:numId w:val="49"/>
        </w:numPr>
        <w:spacing w:before="60" w:after="60"/>
      </w:pPr>
      <w:r>
        <w:t>Ledce</w:t>
      </w:r>
    </w:p>
    <w:p w:rsidR="008F34BA" w:rsidRDefault="008F34BA" w:rsidP="00523C14">
      <w:pPr>
        <w:pStyle w:val="Odstavecseseznamem"/>
        <w:numPr>
          <w:ilvl w:val="0"/>
          <w:numId w:val="49"/>
        </w:numPr>
        <w:spacing w:before="240" w:after="60"/>
      </w:pPr>
      <w:r>
        <w:t>Nadryby</w:t>
      </w:r>
    </w:p>
    <w:p w:rsidR="008F34BA" w:rsidRDefault="008F34BA" w:rsidP="00523C14">
      <w:pPr>
        <w:pStyle w:val="Odstavecseseznamem"/>
        <w:numPr>
          <w:ilvl w:val="0"/>
          <w:numId w:val="49"/>
        </w:numPr>
        <w:spacing w:before="240" w:after="60"/>
      </w:pPr>
      <w:r>
        <w:t>Nevřeň</w:t>
      </w:r>
    </w:p>
    <w:p w:rsidR="008F34BA" w:rsidRDefault="008F34BA" w:rsidP="00523C14">
      <w:pPr>
        <w:pStyle w:val="Odstavecseseznamem"/>
        <w:numPr>
          <w:ilvl w:val="0"/>
          <w:numId w:val="49"/>
        </w:numPr>
        <w:spacing w:before="60" w:after="60"/>
      </w:pPr>
      <w:r>
        <w:t>Příšov</w:t>
      </w:r>
    </w:p>
    <w:p w:rsidR="008F34BA" w:rsidRDefault="008F34BA" w:rsidP="00523C14">
      <w:pPr>
        <w:pStyle w:val="Odstavecseseznamem"/>
        <w:numPr>
          <w:ilvl w:val="0"/>
          <w:numId w:val="49"/>
        </w:numPr>
        <w:spacing w:before="60" w:after="60"/>
      </w:pPr>
      <w:r>
        <w:t>Tatiná</w:t>
      </w:r>
    </w:p>
    <w:p w:rsidR="008F34BA" w:rsidRDefault="008F34BA" w:rsidP="00523C14">
      <w:pPr>
        <w:pStyle w:val="Odstavecseseznamem"/>
        <w:numPr>
          <w:ilvl w:val="0"/>
          <w:numId w:val="49"/>
        </w:numPr>
        <w:spacing w:before="60" w:after="60"/>
      </w:pPr>
      <w:r>
        <w:t>Trnová</w:t>
      </w:r>
    </w:p>
    <w:p w:rsidR="008F34BA" w:rsidRDefault="008F34BA" w:rsidP="00523C14">
      <w:pPr>
        <w:pStyle w:val="Odstavecseseznamem"/>
        <w:numPr>
          <w:ilvl w:val="0"/>
          <w:numId w:val="49"/>
        </w:numPr>
        <w:spacing w:before="60" w:after="60"/>
      </w:pPr>
      <w:r>
        <w:t>Třemošná</w:t>
      </w:r>
    </w:p>
    <w:p w:rsidR="008F34BA" w:rsidRDefault="008F34BA" w:rsidP="00523C14">
      <w:pPr>
        <w:pStyle w:val="Odstavecseseznamem"/>
        <w:numPr>
          <w:ilvl w:val="0"/>
          <w:numId w:val="49"/>
        </w:numPr>
        <w:spacing w:before="60" w:after="60"/>
      </w:pPr>
      <w:r>
        <w:t>Zruč-Senec</w:t>
      </w:r>
    </w:p>
    <w:p w:rsidR="008F34BA" w:rsidRDefault="008F34BA" w:rsidP="00523C14">
      <w:pPr>
        <w:pStyle w:val="Odstavecseseznamem"/>
        <w:numPr>
          <w:ilvl w:val="0"/>
          <w:numId w:val="49"/>
        </w:numPr>
        <w:spacing w:before="60" w:after="60"/>
      </w:pPr>
      <w:r>
        <w:t>Žilov</w:t>
      </w:r>
    </w:p>
    <w:p w:rsidR="008F34BA" w:rsidRDefault="008F34BA" w:rsidP="008F34BA">
      <w:r>
        <w:t>Předmětem činnosti sdružení je:</w:t>
      </w:r>
    </w:p>
    <w:p w:rsidR="008F34BA" w:rsidRDefault="008F34BA" w:rsidP="00523C14">
      <w:pPr>
        <w:numPr>
          <w:ilvl w:val="0"/>
          <w:numId w:val="50"/>
        </w:numPr>
        <w:shd w:val="clear" w:color="auto" w:fill="FFFFFF"/>
        <w:spacing w:before="0" w:after="0"/>
        <w:rPr>
          <w:color w:val="000000"/>
          <w:szCs w:val="22"/>
        </w:rPr>
      </w:pPr>
      <w:r>
        <w:rPr>
          <w:color w:val="000000"/>
          <w:szCs w:val="22"/>
        </w:rPr>
        <w:t>Společný postup při zabezpečování úkolů v oblasti školství, sociální péče, zdravotnictví, kultury, požární ochrany, veřejného pořádku, ochrany životního prostředí a cestovního ruchu.</w:t>
      </w:r>
    </w:p>
    <w:p w:rsidR="008F34BA" w:rsidRDefault="008F34BA" w:rsidP="00523C14">
      <w:pPr>
        <w:numPr>
          <w:ilvl w:val="0"/>
          <w:numId w:val="50"/>
        </w:numPr>
        <w:shd w:val="clear" w:color="auto" w:fill="FFFFFF"/>
        <w:spacing w:before="0" w:after="0"/>
        <w:rPr>
          <w:color w:val="000000"/>
          <w:szCs w:val="22"/>
        </w:rPr>
      </w:pPr>
      <w:r>
        <w:rPr>
          <w:color w:val="000000"/>
          <w:szCs w:val="22"/>
        </w:rPr>
        <w:t>Společný zájem na zachování a údržbě kulturních památek a kulturního dědictví regionu.</w:t>
      </w:r>
    </w:p>
    <w:p w:rsidR="008F34BA" w:rsidRDefault="008F34BA" w:rsidP="00523C14">
      <w:pPr>
        <w:numPr>
          <w:ilvl w:val="0"/>
          <w:numId w:val="50"/>
        </w:numPr>
        <w:shd w:val="clear" w:color="auto" w:fill="FFFFFF"/>
        <w:spacing w:before="0" w:after="0"/>
        <w:rPr>
          <w:color w:val="000000"/>
          <w:szCs w:val="22"/>
        </w:rPr>
      </w:pPr>
      <w:r>
        <w:rPr>
          <w:color w:val="000000"/>
          <w:szCs w:val="22"/>
        </w:rPr>
        <w:lastRenderedPageBreak/>
        <w:t>Společný postup při zavádění, rozšiřování a zdokonalování inženýrských sítí, informačních sítí a systémů veřejné osobní dopravy k zajištění dopravní obslužnosti.</w:t>
      </w:r>
    </w:p>
    <w:p w:rsidR="008F34BA" w:rsidRDefault="008F34BA" w:rsidP="00523C14">
      <w:pPr>
        <w:numPr>
          <w:ilvl w:val="0"/>
          <w:numId w:val="50"/>
        </w:numPr>
        <w:shd w:val="clear" w:color="auto" w:fill="FFFFFF"/>
        <w:spacing w:before="0" w:after="0"/>
        <w:rPr>
          <w:color w:val="000000"/>
          <w:szCs w:val="22"/>
        </w:rPr>
      </w:pPr>
      <w:r>
        <w:rPr>
          <w:color w:val="000000"/>
          <w:szCs w:val="22"/>
        </w:rPr>
        <w:t>Společný postup při zabezpečování úkolů v oblasti ochrany ovzduší, úkoly související se zabezpečováním přestavby vytápění nebo ohřevu vody tuhými palivy, na využití ekologicky vhodnějších zdrojů tepelné energie v obytných a jiných objektech ve vlastnictví obcí. Vzájemná výměna zkušeností při prosazování projektů úspor energií a zateplování konstrukcí budov v majetku obcí.</w:t>
      </w:r>
    </w:p>
    <w:p w:rsidR="008F34BA" w:rsidRDefault="008F34BA" w:rsidP="00523C14">
      <w:pPr>
        <w:numPr>
          <w:ilvl w:val="0"/>
          <w:numId w:val="50"/>
        </w:numPr>
        <w:shd w:val="clear" w:color="auto" w:fill="FFFFFF"/>
        <w:spacing w:before="0" w:after="0"/>
        <w:rPr>
          <w:color w:val="000000"/>
          <w:szCs w:val="22"/>
        </w:rPr>
      </w:pPr>
      <w:r>
        <w:rPr>
          <w:color w:val="000000"/>
          <w:szCs w:val="22"/>
        </w:rPr>
        <w:t>Společný postup při provozu zařízení sloužících k těžbě a úpravě nerostných surovin.</w:t>
      </w:r>
    </w:p>
    <w:p w:rsidR="008F34BA" w:rsidRDefault="008F34BA" w:rsidP="00523C14">
      <w:pPr>
        <w:numPr>
          <w:ilvl w:val="0"/>
          <w:numId w:val="50"/>
        </w:numPr>
        <w:shd w:val="clear" w:color="auto" w:fill="FFFFFF"/>
        <w:spacing w:before="0" w:after="0"/>
        <w:rPr>
          <w:color w:val="000000"/>
          <w:szCs w:val="22"/>
        </w:rPr>
      </w:pPr>
      <w:r>
        <w:rPr>
          <w:color w:val="000000"/>
          <w:szCs w:val="22"/>
        </w:rPr>
        <w:t>Koordinace při správě majetku obcí, zejména celková rekonstrukce místních komunikací, rozšiřování parkovacích ploch, hospodaření v lesích, správa domovního a bytového fondu, správa sportovních a kulturních zařízení, zejména při výstavbě víceúčelových sportovních zařízení a budování cyklotras a cyklostezek.</w:t>
      </w:r>
    </w:p>
    <w:p w:rsidR="008F34BA" w:rsidRDefault="008F34BA" w:rsidP="00523C14">
      <w:pPr>
        <w:numPr>
          <w:ilvl w:val="0"/>
          <w:numId w:val="50"/>
        </w:numPr>
        <w:shd w:val="clear" w:color="auto" w:fill="FFFFFF"/>
        <w:spacing w:before="0" w:after="0"/>
        <w:rPr>
          <w:color w:val="000000"/>
          <w:szCs w:val="22"/>
        </w:rPr>
      </w:pPr>
      <w:r>
        <w:rPr>
          <w:color w:val="000000"/>
          <w:szCs w:val="22"/>
        </w:rPr>
        <w:t>Obnova středu obcí, náměstí a parkových ploch.</w:t>
      </w:r>
    </w:p>
    <w:p w:rsidR="008F34BA" w:rsidRDefault="008F34BA" w:rsidP="00523C14">
      <w:pPr>
        <w:numPr>
          <w:ilvl w:val="0"/>
          <w:numId w:val="50"/>
        </w:numPr>
        <w:shd w:val="clear" w:color="auto" w:fill="FFFFFF"/>
        <w:spacing w:before="0" w:after="0"/>
        <w:rPr>
          <w:color w:val="000000"/>
          <w:szCs w:val="22"/>
        </w:rPr>
      </w:pPr>
      <w:r>
        <w:rPr>
          <w:color w:val="000000"/>
          <w:szCs w:val="22"/>
        </w:rPr>
        <w:t>Společný postup při dosahování ekologické stability a trvalé obyvatelnosti zájmového území.</w:t>
      </w:r>
    </w:p>
    <w:p w:rsidR="008F34BA" w:rsidRDefault="008F34BA" w:rsidP="00523C14">
      <w:pPr>
        <w:numPr>
          <w:ilvl w:val="0"/>
          <w:numId w:val="50"/>
        </w:numPr>
        <w:shd w:val="clear" w:color="auto" w:fill="FFFFFF"/>
        <w:spacing w:before="0" w:after="0"/>
        <w:rPr>
          <w:color w:val="000000"/>
          <w:szCs w:val="22"/>
        </w:rPr>
      </w:pPr>
      <w:r>
        <w:rPr>
          <w:color w:val="000000"/>
          <w:szCs w:val="22"/>
        </w:rPr>
        <w:t>Koordinace významných investičních akcí v zájmovém území.</w:t>
      </w:r>
    </w:p>
    <w:p w:rsidR="008F34BA" w:rsidRDefault="008F34BA" w:rsidP="00523C14">
      <w:pPr>
        <w:numPr>
          <w:ilvl w:val="0"/>
          <w:numId w:val="50"/>
        </w:numPr>
        <w:shd w:val="clear" w:color="auto" w:fill="FFFFFF"/>
        <w:spacing w:before="0" w:after="0"/>
        <w:rPr>
          <w:color w:val="000000"/>
          <w:szCs w:val="22"/>
        </w:rPr>
      </w:pPr>
      <w:r>
        <w:rPr>
          <w:color w:val="000000"/>
          <w:szCs w:val="22"/>
        </w:rPr>
        <w:t>Společný postup při plánování projektových záměrů v oblasti odpadového hospodářství a nakládání s odpady a při řešení likvidace biologického odpadu kompostováním.</w:t>
      </w:r>
    </w:p>
    <w:p w:rsidR="008F34BA" w:rsidRDefault="008F34BA" w:rsidP="00523C14">
      <w:pPr>
        <w:numPr>
          <w:ilvl w:val="0"/>
          <w:numId w:val="50"/>
        </w:numPr>
        <w:shd w:val="clear" w:color="auto" w:fill="FFFFFF"/>
        <w:spacing w:before="0" w:after="0"/>
        <w:rPr>
          <w:color w:val="000000"/>
          <w:szCs w:val="22"/>
        </w:rPr>
      </w:pPr>
      <w:r>
        <w:rPr>
          <w:color w:val="000000"/>
          <w:szCs w:val="22"/>
        </w:rPr>
        <w:t>Udržování a zlepšování čistoty vod, zejména vodního toku Třemošná a jeho přítoků.</w:t>
      </w:r>
    </w:p>
    <w:p w:rsidR="008F34BA" w:rsidRDefault="008F34BA" w:rsidP="00523C14">
      <w:pPr>
        <w:numPr>
          <w:ilvl w:val="0"/>
          <w:numId w:val="50"/>
        </w:numPr>
        <w:shd w:val="clear" w:color="auto" w:fill="FFFFFF"/>
        <w:spacing w:before="0" w:after="0"/>
        <w:rPr>
          <w:color w:val="000000"/>
          <w:szCs w:val="22"/>
        </w:rPr>
      </w:pPr>
      <w:r>
        <w:rPr>
          <w:color w:val="000000"/>
          <w:szCs w:val="22"/>
        </w:rPr>
        <w:t>Zvyšování úrovně školství v regionu – například podpora rozšíření učiliště v Horní Bříze.</w:t>
      </w:r>
    </w:p>
    <w:p w:rsidR="008F34BA" w:rsidRDefault="008F34BA" w:rsidP="00523C14">
      <w:pPr>
        <w:numPr>
          <w:ilvl w:val="0"/>
          <w:numId w:val="50"/>
        </w:numPr>
        <w:shd w:val="clear" w:color="auto" w:fill="FFFFFF"/>
        <w:spacing w:before="0" w:after="0"/>
        <w:rPr>
          <w:color w:val="000000"/>
          <w:szCs w:val="22"/>
        </w:rPr>
      </w:pPr>
      <w:r>
        <w:rPr>
          <w:color w:val="000000"/>
          <w:szCs w:val="22"/>
        </w:rPr>
        <w:t>Vytváření   bezbariérových   přístupů   a   komunikací   ve   městech a v obcích regionu.</w:t>
      </w:r>
    </w:p>
    <w:p w:rsidR="008F34BA" w:rsidRDefault="008F34BA" w:rsidP="00523C14">
      <w:pPr>
        <w:numPr>
          <w:ilvl w:val="0"/>
          <w:numId w:val="50"/>
        </w:numPr>
        <w:shd w:val="clear" w:color="auto" w:fill="FFFFFF"/>
        <w:spacing w:before="0" w:after="0"/>
        <w:rPr>
          <w:color w:val="000000"/>
          <w:szCs w:val="22"/>
        </w:rPr>
      </w:pPr>
      <w:r>
        <w:rPr>
          <w:color w:val="000000"/>
          <w:szCs w:val="22"/>
        </w:rPr>
        <w:t>Koordinace    obecných    územních    plánů    a    územní    plánování v regionálním měřítku.</w:t>
      </w:r>
    </w:p>
    <w:p w:rsidR="008F34BA" w:rsidRDefault="008F34BA" w:rsidP="00523C14">
      <w:pPr>
        <w:numPr>
          <w:ilvl w:val="0"/>
          <w:numId w:val="50"/>
        </w:numPr>
        <w:shd w:val="clear" w:color="auto" w:fill="FFFFFF"/>
        <w:spacing w:before="0" w:after="0"/>
        <w:rPr>
          <w:color w:val="000000"/>
          <w:szCs w:val="22"/>
        </w:rPr>
      </w:pPr>
      <w:r>
        <w:rPr>
          <w:color w:val="000000"/>
          <w:szCs w:val="22"/>
        </w:rPr>
        <w:t>Slaďování   zájmů   a   činnosti   místních   samospráv   a   společné ovlivňování výkonu státní správy v zájmovém území.</w:t>
      </w:r>
    </w:p>
    <w:p w:rsidR="008F34BA" w:rsidRDefault="008F34BA" w:rsidP="00523C14">
      <w:pPr>
        <w:numPr>
          <w:ilvl w:val="0"/>
          <w:numId w:val="50"/>
        </w:numPr>
        <w:shd w:val="clear" w:color="auto" w:fill="FFFFFF"/>
        <w:spacing w:before="0" w:after="0"/>
        <w:rPr>
          <w:color w:val="000000"/>
          <w:szCs w:val="22"/>
        </w:rPr>
      </w:pPr>
      <w:r>
        <w:rPr>
          <w:color w:val="000000"/>
          <w:szCs w:val="22"/>
        </w:rPr>
        <w:t>Vytváření, zmnožování a správa společného majetku sdružení.</w:t>
      </w:r>
    </w:p>
    <w:p w:rsidR="008F34BA" w:rsidRDefault="008F34BA" w:rsidP="00523C14">
      <w:pPr>
        <w:numPr>
          <w:ilvl w:val="0"/>
          <w:numId w:val="50"/>
        </w:numPr>
        <w:shd w:val="clear" w:color="auto" w:fill="FFFFFF"/>
        <w:spacing w:before="0" w:after="0"/>
        <w:rPr>
          <w:color w:val="000000"/>
          <w:szCs w:val="22"/>
        </w:rPr>
      </w:pPr>
      <w:r>
        <w:rPr>
          <w:color w:val="000000"/>
          <w:szCs w:val="22"/>
        </w:rPr>
        <w:t>Zastupování členů sdružení při jednáních o společných věcech s třetími osobami (orgány státní správy, obchodními partnery, kontrolními orgány apod.).</w:t>
      </w:r>
    </w:p>
    <w:p w:rsidR="008F34BA" w:rsidRDefault="008F34BA" w:rsidP="00523C14">
      <w:pPr>
        <w:numPr>
          <w:ilvl w:val="0"/>
          <w:numId w:val="50"/>
        </w:numPr>
        <w:shd w:val="clear" w:color="auto" w:fill="FFFFFF"/>
        <w:spacing w:before="0" w:after="0"/>
        <w:rPr>
          <w:color w:val="000000"/>
          <w:szCs w:val="22"/>
        </w:rPr>
      </w:pPr>
      <w:r>
        <w:rPr>
          <w:color w:val="000000"/>
          <w:szCs w:val="22"/>
        </w:rPr>
        <w:t>Propagace sdružení a jeho zájmového území.</w:t>
      </w:r>
    </w:p>
    <w:p w:rsidR="00844397" w:rsidRPr="00DC1890" w:rsidRDefault="006B1F89" w:rsidP="0001131E">
      <w:pPr>
        <w:pStyle w:val="Nadpis4"/>
      </w:pPr>
      <w:bookmarkStart w:id="88" w:name="_Toc476058471"/>
      <w:bookmarkStart w:id="89" w:name="_Toc476925153"/>
      <w:bookmarkStart w:id="90" w:name="_Toc487550862"/>
      <w:r w:rsidRPr="00DC1890">
        <w:t xml:space="preserve">Strategické dokumenty </w:t>
      </w:r>
      <w:bookmarkEnd w:id="88"/>
      <w:bookmarkEnd w:id="89"/>
      <w:r w:rsidR="00AB5F51">
        <w:t>obce</w:t>
      </w:r>
      <w:bookmarkEnd w:id="90"/>
    </w:p>
    <w:p w:rsidR="0001131E" w:rsidRDefault="0001131E" w:rsidP="0001131E"/>
    <w:p w:rsidR="00844397" w:rsidRPr="0001131E" w:rsidRDefault="0001131E" w:rsidP="0001131E">
      <w:pPr>
        <w:rPr>
          <w:b/>
        </w:rPr>
      </w:pPr>
      <w:r w:rsidRPr="0001131E">
        <w:rPr>
          <w:b/>
        </w:rPr>
        <w:t>ÚZEMNÍ PLÁN</w:t>
      </w:r>
    </w:p>
    <w:p w:rsidR="003509C6" w:rsidRDefault="003509C6" w:rsidP="00844397">
      <w:pPr>
        <w:rPr>
          <w:rFonts w:cs="Arial"/>
          <w:color w:val="000000"/>
          <w:szCs w:val="22"/>
          <w:shd w:val="clear" w:color="auto" w:fill="FFFFFF"/>
        </w:rPr>
      </w:pPr>
    </w:p>
    <w:p w:rsidR="001A6802" w:rsidRDefault="00E62CF8" w:rsidP="001A6802">
      <w:pPr>
        <w:spacing w:line="240" w:lineRule="auto"/>
        <w:rPr>
          <w:szCs w:val="22"/>
        </w:rPr>
      </w:pPr>
      <w:r>
        <w:rPr>
          <w:rFonts w:cs="Arial"/>
          <w:color w:val="000000"/>
          <w:szCs w:val="22"/>
          <w:shd w:val="clear" w:color="auto" w:fill="FFFFFF"/>
        </w:rPr>
        <w:t xml:space="preserve">Obec </w:t>
      </w:r>
      <w:r w:rsidR="000F0F8D">
        <w:rPr>
          <w:rFonts w:cs="Arial"/>
          <w:color w:val="000000"/>
          <w:szCs w:val="22"/>
          <w:shd w:val="clear" w:color="auto" w:fill="FFFFFF"/>
        </w:rPr>
        <w:t xml:space="preserve">Zruč-Senec </w:t>
      </w:r>
      <w:r w:rsidR="00E27108" w:rsidRPr="001A6802">
        <w:rPr>
          <w:rFonts w:cs="Arial"/>
          <w:color w:val="000000"/>
          <w:szCs w:val="22"/>
          <w:shd w:val="clear" w:color="auto" w:fill="FFFFFF"/>
        </w:rPr>
        <w:t xml:space="preserve">má </w:t>
      </w:r>
      <w:r w:rsidR="00844397" w:rsidRPr="001A6802">
        <w:rPr>
          <w:rFonts w:cs="Arial"/>
          <w:color w:val="000000"/>
          <w:szCs w:val="22"/>
          <w:shd w:val="clear" w:color="auto" w:fill="FFFFFF"/>
        </w:rPr>
        <w:t>vlastní územní plán</w:t>
      </w:r>
      <w:r w:rsidR="00666A02" w:rsidRPr="001A6802">
        <w:rPr>
          <w:rFonts w:cs="Arial"/>
          <w:color w:val="000000"/>
          <w:szCs w:val="22"/>
          <w:shd w:val="clear" w:color="auto" w:fill="FFFFFF"/>
        </w:rPr>
        <w:t>, který byl zpracován v souladu s cíli a úkoly územního plánování, stanovenými s § 18 a 19 zákona č. 183/2006 Sb., o územním plánování a stavebním řádu (stavební zákon) v platném znění</w:t>
      </w:r>
      <w:r w:rsidR="002E7A65" w:rsidRPr="001A6802">
        <w:rPr>
          <w:szCs w:val="22"/>
        </w:rPr>
        <w:t xml:space="preserve">. Jeho aktuální verze je ze září 2016. </w:t>
      </w:r>
    </w:p>
    <w:p w:rsidR="000F0F8D" w:rsidRPr="001A6802" w:rsidRDefault="002B2925" w:rsidP="001A6802">
      <w:pPr>
        <w:spacing w:line="240" w:lineRule="auto"/>
        <w:rPr>
          <w:rFonts w:eastAsia="Times New Roman" w:cs="Arial"/>
          <w:szCs w:val="22"/>
          <w:lang w:eastAsia="cs-CZ"/>
        </w:rPr>
      </w:pPr>
      <w:r w:rsidRPr="001A6802">
        <w:rPr>
          <w:color w:val="000000"/>
          <w:szCs w:val="22"/>
        </w:rPr>
        <w:t>T</w:t>
      </w:r>
      <w:r w:rsidR="00F32010" w:rsidRPr="001A6802">
        <w:rPr>
          <w:color w:val="000000"/>
          <w:szCs w:val="22"/>
        </w:rPr>
        <w:t xml:space="preserve">extová část </w:t>
      </w:r>
      <w:r w:rsidRPr="001A6802">
        <w:rPr>
          <w:color w:val="000000"/>
          <w:szCs w:val="22"/>
        </w:rPr>
        <w:t>územního plánu</w:t>
      </w:r>
      <w:r w:rsidR="00666A02" w:rsidRPr="001A6802">
        <w:rPr>
          <w:color w:val="000000"/>
          <w:szCs w:val="22"/>
        </w:rPr>
        <w:t xml:space="preserve"> vymezuje zastavěné území, přestavuje koncepci rozvoje území obce, ochrany a rozvoje jeho hodnot, urbanistickou koncepci včetně vymezení zastavitelných ploch, ploch přestavby a systému sídelní zeleně, koncepci veřejné infrastruktury a dalšího občanského vybavení včetně podmínek pro jejich umisťování</w:t>
      </w:r>
      <w:r w:rsidR="001A6802" w:rsidRPr="001A6802">
        <w:rPr>
          <w:color w:val="000000"/>
          <w:szCs w:val="22"/>
        </w:rPr>
        <w:t xml:space="preserve"> a </w:t>
      </w:r>
      <w:r w:rsidR="001A6802" w:rsidRPr="001A6802">
        <w:rPr>
          <w:rFonts w:eastAsia="Times New Roman" w:cs="Arial"/>
          <w:szCs w:val="22"/>
          <w:lang w:eastAsia="cs-CZ"/>
        </w:rPr>
        <w:t xml:space="preserve">koncepci uspořádání krajiny, vymezení ploch a stanovení podmínek pro změny v jejich využití, územní systém ekologické stability, prostupnost krajiny, </w:t>
      </w:r>
      <w:r w:rsidR="001A6802" w:rsidRPr="001A6802">
        <w:rPr>
          <w:rFonts w:eastAsia="Times New Roman" w:cs="Arial"/>
          <w:szCs w:val="22"/>
          <w:lang w:eastAsia="cs-CZ"/>
        </w:rPr>
        <w:lastRenderedPageBreak/>
        <w:t xml:space="preserve">protierozní opatření, ochranu před povodněmi, rekreaci, dobývání nerostů, </w:t>
      </w:r>
      <w:r w:rsidR="001A6802">
        <w:rPr>
          <w:rFonts w:eastAsia="Times New Roman" w:cs="Arial"/>
          <w:szCs w:val="22"/>
          <w:lang w:eastAsia="cs-CZ"/>
        </w:rPr>
        <w:t>péče o povrchové vody a </w:t>
      </w:r>
      <w:r w:rsidR="001A6802" w:rsidRPr="001A6802">
        <w:rPr>
          <w:rFonts w:eastAsia="Times New Roman" w:cs="Arial"/>
          <w:szCs w:val="22"/>
          <w:lang w:eastAsia="cs-CZ"/>
        </w:rPr>
        <w:t>podzemní zdroje apod.</w:t>
      </w:r>
      <w:r w:rsidR="001A6802">
        <w:rPr>
          <w:rFonts w:eastAsia="Times New Roman" w:cs="Arial"/>
          <w:szCs w:val="22"/>
          <w:lang w:eastAsia="cs-CZ"/>
        </w:rPr>
        <w:t xml:space="preserve"> Územní plán taktéž stanovuje podmínky pro využití ploch a podmínky prostorového uspořádání a vymezuje obecně prospěšné stavby a veřejná prostranství, plochy a koridory územních rezerv.</w:t>
      </w:r>
    </w:p>
    <w:p w:rsidR="001A6802" w:rsidRDefault="001A6802">
      <w:pPr>
        <w:spacing w:before="200" w:after="200" w:line="276" w:lineRule="auto"/>
        <w:jc w:val="left"/>
        <w:rPr>
          <w:b/>
          <w:bCs/>
          <w:sz w:val="20"/>
          <w:szCs w:val="16"/>
        </w:rPr>
      </w:pPr>
      <w:bookmarkStart w:id="91" w:name="_Toc436162413"/>
      <w:r>
        <w:br w:type="page"/>
      </w:r>
    </w:p>
    <w:p w:rsidR="000B6F44" w:rsidRDefault="00FD2B6C" w:rsidP="00FD2B6C">
      <w:pPr>
        <w:pStyle w:val="Titulek"/>
      </w:pPr>
      <w:bookmarkStart w:id="92" w:name="_Toc487723102"/>
      <w:r>
        <w:lastRenderedPageBreak/>
        <w:t xml:space="preserve">Mapa </w:t>
      </w:r>
      <w:r w:rsidR="00D726C1">
        <w:fldChar w:fldCharType="begin"/>
      </w:r>
      <w:r>
        <w:instrText xml:space="preserve"> SEQ Mapa \* ARABIC </w:instrText>
      </w:r>
      <w:r w:rsidR="00D726C1">
        <w:fldChar w:fldCharType="separate"/>
      </w:r>
      <w:r w:rsidR="006D14C9">
        <w:rPr>
          <w:noProof/>
        </w:rPr>
        <w:t>1</w:t>
      </w:r>
      <w:r w:rsidR="00D726C1">
        <w:fldChar w:fldCharType="end"/>
      </w:r>
      <w:r w:rsidR="004D5AEA" w:rsidRPr="00DC1890">
        <w:t xml:space="preserve"> </w:t>
      </w:r>
      <w:r>
        <w:t>Ú</w:t>
      </w:r>
      <w:r w:rsidR="004D5AEA" w:rsidRPr="00DC1890">
        <w:t xml:space="preserve">zemní plán </w:t>
      </w:r>
      <w:bookmarkEnd w:id="91"/>
      <w:r w:rsidR="001A6802">
        <w:t>obce Zruč-Senec (září 2016)</w:t>
      </w:r>
      <w:bookmarkEnd w:id="92"/>
    </w:p>
    <w:p w:rsidR="000B6F44" w:rsidRDefault="000B6F44">
      <w:pPr>
        <w:spacing w:before="200" w:after="200" w:line="276" w:lineRule="auto"/>
        <w:jc w:val="left"/>
      </w:pPr>
      <w:r w:rsidRPr="00336149">
        <w:rPr>
          <w:noProof/>
          <w:lang w:eastAsia="cs-CZ"/>
        </w:rPr>
        <w:drawing>
          <wp:inline distT="0" distB="0" distL="0" distR="0">
            <wp:extent cx="5638800" cy="7597775"/>
            <wp:effectExtent l="0" t="0" r="0" b="0"/>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3307" r="1775"/>
                    <a:stretch/>
                  </pic:blipFill>
                  <pic:spPr bwMode="auto">
                    <a:xfrm>
                      <a:off x="0" y="0"/>
                      <a:ext cx="5638800" cy="7597775"/>
                    </a:xfrm>
                    <a:prstGeom prst="rect">
                      <a:avLst/>
                    </a:prstGeom>
                    <a:noFill/>
                    <a:ln>
                      <a:noFill/>
                    </a:ln>
                    <a:extLst>
                      <a:ext uri="{53640926-AAD7-44D8-BBD7-CCE9431645EC}">
                        <a14:shadowObscured xmlns:a14="http://schemas.microsoft.com/office/drawing/2010/main"/>
                      </a:ext>
                    </a:extLst>
                  </pic:spPr>
                </pic:pic>
              </a:graphicData>
            </a:graphic>
          </wp:inline>
        </w:drawing>
      </w:r>
    </w:p>
    <w:p w:rsidR="000B6F44" w:rsidRDefault="000B6F44">
      <w:pPr>
        <w:spacing w:before="200" w:after="200" w:line="276" w:lineRule="auto"/>
        <w:jc w:val="left"/>
        <w:rPr>
          <w:b/>
          <w:bCs/>
          <w:sz w:val="20"/>
          <w:szCs w:val="16"/>
        </w:rPr>
      </w:pPr>
      <w:r>
        <w:rPr>
          <w:rStyle w:val="Hypertextovodkaz"/>
          <w:bCs/>
          <w:i/>
          <w:color w:val="000000" w:themeColor="text1"/>
          <w:sz w:val="20"/>
          <w:u w:val="none"/>
        </w:rPr>
        <w:t xml:space="preserve">Zdroj: </w:t>
      </w:r>
      <w:hyperlink r:id="rId31" w:history="1">
        <w:r w:rsidRPr="00A74FD6">
          <w:rPr>
            <w:rStyle w:val="Hypertextovodkaz"/>
            <w:bCs/>
            <w:i/>
            <w:sz w:val="20"/>
          </w:rPr>
          <w:t>www.zruc-senec.cz</w:t>
        </w:r>
      </w:hyperlink>
      <w:r>
        <w:br w:type="page"/>
      </w:r>
    </w:p>
    <w:p w:rsidR="00AC2156" w:rsidRPr="003C571C" w:rsidRDefault="000B6F44" w:rsidP="0001131E">
      <w:pPr>
        <w:pStyle w:val="Nadpis4"/>
      </w:pPr>
      <w:bookmarkStart w:id="93" w:name="_Toc487550863"/>
      <w:r w:rsidRPr="003C571C">
        <w:lastRenderedPageBreak/>
        <w:t>Realizované projekty</w:t>
      </w:r>
      <w:bookmarkEnd w:id="93"/>
    </w:p>
    <w:tbl>
      <w:tblPr>
        <w:tblW w:w="90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597"/>
        <w:gridCol w:w="5426"/>
      </w:tblGrid>
      <w:tr w:rsidR="00D80EDE" w:rsidRPr="00DC1890" w:rsidTr="00D80EDE">
        <w:trPr>
          <w:trHeight w:val="319"/>
        </w:trPr>
        <w:tc>
          <w:tcPr>
            <w:tcW w:w="3597" w:type="dxa"/>
            <w:shd w:val="clear" w:color="auto" w:fill="E9F9C8" w:themeFill="background2" w:themeFillTint="66"/>
            <w:vAlign w:val="center"/>
          </w:tcPr>
          <w:p w:rsidR="00D80EDE" w:rsidRPr="00DC1890" w:rsidRDefault="00D80EDE" w:rsidP="00D80EDE">
            <w:pPr>
              <w:spacing w:before="40" w:after="40" w:line="240" w:lineRule="auto"/>
              <w:jc w:val="center"/>
              <w:rPr>
                <w:b/>
                <w:sz w:val="20"/>
              </w:rPr>
            </w:pPr>
            <w:r w:rsidRPr="00DC1890">
              <w:rPr>
                <w:b/>
                <w:sz w:val="20"/>
              </w:rPr>
              <w:t>Název projektu/akce:</w:t>
            </w:r>
          </w:p>
        </w:tc>
        <w:tc>
          <w:tcPr>
            <w:tcW w:w="5426" w:type="dxa"/>
            <w:shd w:val="clear" w:color="auto" w:fill="E9F9C8" w:themeFill="background2" w:themeFillTint="66"/>
            <w:vAlign w:val="center"/>
          </w:tcPr>
          <w:p w:rsidR="00D80EDE" w:rsidRPr="00DC1890" w:rsidRDefault="00D80EDE" w:rsidP="00D80EDE">
            <w:pPr>
              <w:spacing w:before="40" w:after="40" w:line="240" w:lineRule="auto"/>
              <w:jc w:val="center"/>
              <w:rPr>
                <w:b/>
                <w:sz w:val="20"/>
              </w:rPr>
            </w:pPr>
            <w:r w:rsidRPr="00D80EDE">
              <w:rPr>
                <w:b/>
                <w:sz w:val="20"/>
              </w:rPr>
              <w:t>Byla postavena nová knihovna v areálu školy pro 30.000 svazků, přistavěna jedna třída v mateřské škole pro dalších 25 žáků.</w:t>
            </w:r>
          </w:p>
        </w:tc>
      </w:tr>
      <w:tr w:rsidR="00D80EDE" w:rsidRPr="00DC1890" w:rsidTr="00D80EDE">
        <w:trPr>
          <w:trHeight w:val="536"/>
        </w:trPr>
        <w:tc>
          <w:tcPr>
            <w:tcW w:w="3597" w:type="dxa"/>
            <w:vAlign w:val="center"/>
          </w:tcPr>
          <w:p w:rsidR="00D80EDE" w:rsidRPr="00DC1890" w:rsidRDefault="00D80EDE" w:rsidP="00D80EDE">
            <w:pPr>
              <w:pStyle w:val="Tabulkatext"/>
              <w:rPr>
                <w:rFonts w:asciiTheme="minorHAnsi" w:hAnsiTheme="minorHAnsi"/>
                <w:szCs w:val="20"/>
              </w:rPr>
            </w:pPr>
            <w:r w:rsidRPr="00DC1890">
              <w:rPr>
                <w:rFonts w:asciiTheme="minorHAnsi" w:hAnsiTheme="minorHAnsi"/>
                <w:szCs w:val="20"/>
              </w:rPr>
              <w:t>Celkové výdaje projektu/akce:</w:t>
            </w:r>
          </w:p>
        </w:tc>
        <w:tc>
          <w:tcPr>
            <w:tcW w:w="5426" w:type="dxa"/>
            <w:vAlign w:val="center"/>
          </w:tcPr>
          <w:p w:rsidR="001F69A8" w:rsidRDefault="001F69A8" w:rsidP="00D80EDE">
            <w:pPr>
              <w:pStyle w:val="Tabulkatext"/>
              <w:jc w:val="both"/>
              <w:rPr>
                <w:rFonts w:asciiTheme="minorHAnsi" w:hAnsiTheme="minorHAnsi"/>
                <w:szCs w:val="20"/>
              </w:rPr>
            </w:pPr>
            <w:r>
              <w:rPr>
                <w:rFonts w:asciiTheme="minorHAnsi" w:hAnsiTheme="minorHAnsi"/>
                <w:szCs w:val="20"/>
              </w:rPr>
              <w:t>knihovna: 7,5 mil.</w:t>
            </w:r>
          </w:p>
          <w:p w:rsidR="00D80EDE" w:rsidRPr="00DC1890" w:rsidRDefault="001F69A8" w:rsidP="00D80EDE">
            <w:pPr>
              <w:pStyle w:val="Tabulkatext"/>
              <w:jc w:val="both"/>
              <w:rPr>
                <w:rFonts w:asciiTheme="minorHAnsi" w:hAnsiTheme="minorHAnsi"/>
                <w:szCs w:val="20"/>
              </w:rPr>
            </w:pPr>
            <w:r>
              <w:rPr>
                <w:rFonts w:asciiTheme="minorHAnsi" w:hAnsiTheme="minorHAnsi"/>
                <w:szCs w:val="20"/>
              </w:rPr>
              <w:t>třída MŠ: 8 mil.</w:t>
            </w:r>
          </w:p>
        </w:tc>
      </w:tr>
      <w:tr w:rsidR="00D80EDE" w:rsidRPr="00DC1890" w:rsidTr="00D80EDE">
        <w:trPr>
          <w:trHeight w:val="544"/>
        </w:trPr>
        <w:tc>
          <w:tcPr>
            <w:tcW w:w="3597" w:type="dxa"/>
            <w:vAlign w:val="center"/>
          </w:tcPr>
          <w:p w:rsidR="00D80EDE" w:rsidRPr="00DC1890" w:rsidRDefault="001F69A8" w:rsidP="00D80EDE">
            <w:pPr>
              <w:pStyle w:val="Tabulkatext"/>
              <w:rPr>
                <w:rFonts w:asciiTheme="minorHAnsi" w:hAnsiTheme="minorHAnsi"/>
                <w:szCs w:val="20"/>
              </w:rPr>
            </w:pPr>
            <w:r>
              <w:rPr>
                <w:rFonts w:asciiTheme="minorHAnsi" w:hAnsiTheme="minorHAnsi"/>
                <w:szCs w:val="20"/>
              </w:rPr>
              <w:t>Období realizace projektu/akce</w:t>
            </w:r>
          </w:p>
        </w:tc>
        <w:tc>
          <w:tcPr>
            <w:tcW w:w="5426" w:type="dxa"/>
            <w:vAlign w:val="center"/>
          </w:tcPr>
          <w:p w:rsidR="001F69A8" w:rsidRDefault="001F69A8" w:rsidP="001F69A8">
            <w:pPr>
              <w:pStyle w:val="Tabulkatext"/>
              <w:jc w:val="both"/>
              <w:rPr>
                <w:rFonts w:asciiTheme="minorHAnsi" w:hAnsiTheme="minorHAnsi"/>
                <w:szCs w:val="20"/>
              </w:rPr>
            </w:pPr>
            <w:r>
              <w:rPr>
                <w:rFonts w:asciiTheme="minorHAnsi" w:hAnsiTheme="minorHAnsi"/>
                <w:szCs w:val="20"/>
              </w:rPr>
              <w:t>knihovna: 7/</w:t>
            </w:r>
            <w:r w:rsidR="00805DEE">
              <w:rPr>
                <w:rFonts w:asciiTheme="minorHAnsi" w:hAnsiTheme="minorHAnsi"/>
                <w:szCs w:val="20"/>
              </w:rPr>
              <w:t>2011–9</w:t>
            </w:r>
            <w:r>
              <w:rPr>
                <w:rFonts w:asciiTheme="minorHAnsi" w:hAnsiTheme="minorHAnsi"/>
                <w:szCs w:val="20"/>
              </w:rPr>
              <w:t>/2012</w:t>
            </w:r>
          </w:p>
          <w:p w:rsidR="00D80EDE" w:rsidRPr="00DC1890" w:rsidRDefault="001F69A8" w:rsidP="001F69A8">
            <w:pPr>
              <w:pStyle w:val="Tabulkatext"/>
              <w:jc w:val="both"/>
              <w:rPr>
                <w:rFonts w:asciiTheme="minorHAnsi" w:hAnsiTheme="minorHAnsi"/>
                <w:szCs w:val="20"/>
              </w:rPr>
            </w:pPr>
            <w:r>
              <w:rPr>
                <w:rFonts w:asciiTheme="minorHAnsi" w:hAnsiTheme="minorHAnsi"/>
                <w:szCs w:val="20"/>
              </w:rPr>
              <w:t>třída MŠ: 6/</w:t>
            </w:r>
            <w:r w:rsidR="00805DEE">
              <w:rPr>
                <w:rFonts w:asciiTheme="minorHAnsi" w:hAnsiTheme="minorHAnsi"/>
                <w:szCs w:val="20"/>
              </w:rPr>
              <w:t>2012–7</w:t>
            </w:r>
            <w:r>
              <w:rPr>
                <w:rFonts w:asciiTheme="minorHAnsi" w:hAnsiTheme="minorHAnsi"/>
                <w:szCs w:val="20"/>
              </w:rPr>
              <w:t>/2013</w:t>
            </w:r>
          </w:p>
        </w:tc>
      </w:tr>
      <w:tr w:rsidR="00D80EDE" w:rsidRPr="00DC1890" w:rsidTr="00D80EDE">
        <w:trPr>
          <w:trHeight w:val="510"/>
        </w:trPr>
        <w:tc>
          <w:tcPr>
            <w:tcW w:w="3597" w:type="dxa"/>
            <w:vAlign w:val="center"/>
          </w:tcPr>
          <w:p w:rsidR="00D80EDE" w:rsidRPr="00DC1890" w:rsidRDefault="00D80EDE" w:rsidP="00D80EDE">
            <w:pPr>
              <w:pStyle w:val="Tabulkatext"/>
              <w:rPr>
                <w:rFonts w:asciiTheme="minorHAnsi" w:hAnsiTheme="minorHAnsi"/>
                <w:szCs w:val="20"/>
              </w:rPr>
            </w:pPr>
            <w:r w:rsidRPr="00DC1890">
              <w:rPr>
                <w:rFonts w:asciiTheme="minorHAnsi" w:hAnsiTheme="minorHAnsi"/>
                <w:szCs w:val="20"/>
              </w:rPr>
              <w:t>Zdroj financování/poskytovatel dotace:</w:t>
            </w:r>
          </w:p>
        </w:tc>
        <w:tc>
          <w:tcPr>
            <w:tcW w:w="5426" w:type="dxa"/>
            <w:vAlign w:val="center"/>
          </w:tcPr>
          <w:p w:rsidR="00D80EDE" w:rsidRPr="00DC1890" w:rsidRDefault="001F69A8" w:rsidP="00D80EDE">
            <w:pPr>
              <w:pStyle w:val="Tabulkatext"/>
              <w:jc w:val="both"/>
              <w:rPr>
                <w:rFonts w:asciiTheme="minorHAnsi" w:hAnsiTheme="minorHAnsi"/>
                <w:szCs w:val="20"/>
              </w:rPr>
            </w:pPr>
            <w:r>
              <w:rPr>
                <w:rFonts w:asciiTheme="minorHAnsi" w:hAnsiTheme="minorHAnsi"/>
                <w:szCs w:val="20"/>
              </w:rPr>
              <w:t>finanční prostředky obce</w:t>
            </w:r>
          </w:p>
        </w:tc>
      </w:tr>
      <w:tr w:rsidR="00D80EDE" w:rsidRPr="00DC1890" w:rsidTr="00D80EDE">
        <w:trPr>
          <w:trHeight w:val="472"/>
        </w:trPr>
        <w:tc>
          <w:tcPr>
            <w:tcW w:w="3597" w:type="dxa"/>
            <w:tcBorders>
              <w:top w:val="single" w:sz="4" w:space="0" w:color="000000"/>
              <w:left w:val="single" w:sz="4" w:space="0" w:color="000000"/>
              <w:bottom w:val="single" w:sz="4" w:space="0" w:color="000000"/>
              <w:right w:val="single" w:sz="4" w:space="0" w:color="000000"/>
            </w:tcBorders>
            <w:shd w:val="clear" w:color="auto" w:fill="E9F9C8" w:themeFill="background2" w:themeFillTint="66"/>
            <w:vAlign w:val="center"/>
          </w:tcPr>
          <w:p w:rsidR="00D80EDE" w:rsidRPr="00D80EDE" w:rsidRDefault="00D80EDE" w:rsidP="00D80EDE">
            <w:pPr>
              <w:spacing w:before="40" w:after="40" w:line="240" w:lineRule="auto"/>
              <w:jc w:val="center"/>
              <w:rPr>
                <w:b/>
                <w:sz w:val="20"/>
              </w:rPr>
            </w:pPr>
            <w:r w:rsidRPr="00D80EDE">
              <w:rPr>
                <w:b/>
                <w:sz w:val="20"/>
              </w:rPr>
              <w:t>Název projektu/akce:</w:t>
            </w:r>
          </w:p>
        </w:tc>
        <w:tc>
          <w:tcPr>
            <w:tcW w:w="5426" w:type="dxa"/>
            <w:tcBorders>
              <w:top w:val="single" w:sz="4" w:space="0" w:color="000000"/>
              <w:left w:val="single" w:sz="4" w:space="0" w:color="000000"/>
              <w:bottom w:val="single" w:sz="4" w:space="0" w:color="000000"/>
              <w:right w:val="single" w:sz="4" w:space="0" w:color="000000"/>
            </w:tcBorders>
            <w:shd w:val="clear" w:color="auto" w:fill="E9F9C8" w:themeFill="background2" w:themeFillTint="66"/>
            <w:vAlign w:val="center"/>
          </w:tcPr>
          <w:p w:rsidR="00D80EDE" w:rsidRPr="00D80EDE" w:rsidRDefault="00D80EDE" w:rsidP="00D80EDE">
            <w:pPr>
              <w:spacing w:before="40" w:after="40" w:line="240" w:lineRule="auto"/>
              <w:jc w:val="center"/>
              <w:rPr>
                <w:b/>
                <w:sz w:val="20"/>
              </w:rPr>
            </w:pPr>
            <w:r w:rsidRPr="00D80EDE">
              <w:rPr>
                <w:b/>
                <w:sz w:val="20"/>
              </w:rPr>
              <w:t>Opraveny povrchy místních komunikací v těchto ulicích: Sluneční, Okrajová, Na Pile, K Rybníčku, V Lomečku, Vřesová, Smíchovská, Květná, Senecká, Polní, V zátiší, Pekařská, Ke střílně, Kulturní, Stará cesta a část ulice Ke Březí a Školní okolo školy.</w:t>
            </w:r>
          </w:p>
        </w:tc>
      </w:tr>
      <w:tr w:rsidR="00D80EDE" w:rsidRPr="00DC1890" w:rsidTr="00D80EDE">
        <w:trPr>
          <w:trHeight w:val="472"/>
        </w:trPr>
        <w:tc>
          <w:tcPr>
            <w:tcW w:w="3597" w:type="dxa"/>
            <w:tcBorders>
              <w:top w:val="single" w:sz="4" w:space="0" w:color="000000"/>
              <w:left w:val="single" w:sz="4" w:space="0" w:color="000000"/>
              <w:bottom w:val="single" w:sz="4" w:space="0" w:color="000000"/>
              <w:right w:val="single" w:sz="4" w:space="0" w:color="000000"/>
            </w:tcBorders>
            <w:vAlign w:val="center"/>
          </w:tcPr>
          <w:p w:rsidR="00D80EDE" w:rsidRPr="00DC1890" w:rsidRDefault="00D80EDE" w:rsidP="00D80EDE">
            <w:pPr>
              <w:pStyle w:val="Tabulkatext"/>
              <w:rPr>
                <w:rFonts w:asciiTheme="minorHAnsi" w:hAnsiTheme="minorHAnsi"/>
                <w:szCs w:val="20"/>
              </w:rPr>
            </w:pPr>
            <w:r w:rsidRPr="00DC1890">
              <w:rPr>
                <w:rFonts w:asciiTheme="minorHAnsi" w:hAnsiTheme="minorHAnsi"/>
                <w:szCs w:val="20"/>
              </w:rPr>
              <w:t>Celkové výdaje projektu/akce:</w:t>
            </w:r>
          </w:p>
        </w:tc>
        <w:tc>
          <w:tcPr>
            <w:tcW w:w="5426" w:type="dxa"/>
            <w:tcBorders>
              <w:top w:val="single" w:sz="4" w:space="0" w:color="000000"/>
              <w:left w:val="single" w:sz="4" w:space="0" w:color="000000"/>
              <w:bottom w:val="single" w:sz="4" w:space="0" w:color="000000"/>
              <w:right w:val="single" w:sz="4" w:space="0" w:color="000000"/>
            </w:tcBorders>
            <w:vAlign w:val="center"/>
          </w:tcPr>
          <w:p w:rsidR="00D80EDE" w:rsidRPr="00DC1890" w:rsidRDefault="00805DEE" w:rsidP="00D80EDE">
            <w:pPr>
              <w:pStyle w:val="Tabulkatext"/>
              <w:jc w:val="both"/>
              <w:rPr>
                <w:rFonts w:asciiTheme="minorHAnsi" w:hAnsiTheme="minorHAnsi"/>
                <w:szCs w:val="20"/>
              </w:rPr>
            </w:pPr>
            <w:r>
              <w:rPr>
                <w:rFonts w:asciiTheme="minorHAnsi" w:hAnsiTheme="minorHAnsi"/>
                <w:szCs w:val="20"/>
              </w:rPr>
              <w:t>55 mil.</w:t>
            </w:r>
          </w:p>
        </w:tc>
      </w:tr>
      <w:tr w:rsidR="00D80EDE" w:rsidRPr="00DC1890" w:rsidTr="00D80EDE">
        <w:trPr>
          <w:trHeight w:val="472"/>
        </w:trPr>
        <w:tc>
          <w:tcPr>
            <w:tcW w:w="3597" w:type="dxa"/>
            <w:tcBorders>
              <w:top w:val="single" w:sz="4" w:space="0" w:color="000000"/>
              <w:left w:val="single" w:sz="4" w:space="0" w:color="000000"/>
              <w:bottom w:val="single" w:sz="4" w:space="0" w:color="000000"/>
              <w:right w:val="single" w:sz="4" w:space="0" w:color="000000"/>
            </w:tcBorders>
            <w:vAlign w:val="center"/>
          </w:tcPr>
          <w:p w:rsidR="00D80EDE" w:rsidRPr="00DC1890" w:rsidRDefault="00D80EDE" w:rsidP="00D80EDE">
            <w:pPr>
              <w:pStyle w:val="Tabulkatext"/>
              <w:rPr>
                <w:rFonts w:asciiTheme="minorHAnsi" w:hAnsiTheme="minorHAnsi"/>
                <w:szCs w:val="20"/>
              </w:rPr>
            </w:pPr>
            <w:r w:rsidRPr="00DC1890">
              <w:rPr>
                <w:rFonts w:asciiTheme="minorHAnsi" w:hAnsiTheme="minorHAnsi"/>
                <w:szCs w:val="20"/>
              </w:rPr>
              <w:t>Období realizace projektu</w:t>
            </w:r>
          </w:p>
        </w:tc>
        <w:tc>
          <w:tcPr>
            <w:tcW w:w="5426" w:type="dxa"/>
            <w:tcBorders>
              <w:top w:val="single" w:sz="4" w:space="0" w:color="000000"/>
              <w:left w:val="single" w:sz="4" w:space="0" w:color="000000"/>
              <w:bottom w:val="single" w:sz="4" w:space="0" w:color="000000"/>
              <w:right w:val="single" w:sz="4" w:space="0" w:color="000000"/>
            </w:tcBorders>
            <w:vAlign w:val="center"/>
          </w:tcPr>
          <w:p w:rsidR="00D80EDE" w:rsidRPr="00DC1890" w:rsidRDefault="00805DEE" w:rsidP="00D80EDE">
            <w:pPr>
              <w:pStyle w:val="Tabulkatext"/>
              <w:jc w:val="both"/>
              <w:rPr>
                <w:rFonts w:asciiTheme="minorHAnsi" w:hAnsiTheme="minorHAnsi"/>
                <w:szCs w:val="20"/>
              </w:rPr>
            </w:pPr>
            <w:r>
              <w:rPr>
                <w:rFonts w:asciiTheme="minorHAnsi" w:hAnsiTheme="minorHAnsi"/>
                <w:szCs w:val="20"/>
              </w:rPr>
              <w:t>2012–2017</w:t>
            </w:r>
          </w:p>
        </w:tc>
      </w:tr>
      <w:tr w:rsidR="00D80EDE" w:rsidRPr="00DC1890" w:rsidTr="00D80EDE">
        <w:trPr>
          <w:trHeight w:val="472"/>
        </w:trPr>
        <w:tc>
          <w:tcPr>
            <w:tcW w:w="3597" w:type="dxa"/>
            <w:tcBorders>
              <w:top w:val="single" w:sz="4" w:space="0" w:color="000000"/>
              <w:left w:val="single" w:sz="4" w:space="0" w:color="000000"/>
              <w:bottom w:val="single" w:sz="4" w:space="0" w:color="000000"/>
              <w:right w:val="single" w:sz="4" w:space="0" w:color="000000"/>
            </w:tcBorders>
            <w:vAlign w:val="center"/>
          </w:tcPr>
          <w:p w:rsidR="00D80EDE" w:rsidRPr="00DC1890" w:rsidRDefault="00D80EDE" w:rsidP="00D80EDE">
            <w:pPr>
              <w:pStyle w:val="Tabulkatext"/>
              <w:rPr>
                <w:rFonts w:asciiTheme="minorHAnsi" w:hAnsiTheme="minorHAnsi"/>
                <w:szCs w:val="20"/>
              </w:rPr>
            </w:pPr>
            <w:r w:rsidRPr="00DC1890">
              <w:rPr>
                <w:rFonts w:asciiTheme="minorHAnsi" w:hAnsiTheme="minorHAnsi"/>
                <w:szCs w:val="20"/>
              </w:rPr>
              <w:t>Zdroj financování/poskytovatel dotace:</w:t>
            </w:r>
          </w:p>
        </w:tc>
        <w:tc>
          <w:tcPr>
            <w:tcW w:w="5426" w:type="dxa"/>
            <w:tcBorders>
              <w:top w:val="single" w:sz="4" w:space="0" w:color="000000"/>
              <w:left w:val="single" w:sz="4" w:space="0" w:color="000000"/>
              <w:bottom w:val="single" w:sz="4" w:space="0" w:color="000000"/>
              <w:right w:val="single" w:sz="4" w:space="0" w:color="000000"/>
            </w:tcBorders>
            <w:vAlign w:val="center"/>
          </w:tcPr>
          <w:p w:rsidR="00D80EDE" w:rsidRDefault="003C571C" w:rsidP="00D80EDE">
            <w:pPr>
              <w:pStyle w:val="Tabulkatext"/>
              <w:jc w:val="both"/>
              <w:rPr>
                <w:rFonts w:asciiTheme="minorHAnsi" w:hAnsiTheme="minorHAnsi"/>
                <w:szCs w:val="20"/>
              </w:rPr>
            </w:pPr>
            <w:r>
              <w:rPr>
                <w:rFonts w:asciiTheme="minorHAnsi" w:hAnsiTheme="minorHAnsi"/>
                <w:szCs w:val="20"/>
              </w:rPr>
              <w:t>finanční prostředky obce: 34,5 mil.</w:t>
            </w:r>
          </w:p>
          <w:p w:rsidR="003C571C" w:rsidRDefault="003C571C" w:rsidP="00D80EDE">
            <w:pPr>
              <w:pStyle w:val="Tabulkatext"/>
              <w:jc w:val="both"/>
              <w:rPr>
                <w:rFonts w:asciiTheme="minorHAnsi" w:hAnsiTheme="minorHAnsi"/>
                <w:szCs w:val="20"/>
              </w:rPr>
            </w:pPr>
            <w:r>
              <w:rPr>
                <w:rFonts w:asciiTheme="minorHAnsi" w:hAnsiTheme="minorHAnsi"/>
                <w:szCs w:val="20"/>
              </w:rPr>
              <w:t>ROP JZ: 20 mil.</w:t>
            </w:r>
          </w:p>
          <w:p w:rsidR="003C571C" w:rsidRPr="00DC1890" w:rsidRDefault="003C571C" w:rsidP="00D80EDE">
            <w:pPr>
              <w:pStyle w:val="Tabulkatext"/>
              <w:jc w:val="both"/>
              <w:rPr>
                <w:rFonts w:asciiTheme="minorHAnsi" w:hAnsiTheme="minorHAnsi"/>
                <w:szCs w:val="20"/>
              </w:rPr>
            </w:pPr>
            <w:r>
              <w:rPr>
                <w:rFonts w:asciiTheme="minorHAnsi" w:hAnsiTheme="minorHAnsi"/>
                <w:szCs w:val="20"/>
              </w:rPr>
              <w:t>Plzeňský kraj: 0,5 mil.</w:t>
            </w:r>
          </w:p>
        </w:tc>
      </w:tr>
      <w:tr w:rsidR="00D80EDE" w:rsidRPr="00DC1890" w:rsidTr="00D80EDE">
        <w:trPr>
          <w:trHeight w:val="472"/>
        </w:trPr>
        <w:tc>
          <w:tcPr>
            <w:tcW w:w="3597" w:type="dxa"/>
            <w:tcBorders>
              <w:top w:val="single" w:sz="4" w:space="0" w:color="000000"/>
              <w:left w:val="single" w:sz="4" w:space="0" w:color="000000"/>
              <w:bottom w:val="single" w:sz="4" w:space="0" w:color="000000"/>
              <w:right w:val="single" w:sz="4" w:space="0" w:color="000000"/>
            </w:tcBorders>
            <w:shd w:val="clear" w:color="auto" w:fill="E9F9C8" w:themeFill="background2" w:themeFillTint="66"/>
            <w:vAlign w:val="center"/>
          </w:tcPr>
          <w:p w:rsidR="00D80EDE" w:rsidRPr="00D80EDE" w:rsidRDefault="00D80EDE" w:rsidP="00D80EDE">
            <w:pPr>
              <w:spacing w:before="40" w:after="40" w:line="240" w:lineRule="auto"/>
              <w:jc w:val="center"/>
              <w:rPr>
                <w:b/>
                <w:sz w:val="20"/>
              </w:rPr>
            </w:pPr>
            <w:r w:rsidRPr="00D80EDE">
              <w:rPr>
                <w:b/>
                <w:sz w:val="20"/>
              </w:rPr>
              <w:t>Název projektu/akce:</w:t>
            </w:r>
          </w:p>
        </w:tc>
        <w:tc>
          <w:tcPr>
            <w:tcW w:w="5426" w:type="dxa"/>
            <w:tcBorders>
              <w:top w:val="single" w:sz="4" w:space="0" w:color="000000"/>
              <w:left w:val="single" w:sz="4" w:space="0" w:color="000000"/>
              <w:bottom w:val="single" w:sz="4" w:space="0" w:color="000000"/>
              <w:right w:val="single" w:sz="4" w:space="0" w:color="000000"/>
            </w:tcBorders>
            <w:shd w:val="clear" w:color="auto" w:fill="E9F9C8" w:themeFill="background2" w:themeFillTint="66"/>
            <w:vAlign w:val="center"/>
          </w:tcPr>
          <w:p w:rsidR="00D80EDE" w:rsidRPr="00D80EDE" w:rsidRDefault="00D80EDE" w:rsidP="00D80EDE">
            <w:pPr>
              <w:spacing w:before="40" w:after="40" w:line="240" w:lineRule="auto"/>
              <w:jc w:val="center"/>
              <w:rPr>
                <w:b/>
                <w:sz w:val="20"/>
              </w:rPr>
            </w:pPr>
            <w:r w:rsidRPr="00D80EDE">
              <w:rPr>
                <w:b/>
                <w:sz w:val="20"/>
              </w:rPr>
              <w:t>V restauraci U Drudíků jsme rozdělili topení na byt, sál a kuchyni s výčepem a salonkem. Byla vyměněna kompletně elektrická instalace, mimo sál a komplexně opraven byt u restaurace.</w:t>
            </w:r>
          </w:p>
        </w:tc>
      </w:tr>
      <w:tr w:rsidR="00D80EDE" w:rsidRPr="00DC1890" w:rsidTr="00D80EDE">
        <w:trPr>
          <w:trHeight w:val="472"/>
        </w:trPr>
        <w:tc>
          <w:tcPr>
            <w:tcW w:w="3597" w:type="dxa"/>
            <w:tcBorders>
              <w:top w:val="single" w:sz="4" w:space="0" w:color="000000"/>
              <w:left w:val="single" w:sz="4" w:space="0" w:color="000000"/>
              <w:bottom w:val="single" w:sz="4" w:space="0" w:color="000000"/>
              <w:right w:val="single" w:sz="4" w:space="0" w:color="000000"/>
            </w:tcBorders>
            <w:vAlign w:val="center"/>
          </w:tcPr>
          <w:p w:rsidR="00D80EDE" w:rsidRPr="00DC1890" w:rsidRDefault="00D80EDE" w:rsidP="00D80EDE">
            <w:pPr>
              <w:pStyle w:val="Tabulkatext"/>
              <w:rPr>
                <w:rFonts w:asciiTheme="minorHAnsi" w:hAnsiTheme="minorHAnsi"/>
                <w:szCs w:val="20"/>
              </w:rPr>
            </w:pPr>
            <w:r w:rsidRPr="00DC1890">
              <w:rPr>
                <w:rFonts w:asciiTheme="minorHAnsi" w:hAnsiTheme="minorHAnsi"/>
                <w:szCs w:val="20"/>
              </w:rPr>
              <w:t>Celkové výdaje projektu/akce:</w:t>
            </w:r>
          </w:p>
        </w:tc>
        <w:tc>
          <w:tcPr>
            <w:tcW w:w="5426" w:type="dxa"/>
            <w:tcBorders>
              <w:top w:val="single" w:sz="4" w:space="0" w:color="000000"/>
              <w:left w:val="single" w:sz="4" w:space="0" w:color="000000"/>
              <w:bottom w:val="single" w:sz="4" w:space="0" w:color="000000"/>
              <w:right w:val="single" w:sz="4" w:space="0" w:color="000000"/>
            </w:tcBorders>
            <w:vAlign w:val="center"/>
          </w:tcPr>
          <w:p w:rsidR="00D80EDE" w:rsidRPr="00DC1890" w:rsidRDefault="003C571C" w:rsidP="00D80EDE">
            <w:pPr>
              <w:pStyle w:val="Tabulkatext"/>
              <w:jc w:val="both"/>
              <w:rPr>
                <w:rFonts w:asciiTheme="minorHAnsi" w:hAnsiTheme="minorHAnsi"/>
                <w:szCs w:val="20"/>
              </w:rPr>
            </w:pPr>
            <w:r>
              <w:rPr>
                <w:rFonts w:asciiTheme="minorHAnsi" w:hAnsiTheme="minorHAnsi"/>
                <w:szCs w:val="20"/>
              </w:rPr>
              <w:t>1,6 mil.</w:t>
            </w:r>
          </w:p>
        </w:tc>
      </w:tr>
      <w:tr w:rsidR="00D80EDE" w:rsidRPr="00DC1890" w:rsidTr="00D80EDE">
        <w:trPr>
          <w:trHeight w:val="472"/>
        </w:trPr>
        <w:tc>
          <w:tcPr>
            <w:tcW w:w="3597" w:type="dxa"/>
            <w:tcBorders>
              <w:top w:val="single" w:sz="4" w:space="0" w:color="000000"/>
              <w:left w:val="single" w:sz="4" w:space="0" w:color="000000"/>
              <w:bottom w:val="single" w:sz="4" w:space="0" w:color="000000"/>
              <w:right w:val="single" w:sz="4" w:space="0" w:color="000000"/>
            </w:tcBorders>
            <w:vAlign w:val="center"/>
          </w:tcPr>
          <w:p w:rsidR="00D80EDE" w:rsidRPr="00DC1890" w:rsidRDefault="00D80EDE" w:rsidP="00D80EDE">
            <w:pPr>
              <w:pStyle w:val="Tabulkatext"/>
              <w:rPr>
                <w:rFonts w:asciiTheme="minorHAnsi" w:hAnsiTheme="minorHAnsi"/>
                <w:szCs w:val="20"/>
              </w:rPr>
            </w:pPr>
            <w:r w:rsidRPr="00DC1890">
              <w:rPr>
                <w:rFonts w:asciiTheme="minorHAnsi" w:hAnsiTheme="minorHAnsi"/>
                <w:szCs w:val="20"/>
              </w:rPr>
              <w:t>Období realizace projektu</w:t>
            </w:r>
          </w:p>
        </w:tc>
        <w:tc>
          <w:tcPr>
            <w:tcW w:w="5426" w:type="dxa"/>
            <w:tcBorders>
              <w:top w:val="single" w:sz="4" w:space="0" w:color="000000"/>
              <w:left w:val="single" w:sz="4" w:space="0" w:color="000000"/>
              <w:bottom w:val="single" w:sz="4" w:space="0" w:color="000000"/>
              <w:right w:val="single" w:sz="4" w:space="0" w:color="000000"/>
            </w:tcBorders>
            <w:vAlign w:val="center"/>
          </w:tcPr>
          <w:p w:rsidR="00D80EDE" w:rsidRPr="00DC1890" w:rsidRDefault="003C571C" w:rsidP="00D80EDE">
            <w:pPr>
              <w:pStyle w:val="Tabulkatext"/>
              <w:jc w:val="both"/>
              <w:rPr>
                <w:rFonts w:asciiTheme="minorHAnsi" w:hAnsiTheme="minorHAnsi"/>
                <w:szCs w:val="20"/>
              </w:rPr>
            </w:pPr>
            <w:r>
              <w:rPr>
                <w:rFonts w:asciiTheme="minorHAnsi" w:hAnsiTheme="minorHAnsi"/>
                <w:szCs w:val="20"/>
              </w:rPr>
              <w:t>7/2016–5/2017</w:t>
            </w:r>
          </w:p>
        </w:tc>
      </w:tr>
      <w:tr w:rsidR="00D80EDE" w:rsidRPr="00DC1890" w:rsidTr="00D80EDE">
        <w:trPr>
          <w:trHeight w:val="472"/>
        </w:trPr>
        <w:tc>
          <w:tcPr>
            <w:tcW w:w="3597" w:type="dxa"/>
            <w:tcBorders>
              <w:top w:val="single" w:sz="4" w:space="0" w:color="000000"/>
              <w:left w:val="single" w:sz="4" w:space="0" w:color="000000"/>
              <w:bottom w:val="single" w:sz="4" w:space="0" w:color="000000"/>
              <w:right w:val="single" w:sz="4" w:space="0" w:color="000000"/>
            </w:tcBorders>
            <w:vAlign w:val="center"/>
          </w:tcPr>
          <w:p w:rsidR="00D80EDE" w:rsidRPr="00DC1890" w:rsidRDefault="00D80EDE" w:rsidP="00D80EDE">
            <w:pPr>
              <w:pStyle w:val="Tabulkatext"/>
              <w:rPr>
                <w:rFonts w:asciiTheme="minorHAnsi" w:hAnsiTheme="minorHAnsi"/>
                <w:szCs w:val="20"/>
              </w:rPr>
            </w:pPr>
            <w:r w:rsidRPr="00DC1890">
              <w:rPr>
                <w:rFonts w:asciiTheme="minorHAnsi" w:hAnsiTheme="minorHAnsi"/>
                <w:szCs w:val="20"/>
              </w:rPr>
              <w:t>Zdroj financování/poskytovatel dotace:</w:t>
            </w:r>
          </w:p>
        </w:tc>
        <w:tc>
          <w:tcPr>
            <w:tcW w:w="5426" w:type="dxa"/>
            <w:tcBorders>
              <w:top w:val="single" w:sz="4" w:space="0" w:color="000000"/>
              <w:left w:val="single" w:sz="4" w:space="0" w:color="000000"/>
              <w:bottom w:val="single" w:sz="4" w:space="0" w:color="000000"/>
              <w:right w:val="single" w:sz="4" w:space="0" w:color="000000"/>
            </w:tcBorders>
            <w:vAlign w:val="center"/>
          </w:tcPr>
          <w:p w:rsidR="00D80EDE" w:rsidRPr="00DC1890" w:rsidRDefault="003C571C" w:rsidP="00D80EDE">
            <w:pPr>
              <w:pStyle w:val="Tabulkatext"/>
              <w:jc w:val="both"/>
              <w:rPr>
                <w:rFonts w:asciiTheme="minorHAnsi" w:hAnsiTheme="minorHAnsi"/>
                <w:szCs w:val="20"/>
              </w:rPr>
            </w:pPr>
            <w:r>
              <w:rPr>
                <w:rFonts w:asciiTheme="minorHAnsi" w:hAnsiTheme="minorHAnsi"/>
                <w:szCs w:val="20"/>
              </w:rPr>
              <w:t>finanční prostředky obce</w:t>
            </w:r>
          </w:p>
        </w:tc>
      </w:tr>
      <w:tr w:rsidR="00D80EDE" w:rsidRPr="00DC1890" w:rsidTr="00D80EDE">
        <w:trPr>
          <w:trHeight w:val="472"/>
        </w:trPr>
        <w:tc>
          <w:tcPr>
            <w:tcW w:w="3597" w:type="dxa"/>
            <w:tcBorders>
              <w:top w:val="single" w:sz="4" w:space="0" w:color="000000"/>
              <w:left w:val="single" w:sz="4" w:space="0" w:color="000000"/>
              <w:bottom w:val="single" w:sz="4" w:space="0" w:color="000000"/>
              <w:right w:val="single" w:sz="4" w:space="0" w:color="000000"/>
            </w:tcBorders>
            <w:shd w:val="clear" w:color="auto" w:fill="E9F9C8" w:themeFill="background2" w:themeFillTint="66"/>
            <w:vAlign w:val="center"/>
          </w:tcPr>
          <w:p w:rsidR="00D80EDE" w:rsidRPr="00D80EDE" w:rsidRDefault="00D80EDE" w:rsidP="00D80EDE">
            <w:pPr>
              <w:pStyle w:val="Tabulkatext"/>
              <w:rPr>
                <w:rFonts w:asciiTheme="minorHAnsi" w:eastAsiaTheme="minorEastAsia" w:hAnsiTheme="minorHAnsi" w:cstheme="minorBidi"/>
                <w:b/>
                <w:szCs w:val="20"/>
              </w:rPr>
            </w:pPr>
            <w:r w:rsidRPr="00D80EDE">
              <w:rPr>
                <w:rFonts w:asciiTheme="minorHAnsi" w:eastAsiaTheme="minorEastAsia" w:hAnsiTheme="minorHAnsi" w:cstheme="minorBidi"/>
                <w:b/>
                <w:szCs w:val="20"/>
              </w:rPr>
              <w:t>Název projektu/akce:</w:t>
            </w:r>
          </w:p>
        </w:tc>
        <w:tc>
          <w:tcPr>
            <w:tcW w:w="5426" w:type="dxa"/>
            <w:tcBorders>
              <w:top w:val="single" w:sz="4" w:space="0" w:color="000000"/>
              <w:left w:val="single" w:sz="4" w:space="0" w:color="000000"/>
              <w:bottom w:val="single" w:sz="4" w:space="0" w:color="000000"/>
              <w:right w:val="single" w:sz="4" w:space="0" w:color="000000"/>
            </w:tcBorders>
            <w:shd w:val="clear" w:color="auto" w:fill="E9F9C8" w:themeFill="background2" w:themeFillTint="66"/>
            <w:vAlign w:val="center"/>
          </w:tcPr>
          <w:p w:rsidR="00D80EDE" w:rsidRPr="00D80EDE" w:rsidRDefault="00D80EDE" w:rsidP="00D80EDE">
            <w:pPr>
              <w:pStyle w:val="Tabulkatext"/>
              <w:jc w:val="both"/>
              <w:rPr>
                <w:rFonts w:asciiTheme="minorHAnsi" w:eastAsiaTheme="minorEastAsia" w:hAnsiTheme="minorHAnsi" w:cstheme="minorBidi"/>
                <w:b/>
                <w:szCs w:val="20"/>
              </w:rPr>
            </w:pPr>
            <w:r w:rsidRPr="00D80EDE">
              <w:rPr>
                <w:rFonts w:asciiTheme="minorHAnsi" w:eastAsiaTheme="minorEastAsia" w:hAnsiTheme="minorHAnsi" w:cstheme="minorBidi"/>
                <w:b/>
                <w:szCs w:val="20"/>
              </w:rPr>
              <w:t>Opravena splašková kanalizace ve Školní ulici a osazeny automatické česle na čerpací stanici u koupaliště. Ve spolupráci s Vodárnou a.s.   a VAK a.s. byl postaven vodojem.</w:t>
            </w:r>
          </w:p>
        </w:tc>
      </w:tr>
      <w:tr w:rsidR="00D80EDE" w:rsidRPr="00DC1890" w:rsidTr="00D80EDE">
        <w:trPr>
          <w:trHeight w:val="472"/>
        </w:trPr>
        <w:tc>
          <w:tcPr>
            <w:tcW w:w="3597" w:type="dxa"/>
            <w:tcBorders>
              <w:top w:val="single" w:sz="4" w:space="0" w:color="000000"/>
              <w:left w:val="single" w:sz="4" w:space="0" w:color="000000"/>
              <w:bottom w:val="single" w:sz="4" w:space="0" w:color="000000"/>
              <w:right w:val="single" w:sz="4" w:space="0" w:color="000000"/>
            </w:tcBorders>
            <w:vAlign w:val="center"/>
          </w:tcPr>
          <w:p w:rsidR="00D80EDE" w:rsidRPr="00DC1890" w:rsidRDefault="00D80EDE" w:rsidP="00D80EDE">
            <w:pPr>
              <w:pStyle w:val="Tabulkatext"/>
              <w:rPr>
                <w:rFonts w:asciiTheme="minorHAnsi" w:hAnsiTheme="minorHAnsi"/>
                <w:szCs w:val="20"/>
              </w:rPr>
            </w:pPr>
            <w:r w:rsidRPr="00DC1890">
              <w:rPr>
                <w:rFonts w:asciiTheme="minorHAnsi" w:hAnsiTheme="minorHAnsi"/>
                <w:szCs w:val="20"/>
              </w:rPr>
              <w:t>Celkové výdaje projektu/akce:</w:t>
            </w:r>
          </w:p>
        </w:tc>
        <w:tc>
          <w:tcPr>
            <w:tcW w:w="5426" w:type="dxa"/>
            <w:tcBorders>
              <w:top w:val="single" w:sz="4" w:space="0" w:color="000000"/>
              <w:left w:val="single" w:sz="4" w:space="0" w:color="000000"/>
              <w:bottom w:val="single" w:sz="4" w:space="0" w:color="000000"/>
              <w:right w:val="single" w:sz="4" w:space="0" w:color="000000"/>
            </w:tcBorders>
            <w:vAlign w:val="center"/>
          </w:tcPr>
          <w:p w:rsidR="00D80EDE" w:rsidRDefault="003C571C" w:rsidP="00D80EDE">
            <w:pPr>
              <w:pStyle w:val="Tabulkatext"/>
              <w:jc w:val="both"/>
              <w:rPr>
                <w:rFonts w:asciiTheme="minorHAnsi" w:hAnsiTheme="minorHAnsi"/>
                <w:szCs w:val="20"/>
              </w:rPr>
            </w:pPr>
            <w:r>
              <w:rPr>
                <w:rFonts w:asciiTheme="minorHAnsi" w:hAnsiTheme="minorHAnsi"/>
                <w:szCs w:val="20"/>
              </w:rPr>
              <w:t>splašková kanalizace: 1,5 mil.</w:t>
            </w:r>
          </w:p>
          <w:p w:rsidR="003C571C" w:rsidRDefault="003C571C" w:rsidP="00D80EDE">
            <w:pPr>
              <w:pStyle w:val="Tabulkatext"/>
              <w:jc w:val="both"/>
              <w:rPr>
                <w:rFonts w:asciiTheme="minorHAnsi" w:hAnsiTheme="minorHAnsi"/>
                <w:szCs w:val="20"/>
              </w:rPr>
            </w:pPr>
            <w:r>
              <w:rPr>
                <w:rFonts w:asciiTheme="minorHAnsi" w:hAnsiTheme="minorHAnsi"/>
                <w:szCs w:val="20"/>
              </w:rPr>
              <w:t>osazené automatické česle: 0,5 mil.</w:t>
            </w:r>
          </w:p>
          <w:p w:rsidR="003C571C" w:rsidRPr="00DC1890" w:rsidRDefault="003C571C" w:rsidP="00D80EDE">
            <w:pPr>
              <w:pStyle w:val="Tabulkatext"/>
              <w:jc w:val="both"/>
              <w:rPr>
                <w:rFonts w:asciiTheme="minorHAnsi" w:hAnsiTheme="minorHAnsi"/>
                <w:szCs w:val="20"/>
              </w:rPr>
            </w:pPr>
            <w:r>
              <w:rPr>
                <w:rFonts w:asciiTheme="minorHAnsi" w:hAnsiTheme="minorHAnsi"/>
                <w:szCs w:val="20"/>
              </w:rPr>
              <w:t>vodojem: 8 mil.</w:t>
            </w:r>
          </w:p>
        </w:tc>
      </w:tr>
      <w:tr w:rsidR="00D80EDE" w:rsidRPr="00DC1890" w:rsidTr="00D80EDE">
        <w:trPr>
          <w:trHeight w:val="472"/>
        </w:trPr>
        <w:tc>
          <w:tcPr>
            <w:tcW w:w="3597" w:type="dxa"/>
            <w:tcBorders>
              <w:top w:val="single" w:sz="4" w:space="0" w:color="000000"/>
              <w:left w:val="single" w:sz="4" w:space="0" w:color="000000"/>
              <w:bottom w:val="single" w:sz="4" w:space="0" w:color="000000"/>
              <w:right w:val="single" w:sz="4" w:space="0" w:color="000000"/>
            </w:tcBorders>
            <w:vAlign w:val="center"/>
          </w:tcPr>
          <w:p w:rsidR="00D80EDE" w:rsidRPr="00DC1890" w:rsidRDefault="00D80EDE" w:rsidP="00D80EDE">
            <w:pPr>
              <w:pStyle w:val="Tabulkatext"/>
              <w:rPr>
                <w:rFonts w:asciiTheme="minorHAnsi" w:hAnsiTheme="minorHAnsi"/>
                <w:szCs w:val="20"/>
              </w:rPr>
            </w:pPr>
            <w:r w:rsidRPr="00DC1890">
              <w:rPr>
                <w:rFonts w:asciiTheme="minorHAnsi" w:hAnsiTheme="minorHAnsi"/>
                <w:szCs w:val="20"/>
              </w:rPr>
              <w:t xml:space="preserve">Období realizace projektu/akce </w:t>
            </w:r>
          </w:p>
        </w:tc>
        <w:tc>
          <w:tcPr>
            <w:tcW w:w="5426" w:type="dxa"/>
            <w:tcBorders>
              <w:top w:val="single" w:sz="4" w:space="0" w:color="000000"/>
              <w:left w:val="single" w:sz="4" w:space="0" w:color="000000"/>
              <w:bottom w:val="single" w:sz="4" w:space="0" w:color="000000"/>
              <w:right w:val="single" w:sz="4" w:space="0" w:color="000000"/>
            </w:tcBorders>
            <w:vAlign w:val="center"/>
          </w:tcPr>
          <w:p w:rsidR="003C571C" w:rsidRDefault="003C571C" w:rsidP="003C571C">
            <w:pPr>
              <w:pStyle w:val="Tabulkatext"/>
              <w:jc w:val="both"/>
              <w:rPr>
                <w:rFonts w:asciiTheme="minorHAnsi" w:hAnsiTheme="minorHAnsi"/>
                <w:szCs w:val="20"/>
              </w:rPr>
            </w:pPr>
            <w:r>
              <w:rPr>
                <w:rFonts w:asciiTheme="minorHAnsi" w:hAnsiTheme="minorHAnsi"/>
                <w:szCs w:val="20"/>
              </w:rPr>
              <w:t>splašková kanalizace: 3/2016–8/2016</w:t>
            </w:r>
          </w:p>
          <w:p w:rsidR="003C571C" w:rsidRDefault="003C571C" w:rsidP="003C571C">
            <w:pPr>
              <w:pStyle w:val="Tabulkatext"/>
              <w:jc w:val="both"/>
              <w:rPr>
                <w:rFonts w:asciiTheme="minorHAnsi" w:hAnsiTheme="minorHAnsi"/>
                <w:szCs w:val="20"/>
              </w:rPr>
            </w:pPr>
            <w:r>
              <w:rPr>
                <w:rFonts w:asciiTheme="minorHAnsi" w:hAnsiTheme="minorHAnsi"/>
                <w:szCs w:val="20"/>
              </w:rPr>
              <w:t>osazené automatické česle: 8/2017</w:t>
            </w:r>
          </w:p>
          <w:p w:rsidR="003C571C" w:rsidRPr="00DC1890" w:rsidRDefault="003C571C" w:rsidP="003C571C">
            <w:pPr>
              <w:pStyle w:val="Tabulkatext"/>
              <w:jc w:val="both"/>
              <w:rPr>
                <w:rFonts w:asciiTheme="minorHAnsi" w:hAnsiTheme="minorHAnsi"/>
                <w:szCs w:val="20"/>
              </w:rPr>
            </w:pPr>
            <w:r>
              <w:rPr>
                <w:rFonts w:asciiTheme="minorHAnsi" w:hAnsiTheme="minorHAnsi"/>
                <w:szCs w:val="20"/>
              </w:rPr>
              <w:t>vodojem: 2013</w:t>
            </w:r>
          </w:p>
        </w:tc>
      </w:tr>
      <w:tr w:rsidR="00D80EDE" w:rsidRPr="00DC1890" w:rsidTr="00D80EDE">
        <w:trPr>
          <w:trHeight w:val="472"/>
        </w:trPr>
        <w:tc>
          <w:tcPr>
            <w:tcW w:w="3597" w:type="dxa"/>
            <w:tcBorders>
              <w:top w:val="single" w:sz="4" w:space="0" w:color="000000"/>
              <w:left w:val="single" w:sz="4" w:space="0" w:color="000000"/>
              <w:bottom w:val="single" w:sz="4" w:space="0" w:color="000000"/>
              <w:right w:val="single" w:sz="4" w:space="0" w:color="000000"/>
            </w:tcBorders>
            <w:vAlign w:val="center"/>
          </w:tcPr>
          <w:p w:rsidR="00D80EDE" w:rsidRPr="00DC1890" w:rsidRDefault="00D80EDE" w:rsidP="00D80EDE">
            <w:pPr>
              <w:pStyle w:val="Tabulkatext"/>
              <w:rPr>
                <w:rFonts w:asciiTheme="minorHAnsi" w:hAnsiTheme="minorHAnsi"/>
                <w:szCs w:val="20"/>
              </w:rPr>
            </w:pPr>
            <w:r w:rsidRPr="00DC1890">
              <w:rPr>
                <w:rFonts w:asciiTheme="minorHAnsi" w:hAnsiTheme="minorHAnsi"/>
                <w:szCs w:val="20"/>
              </w:rPr>
              <w:t>Zdroj financování/poskytovatel dotace:</w:t>
            </w:r>
          </w:p>
        </w:tc>
        <w:tc>
          <w:tcPr>
            <w:tcW w:w="5426" w:type="dxa"/>
            <w:tcBorders>
              <w:top w:val="single" w:sz="4" w:space="0" w:color="000000"/>
              <w:left w:val="single" w:sz="4" w:space="0" w:color="000000"/>
              <w:bottom w:val="single" w:sz="4" w:space="0" w:color="000000"/>
              <w:right w:val="single" w:sz="4" w:space="0" w:color="000000"/>
            </w:tcBorders>
            <w:vAlign w:val="center"/>
          </w:tcPr>
          <w:p w:rsidR="003C571C" w:rsidRDefault="003C571C" w:rsidP="003C571C">
            <w:pPr>
              <w:pStyle w:val="Tabulkatext"/>
              <w:jc w:val="both"/>
              <w:rPr>
                <w:rFonts w:asciiTheme="minorHAnsi" w:hAnsiTheme="minorHAnsi"/>
                <w:szCs w:val="20"/>
              </w:rPr>
            </w:pPr>
            <w:r>
              <w:rPr>
                <w:rFonts w:asciiTheme="minorHAnsi" w:hAnsiTheme="minorHAnsi"/>
                <w:szCs w:val="20"/>
              </w:rPr>
              <w:t>splašková kanalizace: finanční prostředky obce</w:t>
            </w:r>
          </w:p>
          <w:p w:rsidR="003C571C" w:rsidRDefault="003C571C" w:rsidP="003C571C">
            <w:pPr>
              <w:pStyle w:val="Tabulkatext"/>
              <w:jc w:val="both"/>
              <w:rPr>
                <w:rFonts w:asciiTheme="minorHAnsi" w:hAnsiTheme="minorHAnsi"/>
                <w:szCs w:val="20"/>
              </w:rPr>
            </w:pPr>
            <w:r>
              <w:rPr>
                <w:rFonts w:asciiTheme="minorHAnsi" w:hAnsiTheme="minorHAnsi"/>
                <w:szCs w:val="20"/>
              </w:rPr>
              <w:t xml:space="preserve">osazené automatické česle: finanční prostředky obce </w:t>
            </w:r>
          </w:p>
          <w:p w:rsidR="00D80EDE" w:rsidRPr="00DC1890" w:rsidRDefault="003C571C" w:rsidP="003C571C">
            <w:pPr>
              <w:pStyle w:val="Tabulkatext"/>
              <w:jc w:val="both"/>
              <w:rPr>
                <w:rFonts w:asciiTheme="minorHAnsi" w:hAnsiTheme="minorHAnsi"/>
                <w:szCs w:val="20"/>
              </w:rPr>
            </w:pPr>
            <w:r>
              <w:rPr>
                <w:rFonts w:asciiTheme="minorHAnsi" w:hAnsiTheme="minorHAnsi"/>
                <w:szCs w:val="20"/>
              </w:rPr>
              <w:t>vodojem: finanční prostředky obce, VAK, Vodárna</w:t>
            </w:r>
          </w:p>
        </w:tc>
      </w:tr>
      <w:tr w:rsidR="00D80EDE" w:rsidRPr="00DC1890" w:rsidTr="00D80EDE">
        <w:trPr>
          <w:trHeight w:val="472"/>
        </w:trPr>
        <w:tc>
          <w:tcPr>
            <w:tcW w:w="3597" w:type="dxa"/>
            <w:tcBorders>
              <w:top w:val="single" w:sz="4" w:space="0" w:color="000000"/>
              <w:left w:val="single" w:sz="4" w:space="0" w:color="000000"/>
              <w:bottom w:val="single" w:sz="4" w:space="0" w:color="000000"/>
              <w:right w:val="single" w:sz="4" w:space="0" w:color="000000"/>
            </w:tcBorders>
            <w:shd w:val="clear" w:color="auto" w:fill="E9F9C8" w:themeFill="background2" w:themeFillTint="66"/>
            <w:vAlign w:val="center"/>
          </w:tcPr>
          <w:p w:rsidR="00D80EDE" w:rsidRPr="00172764" w:rsidRDefault="00D80EDE" w:rsidP="00D80EDE">
            <w:pPr>
              <w:pStyle w:val="Tabulkatext"/>
              <w:rPr>
                <w:rFonts w:asciiTheme="minorHAnsi" w:eastAsiaTheme="minorEastAsia" w:hAnsiTheme="minorHAnsi" w:cstheme="minorBidi"/>
                <w:b/>
                <w:szCs w:val="20"/>
              </w:rPr>
            </w:pPr>
            <w:r w:rsidRPr="00172764">
              <w:rPr>
                <w:rFonts w:asciiTheme="minorHAnsi" w:eastAsiaTheme="minorEastAsia" w:hAnsiTheme="minorHAnsi" w:cstheme="minorBidi"/>
                <w:b/>
                <w:szCs w:val="20"/>
              </w:rPr>
              <w:lastRenderedPageBreak/>
              <w:t>Název projektu/akce:</w:t>
            </w:r>
          </w:p>
        </w:tc>
        <w:tc>
          <w:tcPr>
            <w:tcW w:w="5426" w:type="dxa"/>
            <w:tcBorders>
              <w:top w:val="single" w:sz="4" w:space="0" w:color="000000"/>
              <w:left w:val="single" w:sz="4" w:space="0" w:color="000000"/>
              <w:bottom w:val="single" w:sz="4" w:space="0" w:color="000000"/>
              <w:right w:val="single" w:sz="4" w:space="0" w:color="000000"/>
            </w:tcBorders>
            <w:shd w:val="clear" w:color="auto" w:fill="E9F9C8" w:themeFill="background2" w:themeFillTint="66"/>
            <w:vAlign w:val="center"/>
          </w:tcPr>
          <w:p w:rsidR="00D80EDE" w:rsidRPr="00172764" w:rsidRDefault="00172764" w:rsidP="00D80EDE">
            <w:pPr>
              <w:pStyle w:val="Tabulkatext"/>
              <w:jc w:val="both"/>
              <w:rPr>
                <w:rFonts w:asciiTheme="minorHAnsi" w:eastAsiaTheme="minorEastAsia" w:hAnsiTheme="minorHAnsi" w:cstheme="minorBidi"/>
                <w:b/>
                <w:szCs w:val="20"/>
              </w:rPr>
            </w:pPr>
            <w:r w:rsidRPr="00172764">
              <w:rPr>
                <w:rFonts w:asciiTheme="minorHAnsi" w:eastAsiaTheme="minorEastAsia" w:hAnsiTheme="minorHAnsi" w:cstheme="minorBidi"/>
                <w:b/>
                <w:szCs w:val="20"/>
              </w:rPr>
              <w:t>Koupili jsme novou multikáru a kontejnery na bioodpad. Občanům bylo rozdáno 550 ks kompostérů na trávu z jejich zahrad.</w:t>
            </w:r>
          </w:p>
        </w:tc>
      </w:tr>
      <w:tr w:rsidR="00D80EDE" w:rsidRPr="00DC1890" w:rsidTr="00D80EDE">
        <w:trPr>
          <w:trHeight w:val="472"/>
        </w:trPr>
        <w:tc>
          <w:tcPr>
            <w:tcW w:w="3597" w:type="dxa"/>
            <w:tcBorders>
              <w:top w:val="single" w:sz="4" w:space="0" w:color="000000"/>
              <w:left w:val="single" w:sz="4" w:space="0" w:color="000000"/>
              <w:bottom w:val="single" w:sz="4" w:space="0" w:color="000000"/>
              <w:right w:val="single" w:sz="4" w:space="0" w:color="000000"/>
            </w:tcBorders>
            <w:vAlign w:val="center"/>
          </w:tcPr>
          <w:p w:rsidR="00D80EDE" w:rsidRPr="00DC1890" w:rsidRDefault="00D80EDE" w:rsidP="00D80EDE">
            <w:pPr>
              <w:pStyle w:val="Tabulkatext"/>
              <w:rPr>
                <w:rFonts w:asciiTheme="minorHAnsi" w:hAnsiTheme="minorHAnsi"/>
                <w:szCs w:val="20"/>
              </w:rPr>
            </w:pPr>
            <w:r w:rsidRPr="00DC1890">
              <w:rPr>
                <w:rFonts w:asciiTheme="minorHAnsi" w:hAnsiTheme="minorHAnsi"/>
                <w:szCs w:val="20"/>
              </w:rPr>
              <w:t>Celkové výdaje projektu/akce:</w:t>
            </w:r>
          </w:p>
        </w:tc>
        <w:tc>
          <w:tcPr>
            <w:tcW w:w="5426" w:type="dxa"/>
            <w:tcBorders>
              <w:top w:val="single" w:sz="4" w:space="0" w:color="000000"/>
              <w:left w:val="single" w:sz="4" w:space="0" w:color="000000"/>
              <w:bottom w:val="single" w:sz="4" w:space="0" w:color="000000"/>
              <w:right w:val="single" w:sz="4" w:space="0" w:color="000000"/>
            </w:tcBorders>
            <w:vAlign w:val="center"/>
          </w:tcPr>
          <w:p w:rsidR="00D80EDE" w:rsidRPr="00DC1890" w:rsidRDefault="003C571C" w:rsidP="00D80EDE">
            <w:pPr>
              <w:pStyle w:val="Tabulkatext"/>
              <w:jc w:val="both"/>
              <w:rPr>
                <w:rFonts w:asciiTheme="minorHAnsi" w:hAnsiTheme="minorHAnsi"/>
                <w:szCs w:val="20"/>
              </w:rPr>
            </w:pPr>
            <w:r>
              <w:rPr>
                <w:rFonts w:asciiTheme="minorHAnsi" w:hAnsiTheme="minorHAnsi"/>
                <w:szCs w:val="20"/>
              </w:rPr>
              <w:t>3,84 mil.</w:t>
            </w:r>
          </w:p>
        </w:tc>
      </w:tr>
      <w:tr w:rsidR="00D80EDE" w:rsidRPr="00DC1890" w:rsidTr="00D80EDE">
        <w:trPr>
          <w:trHeight w:val="472"/>
        </w:trPr>
        <w:tc>
          <w:tcPr>
            <w:tcW w:w="3597" w:type="dxa"/>
            <w:tcBorders>
              <w:top w:val="single" w:sz="4" w:space="0" w:color="000000"/>
              <w:left w:val="single" w:sz="4" w:space="0" w:color="000000"/>
              <w:bottom w:val="single" w:sz="4" w:space="0" w:color="000000"/>
              <w:right w:val="single" w:sz="4" w:space="0" w:color="000000"/>
            </w:tcBorders>
            <w:vAlign w:val="center"/>
          </w:tcPr>
          <w:p w:rsidR="00D80EDE" w:rsidRPr="00DC1890" w:rsidRDefault="003C571C" w:rsidP="00D80EDE">
            <w:pPr>
              <w:pStyle w:val="Tabulkatext"/>
              <w:rPr>
                <w:rFonts w:asciiTheme="minorHAnsi" w:hAnsiTheme="minorHAnsi"/>
                <w:szCs w:val="20"/>
              </w:rPr>
            </w:pPr>
            <w:r>
              <w:rPr>
                <w:rFonts w:asciiTheme="minorHAnsi" w:hAnsiTheme="minorHAnsi"/>
                <w:szCs w:val="20"/>
              </w:rPr>
              <w:t>Období realizace projektu/akce:</w:t>
            </w:r>
          </w:p>
        </w:tc>
        <w:tc>
          <w:tcPr>
            <w:tcW w:w="5426" w:type="dxa"/>
            <w:tcBorders>
              <w:top w:val="single" w:sz="4" w:space="0" w:color="000000"/>
              <w:left w:val="single" w:sz="4" w:space="0" w:color="000000"/>
              <w:bottom w:val="single" w:sz="4" w:space="0" w:color="000000"/>
              <w:right w:val="single" w:sz="4" w:space="0" w:color="000000"/>
            </w:tcBorders>
            <w:vAlign w:val="center"/>
          </w:tcPr>
          <w:p w:rsidR="00D80EDE" w:rsidRPr="00DC1890" w:rsidRDefault="003C571C" w:rsidP="00D80EDE">
            <w:pPr>
              <w:pStyle w:val="Tabulkatext"/>
              <w:jc w:val="both"/>
              <w:rPr>
                <w:rFonts w:asciiTheme="minorHAnsi" w:hAnsiTheme="minorHAnsi"/>
                <w:szCs w:val="20"/>
              </w:rPr>
            </w:pPr>
            <w:r>
              <w:rPr>
                <w:rFonts w:asciiTheme="minorHAnsi" w:hAnsiTheme="minorHAnsi"/>
                <w:szCs w:val="20"/>
              </w:rPr>
              <w:t>6/2015–11/2015</w:t>
            </w:r>
          </w:p>
        </w:tc>
      </w:tr>
      <w:tr w:rsidR="00D80EDE" w:rsidRPr="00DC1890" w:rsidTr="00D80EDE">
        <w:trPr>
          <w:trHeight w:val="472"/>
        </w:trPr>
        <w:tc>
          <w:tcPr>
            <w:tcW w:w="3597" w:type="dxa"/>
            <w:tcBorders>
              <w:top w:val="single" w:sz="4" w:space="0" w:color="000000"/>
              <w:left w:val="single" w:sz="4" w:space="0" w:color="000000"/>
              <w:bottom w:val="single" w:sz="4" w:space="0" w:color="000000"/>
              <w:right w:val="single" w:sz="4" w:space="0" w:color="000000"/>
            </w:tcBorders>
            <w:vAlign w:val="center"/>
          </w:tcPr>
          <w:p w:rsidR="00D80EDE" w:rsidRPr="00DC1890" w:rsidRDefault="00D80EDE" w:rsidP="00D80EDE">
            <w:pPr>
              <w:pStyle w:val="Tabulkatext"/>
              <w:rPr>
                <w:rFonts w:asciiTheme="minorHAnsi" w:hAnsiTheme="minorHAnsi"/>
                <w:szCs w:val="20"/>
              </w:rPr>
            </w:pPr>
            <w:r w:rsidRPr="00DC1890">
              <w:rPr>
                <w:rFonts w:asciiTheme="minorHAnsi" w:hAnsiTheme="minorHAnsi"/>
                <w:szCs w:val="20"/>
              </w:rPr>
              <w:t>Zdroj financování/poskytovatel dotace:</w:t>
            </w:r>
          </w:p>
        </w:tc>
        <w:tc>
          <w:tcPr>
            <w:tcW w:w="5426" w:type="dxa"/>
            <w:tcBorders>
              <w:top w:val="single" w:sz="4" w:space="0" w:color="000000"/>
              <w:left w:val="single" w:sz="4" w:space="0" w:color="000000"/>
              <w:bottom w:val="single" w:sz="4" w:space="0" w:color="000000"/>
              <w:right w:val="single" w:sz="4" w:space="0" w:color="000000"/>
            </w:tcBorders>
            <w:vAlign w:val="center"/>
          </w:tcPr>
          <w:p w:rsidR="00D80EDE" w:rsidRDefault="003C571C" w:rsidP="00D80EDE">
            <w:pPr>
              <w:pStyle w:val="Tabulkatext"/>
              <w:jc w:val="both"/>
              <w:rPr>
                <w:rFonts w:asciiTheme="minorHAnsi" w:hAnsiTheme="minorHAnsi"/>
                <w:szCs w:val="20"/>
              </w:rPr>
            </w:pPr>
            <w:r>
              <w:rPr>
                <w:rFonts w:asciiTheme="minorHAnsi" w:hAnsiTheme="minorHAnsi"/>
                <w:szCs w:val="20"/>
              </w:rPr>
              <w:t>finanční prostředky obce: 0,38 mil.</w:t>
            </w:r>
          </w:p>
          <w:p w:rsidR="003C571C" w:rsidRDefault="003C571C" w:rsidP="00D80EDE">
            <w:pPr>
              <w:pStyle w:val="Tabulkatext"/>
              <w:jc w:val="both"/>
              <w:rPr>
                <w:rFonts w:asciiTheme="minorHAnsi" w:hAnsiTheme="minorHAnsi"/>
                <w:szCs w:val="20"/>
              </w:rPr>
            </w:pPr>
            <w:r>
              <w:rPr>
                <w:rFonts w:asciiTheme="minorHAnsi" w:hAnsiTheme="minorHAnsi"/>
                <w:szCs w:val="20"/>
              </w:rPr>
              <w:t>MŽP. 3,26 mil.</w:t>
            </w:r>
          </w:p>
          <w:p w:rsidR="003C571C" w:rsidRPr="00DC1890" w:rsidRDefault="003C571C" w:rsidP="00D80EDE">
            <w:pPr>
              <w:pStyle w:val="Tabulkatext"/>
              <w:jc w:val="both"/>
              <w:rPr>
                <w:rFonts w:asciiTheme="minorHAnsi" w:hAnsiTheme="minorHAnsi"/>
                <w:szCs w:val="20"/>
              </w:rPr>
            </w:pPr>
            <w:r>
              <w:rPr>
                <w:rFonts w:asciiTheme="minorHAnsi" w:hAnsiTheme="minorHAnsi"/>
                <w:szCs w:val="20"/>
              </w:rPr>
              <w:t>SFŽP: 0,2 mil.</w:t>
            </w:r>
          </w:p>
        </w:tc>
      </w:tr>
      <w:tr w:rsidR="00D80EDE" w:rsidRPr="00DC1890" w:rsidTr="00D80EDE">
        <w:trPr>
          <w:trHeight w:val="472"/>
        </w:trPr>
        <w:tc>
          <w:tcPr>
            <w:tcW w:w="3597" w:type="dxa"/>
            <w:tcBorders>
              <w:top w:val="single" w:sz="4" w:space="0" w:color="000000"/>
              <w:left w:val="single" w:sz="4" w:space="0" w:color="000000"/>
              <w:bottom w:val="single" w:sz="4" w:space="0" w:color="000000"/>
              <w:right w:val="single" w:sz="4" w:space="0" w:color="000000"/>
            </w:tcBorders>
            <w:shd w:val="clear" w:color="auto" w:fill="E9F9C8" w:themeFill="background2" w:themeFillTint="66"/>
            <w:vAlign w:val="center"/>
          </w:tcPr>
          <w:p w:rsidR="00D80EDE" w:rsidRPr="00172764" w:rsidRDefault="00D80EDE" w:rsidP="00D80EDE">
            <w:pPr>
              <w:pStyle w:val="Tabulkatext"/>
              <w:rPr>
                <w:rFonts w:asciiTheme="minorHAnsi" w:eastAsiaTheme="minorEastAsia" w:hAnsiTheme="minorHAnsi" w:cstheme="minorBidi"/>
                <w:b/>
                <w:szCs w:val="20"/>
              </w:rPr>
            </w:pPr>
            <w:r w:rsidRPr="00172764">
              <w:rPr>
                <w:rFonts w:asciiTheme="minorHAnsi" w:eastAsiaTheme="minorEastAsia" w:hAnsiTheme="minorHAnsi" w:cstheme="minorBidi"/>
                <w:b/>
                <w:szCs w:val="20"/>
              </w:rPr>
              <w:t>Název projektu/akce:</w:t>
            </w:r>
          </w:p>
        </w:tc>
        <w:tc>
          <w:tcPr>
            <w:tcW w:w="5426" w:type="dxa"/>
            <w:tcBorders>
              <w:top w:val="single" w:sz="4" w:space="0" w:color="000000"/>
              <w:left w:val="single" w:sz="4" w:space="0" w:color="000000"/>
              <w:bottom w:val="single" w:sz="4" w:space="0" w:color="000000"/>
              <w:right w:val="single" w:sz="4" w:space="0" w:color="000000"/>
            </w:tcBorders>
            <w:shd w:val="clear" w:color="auto" w:fill="E9F9C8" w:themeFill="background2" w:themeFillTint="66"/>
            <w:vAlign w:val="center"/>
          </w:tcPr>
          <w:p w:rsidR="00D80EDE" w:rsidRPr="00172764" w:rsidRDefault="00172764" w:rsidP="00D80EDE">
            <w:pPr>
              <w:pStyle w:val="Tabulkatext"/>
              <w:jc w:val="both"/>
              <w:rPr>
                <w:rFonts w:asciiTheme="minorHAnsi" w:eastAsiaTheme="minorEastAsia" w:hAnsiTheme="minorHAnsi" w:cstheme="minorBidi"/>
                <w:b/>
                <w:szCs w:val="20"/>
              </w:rPr>
            </w:pPr>
            <w:r w:rsidRPr="00172764">
              <w:rPr>
                <w:rFonts w:asciiTheme="minorHAnsi" w:eastAsiaTheme="minorEastAsia" w:hAnsiTheme="minorHAnsi" w:cstheme="minorBidi"/>
                <w:b/>
                <w:szCs w:val="20"/>
              </w:rPr>
              <w:t>Byly postaveny dvě dětská hřiště.</w:t>
            </w:r>
          </w:p>
        </w:tc>
      </w:tr>
      <w:tr w:rsidR="00D80EDE" w:rsidRPr="00DC1890" w:rsidTr="00D80EDE">
        <w:trPr>
          <w:trHeight w:val="472"/>
        </w:trPr>
        <w:tc>
          <w:tcPr>
            <w:tcW w:w="3597" w:type="dxa"/>
            <w:tcBorders>
              <w:top w:val="single" w:sz="4" w:space="0" w:color="000000"/>
              <w:left w:val="single" w:sz="4" w:space="0" w:color="000000"/>
              <w:bottom w:val="single" w:sz="4" w:space="0" w:color="000000"/>
              <w:right w:val="single" w:sz="4" w:space="0" w:color="000000"/>
            </w:tcBorders>
            <w:vAlign w:val="center"/>
          </w:tcPr>
          <w:p w:rsidR="00D80EDE" w:rsidRPr="00DC1890" w:rsidRDefault="00D80EDE" w:rsidP="00D80EDE">
            <w:pPr>
              <w:pStyle w:val="Tabulkatext"/>
              <w:rPr>
                <w:rFonts w:asciiTheme="minorHAnsi" w:hAnsiTheme="minorHAnsi"/>
                <w:szCs w:val="20"/>
              </w:rPr>
            </w:pPr>
            <w:r w:rsidRPr="00DC1890">
              <w:rPr>
                <w:rFonts w:asciiTheme="minorHAnsi" w:hAnsiTheme="minorHAnsi"/>
                <w:szCs w:val="20"/>
              </w:rPr>
              <w:t>Celkové výdaje projektu/akce:</w:t>
            </w:r>
          </w:p>
        </w:tc>
        <w:tc>
          <w:tcPr>
            <w:tcW w:w="5426" w:type="dxa"/>
            <w:tcBorders>
              <w:top w:val="single" w:sz="4" w:space="0" w:color="000000"/>
              <w:left w:val="single" w:sz="4" w:space="0" w:color="000000"/>
              <w:bottom w:val="single" w:sz="4" w:space="0" w:color="000000"/>
              <w:right w:val="single" w:sz="4" w:space="0" w:color="000000"/>
            </w:tcBorders>
            <w:vAlign w:val="center"/>
          </w:tcPr>
          <w:p w:rsidR="00D80EDE" w:rsidRPr="00DC1890" w:rsidRDefault="003C571C" w:rsidP="00D80EDE">
            <w:pPr>
              <w:pStyle w:val="Tabulkatext"/>
              <w:jc w:val="both"/>
              <w:rPr>
                <w:rFonts w:asciiTheme="minorHAnsi" w:hAnsiTheme="minorHAnsi"/>
                <w:szCs w:val="20"/>
              </w:rPr>
            </w:pPr>
            <w:r>
              <w:rPr>
                <w:rFonts w:asciiTheme="minorHAnsi" w:hAnsiTheme="minorHAnsi"/>
                <w:szCs w:val="20"/>
              </w:rPr>
              <w:t>800 tisíc</w:t>
            </w:r>
          </w:p>
        </w:tc>
      </w:tr>
      <w:tr w:rsidR="00D80EDE" w:rsidRPr="00DC1890" w:rsidTr="00D80EDE">
        <w:trPr>
          <w:trHeight w:val="472"/>
        </w:trPr>
        <w:tc>
          <w:tcPr>
            <w:tcW w:w="3597" w:type="dxa"/>
            <w:tcBorders>
              <w:top w:val="single" w:sz="4" w:space="0" w:color="000000"/>
              <w:left w:val="single" w:sz="4" w:space="0" w:color="000000"/>
              <w:bottom w:val="single" w:sz="4" w:space="0" w:color="000000"/>
              <w:right w:val="single" w:sz="4" w:space="0" w:color="000000"/>
            </w:tcBorders>
            <w:vAlign w:val="center"/>
          </w:tcPr>
          <w:p w:rsidR="00D80EDE" w:rsidRPr="00DC1890" w:rsidRDefault="00D80EDE" w:rsidP="00D80EDE">
            <w:pPr>
              <w:pStyle w:val="Tabulkatext"/>
              <w:rPr>
                <w:rFonts w:asciiTheme="minorHAnsi" w:hAnsiTheme="minorHAnsi"/>
                <w:szCs w:val="20"/>
              </w:rPr>
            </w:pPr>
            <w:r w:rsidRPr="00DC1890">
              <w:rPr>
                <w:rFonts w:asciiTheme="minorHAnsi" w:hAnsiTheme="minorHAnsi"/>
                <w:szCs w:val="20"/>
              </w:rPr>
              <w:t>Období realizace projektu/akce</w:t>
            </w:r>
            <w:r w:rsidR="003C571C">
              <w:rPr>
                <w:rFonts w:asciiTheme="minorHAnsi" w:hAnsiTheme="minorHAnsi"/>
                <w:szCs w:val="20"/>
              </w:rPr>
              <w:t>:</w:t>
            </w:r>
          </w:p>
        </w:tc>
        <w:tc>
          <w:tcPr>
            <w:tcW w:w="5426" w:type="dxa"/>
            <w:tcBorders>
              <w:top w:val="single" w:sz="4" w:space="0" w:color="000000"/>
              <w:left w:val="single" w:sz="4" w:space="0" w:color="000000"/>
              <w:bottom w:val="single" w:sz="4" w:space="0" w:color="000000"/>
              <w:right w:val="single" w:sz="4" w:space="0" w:color="000000"/>
            </w:tcBorders>
            <w:vAlign w:val="center"/>
          </w:tcPr>
          <w:p w:rsidR="00D80EDE" w:rsidRPr="00DC1890" w:rsidRDefault="003C571C" w:rsidP="00D80EDE">
            <w:pPr>
              <w:pStyle w:val="Tabulkatext"/>
              <w:jc w:val="both"/>
              <w:rPr>
                <w:rFonts w:asciiTheme="minorHAnsi" w:hAnsiTheme="minorHAnsi"/>
                <w:szCs w:val="20"/>
              </w:rPr>
            </w:pPr>
            <w:r>
              <w:rPr>
                <w:rFonts w:asciiTheme="minorHAnsi" w:hAnsiTheme="minorHAnsi"/>
                <w:szCs w:val="20"/>
              </w:rPr>
              <w:t>10/2016–5/2017</w:t>
            </w:r>
          </w:p>
        </w:tc>
      </w:tr>
      <w:tr w:rsidR="00D80EDE" w:rsidRPr="00DC1890" w:rsidTr="00D80EDE">
        <w:trPr>
          <w:trHeight w:val="472"/>
        </w:trPr>
        <w:tc>
          <w:tcPr>
            <w:tcW w:w="3597" w:type="dxa"/>
            <w:tcBorders>
              <w:top w:val="single" w:sz="4" w:space="0" w:color="000000"/>
              <w:left w:val="single" w:sz="4" w:space="0" w:color="000000"/>
              <w:bottom w:val="single" w:sz="4" w:space="0" w:color="000000"/>
              <w:right w:val="single" w:sz="4" w:space="0" w:color="000000"/>
            </w:tcBorders>
            <w:vAlign w:val="center"/>
          </w:tcPr>
          <w:p w:rsidR="00D80EDE" w:rsidRPr="00DC1890" w:rsidRDefault="00D80EDE" w:rsidP="00D80EDE">
            <w:pPr>
              <w:pStyle w:val="Tabulkatext"/>
              <w:rPr>
                <w:rFonts w:asciiTheme="minorHAnsi" w:hAnsiTheme="minorHAnsi"/>
                <w:szCs w:val="20"/>
              </w:rPr>
            </w:pPr>
            <w:r w:rsidRPr="00DC1890">
              <w:rPr>
                <w:rFonts w:asciiTheme="minorHAnsi" w:hAnsiTheme="minorHAnsi"/>
                <w:szCs w:val="20"/>
              </w:rPr>
              <w:t>Zdroj financování/poskytovatel dotace:</w:t>
            </w:r>
          </w:p>
        </w:tc>
        <w:tc>
          <w:tcPr>
            <w:tcW w:w="5426" w:type="dxa"/>
            <w:tcBorders>
              <w:top w:val="single" w:sz="4" w:space="0" w:color="000000"/>
              <w:left w:val="single" w:sz="4" w:space="0" w:color="000000"/>
              <w:bottom w:val="single" w:sz="4" w:space="0" w:color="000000"/>
              <w:right w:val="single" w:sz="4" w:space="0" w:color="000000"/>
            </w:tcBorders>
            <w:vAlign w:val="center"/>
          </w:tcPr>
          <w:p w:rsidR="003C571C" w:rsidRPr="00DC1890" w:rsidRDefault="003C571C" w:rsidP="00D80EDE">
            <w:pPr>
              <w:pStyle w:val="Tabulkatext"/>
              <w:jc w:val="both"/>
              <w:rPr>
                <w:rFonts w:asciiTheme="minorHAnsi" w:hAnsiTheme="minorHAnsi"/>
                <w:szCs w:val="20"/>
              </w:rPr>
            </w:pPr>
            <w:r>
              <w:rPr>
                <w:rFonts w:asciiTheme="minorHAnsi" w:hAnsiTheme="minorHAnsi"/>
                <w:szCs w:val="20"/>
              </w:rPr>
              <w:t>finanční prostředky obce, ČEZ – 300 tisíc</w:t>
            </w:r>
          </w:p>
        </w:tc>
      </w:tr>
      <w:tr w:rsidR="00D80EDE" w:rsidRPr="00DC1890" w:rsidTr="00D80EDE">
        <w:trPr>
          <w:trHeight w:val="472"/>
        </w:trPr>
        <w:tc>
          <w:tcPr>
            <w:tcW w:w="3597" w:type="dxa"/>
            <w:tcBorders>
              <w:top w:val="single" w:sz="4" w:space="0" w:color="000000"/>
              <w:left w:val="single" w:sz="4" w:space="0" w:color="000000"/>
              <w:bottom w:val="single" w:sz="4" w:space="0" w:color="000000"/>
              <w:right w:val="single" w:sz="4" w:space="0" w:color="000000"/>
            </w:tcBorders>
            <w:shd w:val="clear" w:color="auto" w:fill="E9F9C8" w:themeFill="background2" w:themeFillTint="66"/>
            <w:vAlign w:val="center"/>
          </w:tcPr>
          <w:p w:rsidR="00D80EDE" w:rsidRPr="00172764" w:rsidRDefault="00D80EDE" w:rsidP="00D80EDE">
            <w:pPr>
              <w:pStyle w:val="Tabulkatext"/>
              <w:rPr>
                <w:rFonts w:asciiTheme="minorHAnsi" w:eastAsiaTheme="minorEastAsia" w:hAnsiTheme="minorHAnsi" w:cstheme="minorBidi"/>
                <w:b/>
                <w:szCs w:val="20"/>
              </w:rPr>
            </w:pPr>
            <w:r w:rsidRPr="00172764">
              <w:rPr>
                <w:rFonts w:asciiTheme="minorHAnsi" w:eastAsiaTheme="minorEastAsia" w:hAnsiTheme="minorHAnsi" w:cstheme="minorBidi"/>
                <w:b/>
                <w:szCs w:val="20"/>
              </w:rPr>
              <w:t>Název projektu/akce:</w:t>
            </w:r>
          </w:p>
        </w:tc>
        <w:tc>
          <w:tcPr>
            <w:tcW w:w="5426" w:type="dxa"/>
            <w:tcBorders>
              <w:top w:val="single" w:sz="4" w:space="0" w:color="000000"/>
              <w:left w:val="single" w:sz="4" w:space="0" w:color="000000"/>
              <w:bottom w:val="single" w:sz="4" w:space="0" w:color="000000"/>
              <w:right w:val="single" w:sz="4" w:space="0" w:color="000000"/>
            </w:tcBorders>
            <w:shd w:val="clear" w:color="auto" w:fill="E9F9C8" w:themeFill="background2" w:themeFillTint="66"/>
            <w:vAlign w:val="center"/>
          </w:tcPr>
          <w:p w:rsidR="00D80EDE" w:rsidRPr="00172764" w:rsidRDefault="00172764" w:rsidP="00D80EDE">
            <w:pPr>
              <w:pStyle w:val="Tabulkatext"/>
              <w:jc w:val="both"/>
              <w:rPr>
                <w:rFonts w:asciiTheme="minorHAnsi" w:eastAsiaTheme="minorEastAsia" w:hAnsiTheme="minorHAnsi" w:cstheme="minorBidi"/>
                <w:b/>
                <w:szCs w:val="20"/>
              </w:rPr>
            </w:pPr>
            <w:r w:rsidRPr="00172764">
              <w:rPr>
                <w:rFonts w:asciiTheme="minorHAnsi" w:eastAsiaTheme="minorEastAsia" w:hAnsiTheme="minorHAnsi" w:cstheme="minorBidi"/>
                <w:b/>
                <w:szCs w:val="20"/>
              </w:rPr>
              <w:t xml:space="preserve">V současné době se dělá vestavba v základní škole, kde budou dvě učebny a čtyři kabinety.  </w:t>
            </w:r>
          </w:p>
        </w:tc>
      </w:tr>
      <w:tr w:rsidR="00D80EDE" w:rsidRPr="00DC1890" w:rsidTr="00D80EDE">
        <w:trPr>
          <w:trHeight w:val="472"/>
        </w:trPr>
        <w:tc>
          <w:tcPr>
            <w:tcW w:w="3597" w:type="dxa"/>
            <w:tcBorders>
              <w:top w:val="single" w:sz="4" w:space="0" w:color="000000"/>
              <w:left w:val="single" w:sz="4" w:space="0" w:color="000000"/>
              <w:bottom w:val="single" w:sz="4" w:space="0" w:color="000000"/>
              <w:right w:val="single" w:sz="4" w:space="0" w:color="000000"/>
            </w:tcBorders>
            <w:vAlign w:val="center"/>
          </w:tcPr>
          <w:p w:rsidR="00D80EDE" w:rsidRPr="00DC1890" w:rsidRDefault="00D80EDE" w:rsidP="00D80EDE">
            <w:pPr>
              <w:pStyle w:val="Tabulkatext"/>
              <w:rPr>
                <w:rFonts w:asciiTheme="minorHAnsi" w:hAnsiTheme="minorHAnsi"/>
                <w:szCs w:val="20"/>
              </w:rPr>
            </w:pPr>
            <w:r w:rsidRPr="00DC1890">
              <w:rPr>
                <w:rFonts w:asciiTheme="minorHAnsi" w:hAnsiTheme="minorHAnsi"/>
                <w:szCs w:val="20"/>
              </w:rPr>
              <w:t>Celkové výdaje projektu/akce:</w:t>
            </w:r>
          </w:p>
        </w:tc>
        <w:tc>
          <w:tcPr>
            <w:tcW w:w="5426" w:type="dxa"/>
            <w:tcBorders>
              <w:top w:val="single" w:sz="4" w:space="0" w:color="000000"/>
              <w:left w:val="single" w:sz="4" w:space="0" w:color="000000"/>
              <w:bottom w:val="single" w:sz="4" w:space="0" w:color="000000"/>
              <w:right w:val="single" w:sz="4" w:space="0" w:color="000000"/>
            </w:tcBorders>
            <w:vAlign w:val="center"/>
          </w:tcPr>
          <w:p w:rsidR="00D80EDE" w:rsidRPr="00DC1890" w:rsidRDefault="003C571C" w:rsidP="00D80EDE">
            <w:pPr>
              <w:pStyle w:val="Tabulkatext"/>
              <w:jc w:val="both"/>
              <w:rPr>
                <w:rFonts w:asciiTheme="minorHAnsi" w:hAnsiTheme="minorHAnsi"/>
                <w:szCs w:val="20"/>
              </w:rPr>
            </w:pPr>
            <w:r>
              <w:rPr>
                <w:rFonts w:asciiTheme="minorHAnsi" w:hAnsiTheme="minorHAnsi"/>
                <w:szCs w:val="20"/>
              </w:rPr>
              <w:t>9 mil.</w:t>
            </w:r>
          </w:p>
        </w:tc>
      </w:tr>
      <w:tr w:rsidR="00D80EDE" w:rsidRPr="00DC1890" w:rsidTr="00D80EDE">
        <w:trPr>
          <w:trHeight w:val="472"/>
        </w:trPr>
        <w:tc>
          <w:tcPr>
            <w:tcW w:w="3597" w:type="dxa"/>
            <w:tcBorders>
              <w:top w:val="single" w:sz="4" w:space="0" w:color="000000"/>
              <w:left w:val="single" w:sz="4" w:space="0" w:color="000000"/>
              <w:bottom w:val="single" w:sz="4" w:space="0" w:color="000000"/>
              <w:right w:val="single" w:sz="4" w:space="0" w:color="000000"/>
            </w:tcBorders>
            <w:vAlign w:val="center"/>
          </w:tcPr>
          <w:p w:rsidR="00D80EDE" w:rsidRPr="00DC1890" w:rsidRDefault="00D80EDE" w:rsidP="00D80EDE">
            <w:pPr>
              <w:pStyle w:val="Tabulkatext"/>
              <w:rPr>
                <w:rFonts w:asciiTheme="minorHAnsi" w:hAnsiTheme="minorHAnsi"/>
                <w:szCs w:val="20"/>
              </w:rPr>
            </w:pPr>
            <w:r w:rsidRPr="00DC1890">
              <w:rPr>
                <w:rFonts w:asciiTheme="minorHAnsi" w:hAnsiTheme="minorHAnsi"/>
                <w:szCs w:val="20"/>
              </w:rPr>
              <w:t>Období realizace projektu/akce:</w:t>
            </w:r>
          </w:p>
        </w:tc>
        <w:tc>
          <w:tcPr>
            <w:tcW w:w="5426" w:type="dxa"/>
            <w:tcBorders>
              <w:top w:val="single" w:sz="4" w:space="0" w:color="000000"/>
              <w:left w:val="single" w:sz="4" w:space="0" w:color="000000"/>
              <w:bottom w:val="single" w:sz="4" w:space="0" w:color="000000"/>
              <w:right w:val="single" w:sz="4" w:space="0" w:color="000000"/>
            </w:tcBorders>
            <w:vAlign w:val="center"/>
          </w:tcPr>
          <w:p w:rsidR="00D80EDE" w:rsidRPr="00DC1890" w:rsidRDefault="003C571C" w:rsidP="00D80EDE">
            <w:pPr>
              <w:pStyle w:val="Tabulkatext"/>
              <w:jc w:val="both"/>
              <w:rPr>
                <w:rFonts w:asciiTheme="minorHAnsi" w:hAnsiTheme="minorHAnsi"/>
                <w:szCs w:val="20"/>
              </w:rPr>
            </w:pPr>
            <w:r>
              <w:rPr>
                <w:rFonts w:asciiTheme="minorHAnsi" w:hAnsiTheme="minorHAnsi"/>
                <w:szCs w:val="20"/>
              </w:rPr>
              <w:t>6/2017–10/2017</w:t>
            </w:r>
          </w:p>
        </w:tc>
      </w:tr>
      <w:tr w:rsidR="00D80EDE" w:rsidRPr="00DC1890" w:rsidTr="00D80EDE">
        <w:trPr>
          <w:trHeight w:val="472"/>
        </w:trPr>
        <w:tc>
          <w:tcPr>
            <w:tcW w:w="3597" w:type="dxa"/>
            <w:tcBorders>
              <w:top w:val="single" w:sz="4" w:space="0" w:color="000000"/>
              <w:left w:val="single" w:sz="4" w:space="0" w:color="000000"/>
              <w:bottom w:val="single" w:sz="4" w:space="0" w:color="000000"/>
              <w:right w:val="single" w:sz="4" w:space="0" w:color="000000"/>
            </w:tcBorders>
            <w:vAlign w:val="center"/>
          </w:tcPr>
          <w:p w:rsidR="00D80EDE" w:rsidRPr="00DC1890" w:rsidRDefault="00D80EDE" w:rsidP="00D80EDE">
            <w:pPr>
              <w:pStyle w:val="Tabulkatext"/>
              <w:rPr>
                <w:rFonts w:asciiTheme="minorHAnsi" w:hAnsiTheme="minorHAnsi"/>
                <w:szCs w:val="20"/>
              </w:rPr>
            </w:pPr>
            <w:r w:rsidRPr="00DC1890">
              <w:rPr>
                <w:rFonts w:asciiTheme="minorHAnsi" w:hAnsiTheme="minorHAnsi"/>
                <w:szCs w:val="20"/>
              </w:rPr>
              <w:t>Zdroj financování/poskytovatel dotace:</w:t>
            </w:r>
          </w:p>
        </w:tc>
        <w:tc>
          <w:tcPr>
            <w:tcW w:w="5426" w:type="dxa"/>
            <w:tcBorders>
              <w:top w:val="single" w:sz="4" w:space="0" w:color="000000"/>
              <w:left w:val="single" w:sz="4" w:space="0" w:color="000000"/>
              <w:bottom w:val="single" w:sz="4" w:space="0" w:color="000000"/>
              <w:right w:val="single" w:sz="4" w:space="0" w:color="000000"/>
            </w:tcBorders>
            <w:vAlign w:val="center"/>
          </w:tcPr>
          <w:p w:rsidR="00D80EDE" w:rsidRPr="00DC1890" w:rsidRDefault="003C571C" w:rsidP="00D80EDE">
            <w:pPr>
              <w:pStyle w:val="Tabulkatext"/>
              <w:jc w:val="both"/>
              <w:rPr>
                <w:rFonts w:asciiTheme="minorHAnsi" w:hAnsiTheme="minorHAnsi"/>
                <w:szCs w:val="20"/>
              </w:rPr>
            </w:pPr>
            <w:r>
              <w:rPr>
                <w:rFonts w:asciiTheme="minorHAnsi" w:hAnsiTheme="minorHAnsi"/>
                <w:szCs w:val="20"/>
              </w:rPr>
              <w:t>finanční prostředky obce</w:t>
            </w:r>
          </w:p>
        </w:tc>
      </w:tr>
    </w:tbl>
    <w:p w:rsidR="00A221EA" w:rsidRDefault="00A221EA">
      <w:pPr>
        <w:spacing w:before="200" w:after="200" w:line="276" w:lineRule="auto"/>
        <w:jc w:val="left"/>
      </w:pPr>
      <w:r>
        <w:br w:type="page"/>
      </w:r>
    </w:p>
    <w:p w:rsidR="000B6F44" w:rsidRPr="00DC1890" w:rsidRDefault="000B6F44" w:rsidP="000B6F44">
      <w:pPr>
        <w:pStyle w:val="Nadpis2"/>
      </w:pPr>
      <w:bookmarkStart w:id="94" w:name="_Toc487550864"/>
      <w:bookmarkStart w:id="95" w:name="_Toc491769191"/>
      <w:r w:rsidRPr="00DC1890">
        <w:rPr>
          <w:rStyle w:val="Zdraznnintenzivn"/>
          <w:b/>
          <w:bCs w:val="0"/>
          <w:caps/>
          <w:color w:val="auto"/>
          <w:spacing w:val="15"/>
        </w:rPr>
        <w:lastRenderedPageBreak/>
        <w:t xml:space="preserve">Základní informace o </w:t>
      </w:r>
      <w:r w:rsidR="004A3303">
        <w:rPr>
          <w:rStyle w:val="Zdraznnintenzivn"/>
          <w:b/>
          <w:bCs w:val="0"/>
          <w:caps/>
          <w:color w:val="auto"/>
          <w:spacing w:val="15"/>
        </w:rPr>
        <w:t>obci zruč-senec</w:t>
      </w:r>
      <w:bookmarkEnd w:id="94"/>
      <w:bookmarkEnd w:id="95"/>
    </w:p>
    <w:p w:rsidR="00CA2042" w:rsidRPr="00CA2042" w:rsidRDefault="004A3303" w:rsidP="00CA2042">
      <w:r>
        <w:t>Obec Zruč-Senec</w:t>
      </w:r>
      <w:r w:rsidR="000B6F44" w:rsidRPr="00DC1890">
        <w:t xml:space="preserve"> leží v Plzeňském kraji, okres Plzeň-sever. Nachází se severně od Plzně, severozápadně od Rokycan a od hranic s Německem je vzdálena přibližně 75 km. Se svými </w:t>
      </w:r>
      <w:r>
        <w:t>3 227</w:t>
      </w:r>
      <w:r w:rsidR="000B6F44" w:rsidRPr="00DC1890">
        <w:t xml:space="preserve"> obyvateli </w:t>
      </w:r>
      <w:r w:rsidR="00FD11E0">
        <w:t>(k 1. 1. 2017</w:t>
      </w:r>
      <w:r w:rsidR="00437DE1">
        <w:rPr>
          <w:rStyle w:val="Znakapoznpodarou"/>
        </w:rPr>
        <w:footnoteReference w:id="2"/>
      </w:r>
      <w:r w:rsidR="00FD11E0">
        <w:t xml:space="preserve">) </w:t>
      </w:r>
      <w:r w:rsidR="000B6F44" w:rsidRPr="00DC1890">
        <w:t xml:space="preserve">je </w:t>
      </w:r>
      <w:r w:rsidR="00E923E1">
        <w:t>sedmou největší obcí okresu</w:t>
      </w:r>
      <w:r w:rsidR="000B6F44" w:rsidRPr="00DC1890">
        <w:t xml:space="preserve">. </w:t>
      </w:r>
    </w:p>
    <w:p w:rsidR="000B6F44" w:rsidRDefault="00437DE1" w:rsidP="000B6F44">
      <w:pPr>
        <w:pStyle w:val="Titulek"/>
      </w:pPr>
      <w:bookmarkStart w:id="96" w:name="_Toc487723103"/>
      <w:r w:rsidRPr="00DC1890">
        <w:t>Map</w:t>
      </w:r>
      <w:r>
        <w:t>a</w:t>
      </w:r>
      <w:r w:rsidRPr="00DC1890">
        <w:t xml:space="preserve"> </w:t>
      </w:r>
      <w:r w:rsidR="00D726C1">
        <w:fldChar w:fldCharType="begin"/>
      </w:r>
      <w:r w:rsidR="00323B46">
        <w:instrText xml:space="preserve"> SEQ Mapa \* ARABIC </w:instrText>
      </w:r>
      <w:r w:rsidR="00D726C1">
        <w:fldChar w:fldCharType="separate"/>
      </w:r>
      <w:r w:rsidR="006D14C9">
        <w:rPr>
          <w:noProof/>
        </w:rPr>
        <w:t>2</w:t>
      </w:r>
      <w:r w:rsidR="00D726C1">
        <w:rPr>
          <w:noProof/>
        </w:rPr>
        <w:fldChar w:fldCharType="end"/>
      </w:r>
      <w:r w:rsidR="000B6F44" w:rsidRPr="00DC1890">
        <w:t xml:space="preserve"> Poloha </w:t>
      </w:r>
      <w:r w:rsidR="006B183E">
        <w:t>obce Zruč-Senec</w:t>
      </w:r>
      <w:bookmarkEnd w:id="96"/>
    </w:p>
    <w:p w:rsidR="00EB29CA" w:rsidRDefault="00EB29CA" w:rsidP="00EB29CA">
      <w:r w:rsidRPr="00A221EA">
        <w:rPr>
          <w:rFonts w:cs="Arial"/>
          <w:noProof/>
          <w:color w:val="333333"/>
          <w:lang w:eastAsia="cs-CZ"/>
        </w:rPr>
        <w:drawing>
          <wp:inline distT="0" distB="0" distL="0" distR="0">
            <wp:extent cx="5715000" cy="5086546"/>
            <wp:effectExtent l="0" t="0" r="0" b="0"/>
            <wp:docPr id="4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srcRect l="9079" t="19067" r="46803" b="13145"/>
                    <a:stretch>
                      <a:fillRect/>
                    </a:stretch>
                  </pic:blipFill>
                  <pic:spPr bwMode="auto">
                    <a:xfrm>
                      <a:off x="0" y="0"/>
                      <a:ext cx="5740796" cy="5109505"/>
                    </a:xfrm>
                    <a:prstGeom prst="rect">
                      <a:avLst/>
                    </a:prstGeom>
                    <a:noFill/>
                    <a:ln w="9525">
                      <a:noFill/>
                      <a:miter lim="800000"/>
                      <a:headEnd/>
                      <a:tailEnd/>
                    </a:ln>
                  </pic:spPr>
                </pic:pic>
              </a:graphicData>
            </a:graphic>
          </wp:inline>
        </w:drawing>
      </w:r>
    </w:p>
    <w:p w:rsidR="00094F8B" w:rsidRDefault="00094F8B" w:rsidP="00094F8B">
      <w:pPr>
        <w:shd w:val="clear" w:color="auto" w:fill="FFFFFF"/>
        <w:ind w:right="147"/>
        <w:jc w:val="left"/>
        <w:textAlignment w:val="baseline"/>
        <w:rPr>
          <w:rStyle w:val="Hypertextovodkaz"/>
          <w:rFonts w:cs="Arial"/>
          <w:i/>
          <w:sz w:val="20"/>
        </w:rPr>
      </w:pPr>
      <w:r w:rsidRPr="00DC1890">
        <w:rPr>
          <w:rFonts w:cs="Arial"/>
          <w:i/>
          <w:color w:val="333333"/>
          <w:sz w:val="20"/>
        </w:rPr>
        <w:t xml:space="preserve">Zdroj: </w:t>
      </w:r>
      <w:hyperlink r:id="rId33" w:history="1">
        <w:r w:rsidRPr="00C1348C">
          <w:rPr>
            <w:rStyle w:val="Hypertextovodkaz"/>
            <w:rFonts w:cs="Arial"/>
            <w:i/>
            <w:sz w:val="20"/>
          </w:rPr>
          <w:t>www.mapy.cz</w:t>
        </w:r>
      </w:hyperlink>
    </w:p>
    <w:p w:rsidR="00EB29CA" w:rsidRDefault="00EB29CA" w:rsidP="00EB29CA"/>
    <w:p w:rsidR="00437DE1" w:rsidRDefault="00437DE1" w:rsidP="00EB29CA"/>
    <w:p w:rsidR="00437DE1" w:rsidRDefault="00437DE1" w:rsidP="00EB29CA"/>
    <w:p w:rsidR="00437DE1" w:rsidRDefault="00437DE1" w:rsidP="00EB29CA"/>
    <w:p w:rsidR="00437DE1" w:rsidRDefault="00437DE1" w:rsidP="00EB29CA"/>
    <w:p w:rsidR="00437DE1" w:rsidRPr="00EB29CA" w:rsidRDefault="00437DE1" w:rsidP="00437DE1">
      <w:pPr>
        <w:pStyle w:val="Titulek"/>
      </w:pPr>
      <w:bookmarkStart w:id="97" w:name="_Toc487723104"/>
      <w:r w:rsidRPr="00DC1890">
        <w:lastRenderedPageBreak/>
        <w:t>Map</w:t>
      </w:r>
      <w:r>
        <w:t>a</w:t>
      </w:r>
      <w:r w:rsidRPr="00DC1890">
        <w:t xml:space="preserve"> </w:t>
      </w:r>
      <w:r w:rsidR="00D726C1">
        <w:fldChar w:fldCharType="begin"/>
      </w:r>
      <w:r>
        <w:instrText xml:space="preserve"> SEQ Mapa \* ARABIC </w:instrText>
      </w:r>
      <w:r w:rsidR="00D726C1">
        <w:fldChar w:fldCharType="separate"/>
      </w:r>
      <w:r w:rsidR="006D14C9">
        <w:rPr>
          <w:noProof/>
        </w:rPr>
        <w:t>3</w:t>
      </w:r>
      <w:r w:rsidR="00D726C1">
        <w:fldChar w:fldCharType="end"/>
      </w:r>
      <w:r w:rsidRPr="00DC1890">
        <w:t xml:space="preserve"> </w:t>
      </w:r>
      <w:r>
        <w:t>Obec Zruč-Senec</w:t>
      </w:r>
      <w:bookmarkEnd w:id="97"/>
    </w:p>
    <w:p w:rsidR="00E43A75" w:rsidRDefault="006B183E" w:rsidP="00EB29CA">
      <w:pPr>
        <w:shd w:val="clear" w:color="auto" w:fill="FFFFFF"/>
        <w:ind w:right="147"/>
        <w:textAlignment w:val="baseline"/>
        <w:rPr>
          <w:rFonts w:cs="Arial"/>
          <w:color w:val="333333"/>
        </w:rPr>
      </w:pPr>
      <w:r w:rsidRPr="006B183E">
        <w:rPr>
          <w:rFonts w:cs="Arial"/>
          <w:noProof/>
          <w:color w:val="333333"/>
          <w:lang w:eastAsia="cs-CZ"/>
        </w:rPr>
        <w:drawing>
          <wp:inline distT="0" distB="0" distL="0" distR="0">
            <wp:extent cx="5629275" cy="5013254"/>
            <wp:effectExtent l="0" t="0" r="0" b="0"/>
            <wp:docPr id="14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srcRect l="12799" t="10294" r="39207" b="13747"/>
                    <a:stretch>
                      <a:fillRect/>
                    </a:stretch>
                  </pic:blipFill>
                  <pic:spPr bwMode="auto">
                    <a:xfrm>
                      <a:off x="0" y="0"/>
                      <a:ext cx="5654425" cy="5035652"/>
                    </a:xfrm>
                    <a:prstGeom prst="rect">
                      <a:avLst/>
                    </a:prstGeom>
                    <a:noFill/>
                    <a:ln w="9525">
                      <a:noFill/>
                      <a:miter lim="800000"/>
                      <a:headEnd/>
                      <a:tailEnd/>
                    </a:ln>
                  </pic:spPr>
                </pic:pic>
              </a:graphicData>
            </a:graphic>
          </wp:inline>
        </w:drawing>
      </w:r>
    </w:p>
    <w:p w:rsidR="006B183E" w:rsidRDefault="000B6F44" w:rsidP="00371E6D">
      <w:pPr>
        <w:shd w:val="clear" w:color="auto" w:fill="FFFFFF"/>
        <w:ind w:right="147"/>
        <w:jc w:val="left"/>
        <w:textAlignment w:val="baseline"/>
        <w:rPr>
          <w:rStyle w:val="Hypertextovodkaz"/>
          <w:rFonts w:cs="Arial"/>
          <w:i/>
          <w:sz w:val="20"/>
        </w:rPr>
      </w:pPr>
      <w:r w:rsidRPr="00DC1890">
        <w:rPr>
          <w:rFonts w:cs="Arial"/>
          <w:i/>
          <w:color w:val="333333"/>
          <w:sz w:val="20"/>
        </w:rPr>
        <w:t xml:space="preserve">Zdroj: </w:t>
      </w:r>
      <w:hyperlink r:id="rId35" w:history="1">
        <w:r w:rsidRPr="00C1348C">
          <w:rPr>
            <w:rStyle w:val="Hypertextovodkaz"/>
            <w:rFonts w:cs="Arial"/>
            <w:i/>
            <w:sz w:val="20"/>
          </w:rPr>
          <w:t>www.mapy.cz</w:t>
        </w:r>
      </w:hyperlink>
    </w:p>
    <w:p w:rsidR="000B6F44" w:rsidRPr="00DC1890" w:rsidRDefault="000B6F44" w:rsidP="00014605">
      <w:pPr>
        <w:pStyle w:val="Nadpis3"/>
      </w:pPr>
      <w:bookmarkStart w:id="98" w:name="_Toc487550865"/>
      <w:bookmarkStart w:id="99" w:name="_Toc491769192"/>
      <w:r w:rsidRPr="00DC1890">
        <w:t xml:space="preserve">Správa </w:t>
      </w:r>
      <w:r w:rsidR="00E923E1">
        <w:t>obce</w:t>
      </w:r>
      <w:r w:rsidR="00E923E1" w:rsidRPr="00DC1890">
        <w:t xml:space="preserve"> </w:t>
      </w:r>
      <w:r w:rsidRPr="00DC1890">
        <w:t>a úřady</w:t>
      </w:r>
      <w:bookmarkEnd w:id="98"/>
      <w:bookmarkEnd w:id="99"/>
    </w:p>
    <w:p w:rsidR="000B6F44" w:rsidRDefault="000B6F44" w:rsidP="000B6F44">
      <w:pPr>
        <w:pStyle w:val="Titulek"/>
        <w:keepNext/>
        <w:spacing w:before="360"/>
        <w:rPr>
          <w:rFonts w:cs="Arial"/>
          <w:b w:val="0"/>
          <w:color w:val="000000"/>
          <w:sz w:val="22"/>
          <w:szCs w:val="22"/>
          <w:shd w:val="clear" w:color="auto" w:fill="FFFFFF"/>
        </w:rPr>
      </w:pPr>
    </w:p>
    <w:p w:rsidR="000B6F44" w:rsidRPr="007E70FC" w:rsidRDefault="000B6F44" w:rsidP="000B6F44">
      <w:pPr>
        <w:pStyle w:val="Titulek"/>
        <w:keepNext/>
        <w:rPr>
          <w:b w:val="0"/>
          <w:sz w:val="22"/>
          <w:szCs w:val="22"/>
        </w:rPr>
      </w:pPr>
      <w:r w:rsidRPr="007E70FC">
        <w:rPr>
          <w:rFonts w:cs="Arial"/>
          <w:b w:val="0"/>
          <w:color w:val="000000"/>
          <w:sz w:val="22"/>
          <w:szCs w:val="22"/>
          <w:shd w:val="clear" w:color="auto" w:fill="FFFFFF"/>
        </w:rPr>
        <w:t xml:space="preserve">Správním orgánem je </w:t>
      </w:r>
      <w:r w:rsidR="00733772">
        <w:rPr>
          <w:rFonts w:cs="Arial"/>
          <w:b w:val="0"/>
          <w:color w:val="000000"/>
          <w:sz w:val="22"/>
          <w:szCs w:val="22"/>
          <w:shd w:val="clear" w:color="auto" w:fill="FFFFFF"/>
        </w:rPr>
        <w:t>Obecní úřad Zruč-Senec</w:t>
      </w:r>
      <w:r w:rsidRPr="007E70FC">
        <w:rPr>
          <w:rFonts w:cs="Arial"/>
          <w:b w:val="0"/>
          <w:color w:val="000000"/>
          <w:sz w:val="22"/>
          <w:szCs w:val="22"/>
          <w:shd w:val="clear" w:color="auto" w:fill="FFFFFF"/>
        </w:rPr>
        <w:t xml:space="preserve">. </w:t>
      </w:r>
      <w:r w:rsidRPr="007E70FC">
        <w:rPr>
          <w:b w:val="0"/>
          <w:sz w:val="22"/>
          <w:szCs w:val="22"/>
        </w:rPr>
        <w:t xml:space="preserve">V současné době má </w:t>
      </w:r>
      <w:r w:rsidR="00FF7E16">
        <w:rPr>
          <w:b w:val="0"/>
          <w:sz w:val="22"/>
          <w:szCs w:val="22"/>
        </w:rPr>
        <w:t>Zruč-Senec</w:t>
      </w:r>
      <w:r w:rsidR="00FF7E16" w:rsidRPr="007E70FC">
        <w:rPr>
          <w:b w:val="0"/>
          <w:sz w:val="22"/>
          <w:szCs w:val="22"/>
        </w:rPr>
        <w:t xml:space="preserve"> </w:t>
      </w:r>
      <w:r w:rsidR="00FF7E16">
        <w:rPr>
          <w:b w:val="0"/>
          <w:sz w:val="22"/>
          <w:szCs w:val="22"/>
        </w:rPr>
        <w:t>11</w:t>
      </w:r>
      <w:r w:rsidR="00FF7E16" w:rsidRPr="007E70FC">
        <w:rPr>
          <w:b w:val="0"/>
          <w:sz w:val="22"/>
          <w:szCs w:val="22"/>
        </w:rPr>
        <w:t xml:space="preserve">členné </w:t>
      </w:r>
      <w:r w:rsidRPr="007E70FC">
        <w:rPr>
          <w:b w:val="0"/>
          <w:sz w:val="22"/>
          <w:szCs w:val="22"/>
        </w:rPr>
        <w:t>zastupitelstvo.</w:t>
      </w:r>
    </w:p>
    <w:p w:rsidR="000B6F44" w:rsidRDefault="000B6F44" w:rsidP="000B6F44">
      <w:pPr>
        <w:pStyle w:val="Titulek"/>
      </w:pPr>
      <w:bookmarkStart w:id="100" w:name="_Toc491704409"/>
      <w:r w:rsidRPr="00DC1890">
        <w:t xml:space="preserve">Tabulka </w:t>
      </w:r>
      <w:r w:rsidR="00D726C1">
        <w:fldChar w:fldCharType="begin"/>
      </w:r>
      <w:r w:rsidR="00323B46">
        <w:instrText xml:space="preserve"> SEQ Tabulka \* ARABIC </w:instrText>
      </w:r>
      <w:r w:rsidR="00D726C1">
        <w:fldChar w:fldCharType="separate"/>
      </w:r>
      <w:r w:rsidR="006D14C9">
        <w:rPr>
          <w:noProof/>
        </w:rPr>
        <w:t>1</w:t>
      </w:r>
      <w:r w:rsidR="00D726C1">
        <w:fldChar w:fldCharType="end"/>
      </w:r>
      <w:r w:rsidRPr="00DC1890">
        <w:t xml:space="preserve"> Seznam správních úřadů s působením pro </w:t>
      </w:r>
      <w:r w:rsidR="00B84853">
        <w:t>obec Zruč-Senec</w:t>
      </w:r>
      <w:r w:rsidR="002E5335">
        <w:t xml:space="preserve"> (podle abecedy)</w:t>
      </w:r>
      <w:bookmarkEnd w:id="100"/>
    </w:p>
    <w:tbl>
      <w:tblPr>
        <w:tblStyle w:val="Mkatabulky"/>
        <w:tblW w:w="0" w:type="auto"/>
        <w:tblLook w:val="04A0" w:firstRow="1" w:lastRow="0" w:firstColumn="1" w:lastColumn="0" w:noHBand="0" w:noVBand="1"/>
      </w:tblPr>
      <w:tblGrid>
        <w:gridCol w:w="8928"/>
      </w:tblGrid>
      <w:tr w:rsidR="00733772" w:rsidRPr="00DC1890" w:rsidTr="009977F5">
        <w:tc>
          <w:tcPr>
            <w:tcW w:w="8928" w:type="dxa"/>
          </w:tcPr>
          <w:p w:rsidR="00733772" w:rsidRDefault="006570CE" w:rsidP="009977F5">
            <w:pPr>
              <w:shd w:val="clear" w:color="auto" w:fill="FFFFFF"/>
              <w:spacing w:before="0" w:after="0" w:line="283" w:lineRule="atLeast"/>
              <w:jc w:val="left"/>
              <w:textAlignment w:val="baseline"/>
              <w:rPr>
                <w:rFonts w:asciiTheme="minorHAnsi" w:hAnsiTheme="minorHAnsi" w:cs="Arial"/>
                <w:sz w:val="22"/>
                <w:lang w:eastAsia="en-US"/>
              </w:rPr>
            </w:pPr>
            <w:hyperlink r:id="rId36" w:history="1">
              <w:r w:rsidR="00733772" w:rsidRPr="00DC1890">
                <w:rPr>
                  <w:rStyle w:val="Hypertextovodkaz"/>
                  <w:rFonts w:asciiTheme="minorHAnsi" w:hAnsiTheme="minorHAnsi"/>
                  <w:color w:val="auto"/>
                  <w:u w:val="none"/>
                  <w:bdr w:val="none" w:sz="0" w:space="0" w:color="auto" w:frame="1"/>
                </w:rPr>
                <w:t>Celní úřad pro Plzeňský kraj</w:t>
              </w:r>
            </w:hyperlink>
          </w:p>
        </w:tc>
      </w:tr>
      <w:tr w:rsidR="00733772" w:rsidRPr="00DC1890" w:rsidTr="009977F5">
        <w:tc>
          <w:tcPr>
            <w:tcW w:w="8928" w:type="dxa"/>
          </w:tcPr>
          <w:p w:rsidR="00733772" w:rsidRDefault="006570CE" w:rsidP="009977F5">
            <w:pPr>
              <w:shd w:val="clear" w:color="auto" w:fill="FFFFFF"/>
              <w:spacing w:before="0" w:after="0" w:line="283" w:lineRule="atLeast"/>
              <w:jc w:val="left"/>
              <w:textAlignment w:val="baseline"/>
              <w:rPr>
                <w:rFonts w:asciiTheme="minorHAnsi" w:hAnsiTheme="minorHAnsi" w:cs="Arial"/>
                <w:sz w:val="22"/>
                <w:lang w:eastAsia="en-US"/>
              </w:rPr>
            </w:pPr>
            <w:hyperlink r:id="rId37" w:history="1">
              <w:r w:rsidR="00733772" w:rsidRPr="00DC1890">
                <w:rPr>
                  <w:rStyle w:val="Hypertextovodkaz"/>
                  <w:rFonts w:asciiTheme="minorHAnsi" w:hAnsiTheme="minorHAnsi"/>
                  <w:color w:val="auto"/>
                  <w:u w:val="none"/>
                  <w:bdr w:val="none" w:sz="0" w:space="0" w:color="auto" w:frame="1"/>
                </w:rPr>
                <w:t xml:space="preserve">Celní úřad pro Plzeňský </w:t>
              </w:r>
              <w:r w:rsidR="001B3BC1" w:rsidRPr="00DC1890">
                <w:rPr>
                  <w:rStyle w:val="Hypertextovodkaz"/>
                  <w:rFonts w:asciiTheme="minorHAnsi" w:hAnsiTheme="minorHAnsi"/>
                  <w:color w:val="auto"/>
                  <w:u w:val="none"/>
                  <w:bdr w:val="none" w:sz="0" w:space="0" w:color="auto" w:frame="1"/>
                </w:rPr>
                <w:t>kraj – pracoviště</w:t>
              </w:r>
              <w:r w:rsidR="00733772" w:rsidRPr="00DC1890">
                <w:rPr>
                  <w:rStyle w:val="Hypertextovodkaz"/>
                  <w:rFonts w:asciiTheme="minorHAnsi" w:hAnsiTheme="minorHAnsi"/>
                  <w:color w:val="auto"/>
                  <w:u w:val="none"/>
                  <w:bdr w:val="none" w:sz="0" w:space="0" w:color="auto" w:frame="1"/>
                </w:rPr>
                <w:t xml:space="preserve"> Plzeň</w:t>
              </w:r>
            </w:hyperlink>
          </w:p>
        </w:tc>
      </w:tr>
      <w:tr w:rsidR="00733772" w:rsidRPr="00DC1890" w:rsidTr="009977F5">
        <w:tc>
          <w:tcPr>
            <w:tcW w:w="8928" w:type="dxa"/>
          </w:tcPr>
          <w:p w:rsidR="00733772" w:rsidRDefault="006570CE" w:rsidP="009977F5">
            <w:pPr>
              <w:shd w:val="clear" w:color="auto" w:fill="FFFFFF"/>
              <w:spacing w:before="0" w:after="0" w:line="283" w:lineRule="atLeast"/>
              <w:jc w:val="left"/>
              <w:textAlignment w:val="baseline"/>
              <w:rPr>
                <w:rFonts w:asciiTheme="minorHAnsi" w:hAnsiTheme="minorHAnsi" w:cs="Arial"/>
                <w:sz w:val="22"/>
                <w:lang w:eastAsia="en-US"/>
              </w:rPr>
            </w:pPr>
            <w:hyperlink r:id="rId38" w:history="1">
              <w:r w:rsidR="00733772" w:rsidRPr="00DC1890">
                <w:rPr>
                  <w:rStyle w:val="Hypertextovodkaz"/>
                  <w:rFonts w:asciiTheme="minorHAnsi" w:hAnsiTheme="minorHAnsi"/>
                  <w:color w:val="auto"/>
                  <w:u w:val="none"/>
                  <w:bdr w:val="none" w:sz="0" w:space="0" w:color="auto" w:frame="1"/>
                </w:rPr>
                <w:t xml:space="preserve">Czech </w:t>
              </w:r>
              <w:r w:rsidR="001B3BC1" w:rsidRPr="00DC1890">
                <w:rPr>
                  <w:rStyle w:val="Hypertextovodkaz"/>
                  <w:rFonts w:asciiTheme="minorHAnsi" w:hAnsiTheme="minorHAnsi"/>
                  <w:color w:val="auto"/>
                  <w:u w:val="none"/>
                  <w:bdr w:val="none" w:sz="0" w:space="0" w:color="auto" w:frame="1"/>
                </w:rPr>
                <w:t>POINT – Česká</w:t>
              </w:r>
              <w:r w:rsidR="00733772" w:rsidRPr="00DC1890">
                <w:rPr>
                  <w:rStyle w:val="Hypertextovodkaz"/>
                  <w:rFonts w:asciiTheme="minorHAnsi" w:hAnsiTheme="minorHAnsi"/>
                  <w:color w:val="auto"/>
                  <w:u w:val="none"/>
                  <w:bdr w:val="none" w:sz="0" w:space="0" w:color="auto" w:frame="1"/>
                </w:rPr>
                <w:t xml:space="preserve"> pošta Horní Bříza</w:t>
              </w:r>
            </w:hyperlink>
          </w:p>
        </w:tc>
      </w:tr>
      <w:tr w:rsidR="00733772" w:rsidRPr="00DC1890" w:rsidTr="009977F5">
        <w:tc>
          <w:tcPr>
            <w:tcW w:w="8928" w:type="dxa"/>
          </w:tcPr>
          <w:p w:rsidR="00733772" w:rsidRDefault="006570CE" w:rsidP="009977F5">
            <w:pPr>
              <w:shd w:val="clear" w:color="auto" w:fill="FFFFFF"/>
              <w:spacing w:before="0" w:after="0" w:line="283" w:lineRule="atLeast"/>
              <w:jc w:val="left"/>
              <w:textAlignment w:val="baseline"/>
              <w:rPr>
                <w:rFonts w:asciiTheme="minorHAnsi" w:hAnsiTheme="minorHAnsi" w:cs="Arial"/>
                <w:sz w:val="22"/>
                <w:lang w:eastAsia="en-US"/>
              </w:rPr>
            </w:pPr>
            <w:hyperlink r:id="rId39" w:history="1">
              <w:r w:rsidR="00733772" w:rsidRPr="00DC1890">
                <w:rPr>
                  <w:rStyle w:val="Hypertextovodkaz"/>
                  <w:rFonts w:asciiTheme="minorHAnsi" w:hAnsiTheme="minorHAnsi"/>
                  <w:color w:val="auto"/>
                  <w:u w:val="none"/>
                  <w:bdr w:val="none" w:sz="0" w:space="0" w:color="auto" w:frame="1"/>
                </w:rPr>
                <w:t xml:space="preserve">Czech </w:t>
              </w:r>
              <w:r w:rsidR="001B3BC1" w:rsidRPr="00DC1890">
                <w:rPr>
                  <w:rStyle w:val="Hypertextovodkaz"/>
                  <w:rFonts w:asciiTheme="minorHAnsi" w:hAnsiTheme="minorHAnsi"/>
                  <w:color w:val="auto"/>
                  <w:u w:val="none"/>
                  <w:bdr w:val="none" w:sz="0" w:space="0" w:color="auto" w:frame="1"/>
                </w:rPr>
                <w:t>POINT – Česká</w:t>
              </w:r>
              <w:r w:rsidR="00733772" w:rsidRPr="00DC1890">
                <w:rPr>
                  <w:rStyle w:val="Hypertextovodkaz"/>
                  <w:rFonts w:asciiTheme="minorHAnsi" w:hAnsiTheme="minorHAnsi"/>
                  <w:color w:val="auto"/>
                  <w:u w:val="none"/>
                  <w:bdr w:val="none" w:sz="0" w:space="0" w:color="auto" w:frame="1"/>
                </w:rPr>
                <w:t xml:space="preserve"> pošta Třemošná</w:t>
              </w:r>
            </w:hyperlink>
          </w:p>
        </w:tc>
      </w:tr>
      <w:tr w:rsidR="002E5335" w:rsidRPr="00DC1890" w:rsidTr="00567C21">
        <w:tc>
          <w:tcPr>
            <w:tcW w:w="8928" w:type="dxa"/>
          </w:tcPr>
          <w:p w:rsidR="002E5335" w:rsidRDefault="006570CE" w:rsidP="00567C21">
            <w:pPr>
              <w:shd w:val="clear" w:color="auto" w:fill="FFFFFF"/>
              <w:spacing w:before="0" w:after="0" w:line="283" w:lineRule="atLeast"/>
              <w:jc w:val="left"/>
              <w:textAlignment w:val="baseline"/>
              <w:rPr>
                <w:rFonts w:asciiTheme="minorHAnsi" w:hAnsiTheme="minorHAnsi" w:cs="Arial"/>
                <w:sz w:val="22"/>
                <w:lang w:eastAsia="en-US"/>
              </w:rPr>
            </w:pPr>
            <w:hyperlink r:id="rId40" w:history="1">
              <w:r w:rsidR="002E5335" w:rsidRPr="00DC1890">
                <w:rPr>
                  <w:rStyle w:val="Hypertextovodkaz"/>
                  <w:rFonts w:asciiTheme="minorHAnsi" w:hAnsiTheme="minorHAnsi"/>
                  <w:color w:val="auto"/>
                  <w:u w:val="none"/>
                  <w:bdr w:val="none" w:sz="0" w:space="0" w:color="auto" w:frame="1"/>
                </w:rPr>
                <w:t xml:space="preserve">Czech </w:t>
              </w:r>
              <w:r w:rsidR="001B3BC1" w:rsidRPr="00DC1890">
                <w:rPr>
                  <w:rStyle w:val="Hypertextovodkaz"/>
                  <w:rFonts w:asciiTheme="minorHAnsi" w:hAnsiTheme="minorHAnsi"/>
                  <w:color w:val="auto"/>
                  <w:u w:val="none"/>
                  <w:bdr w:val="none" w:sz="0" w:space="0" w:color="auto" w:frame="1"/>
                </w:rPr>
                <w:t>POINT – Česká</w:t>
              </w:r>
              <w:r w:rsidR="002E5335" w:rsidRPr="00DC1890">
                <w:rPr>
                  <w:rStyle w:val="Hypertextovodkaz"/>
                  <w:rFonts w:asciiTheme="minorHAnsi" w:hAnsiTheme="minorHAnsi"/>
                  <w:color w:val="auto"/>
                  <w:u w:val="none"/>
                  <w:bdr w:val="none" w:sz="0" w:space="0" w:color="auto" w:frame="1"/>
                </w:rPr>
                <w:t xml:space="preserve"> pošta Zruč-Senec</w:t>
              </w:r>
            </w:hyperlink>
          </w:p>
        </w:tc>
      </w:tr>
      <w:tr w:rsidR="00733772" w:rsidRPr="00DC1890" w:rsidTr="009977F5">
        <w:tc>
          <w:tcPr>
            <w:tcW w:w="8928" w:type="dxa"/>
          </w:tcPr>
          <w:p w:rsidR="00733772" w:rsidRDefault="006570CE" w:rsidP="009977F5">
            <w:pPr>
              <w:shd w:val="clear" w:color="auto" w:fill="FFFFFF"/>
              <w:spacing w:before="0" w:after="0" w:line="283" w:lineRule="atLeast"/>
              <w:jc w:val="left"/>
              <w:textAlignment w:val="baseline"/>
              <w:rPr>
                <w:rFonts w:asciiTheme="minorHAnsi" w:hAnsiTheme="minorHAnsi" w:cs="Arial"/>
                <w:sz w:val="22"/>
                <w:lang w:eastAsia="en-US"/>
              </w:rPr>
            </w:pPr>
            <w:hyperlink r:id="rId41" w:history="1">
              <w:r w:rsidR="00733772" w:rsidRPr="00DC1890">
                <w:rPr>
                  <w:rStyle w:val="Hypertextovodkaz"/>
                  <w:rFonts w:asciiTheme="minorHAnsi" w:hAnsiTheme="minorHAnsi"/>
                  <w:color w:val="auto"/>
                  <w:u w:val="none"/>
                  <w:bdr w:val="none" w:sz="0" w:space="0" w:color="auto" w:frame="1"/>
                </w:rPr>
                <w:t xml:space="preserve">Czech </w:t>
              </w:r>
              <w:r w:rsidR="001B3BC1" w:rsidRPr="00DC1890">
                <w:rPr>
                  <w:rStyle w:val="Hypertextovodkaz"/>
                  <w:rFonts w:asciiTheme="minorHAnsi" w:hAnsiTheme="minorHAnsi"/>
                  <w:color w:val="auto"/>
                  <w:u w:val="none"/>
                  <w:bdr w:val="none" w:sz="0" w:space="0" w:color="auto" w:frame="1"/>
                </w:rPr>
                <w:t>POINT – Městský</w:t>
              </w:r>
              <w:r w:rsidR="00733772" w:rsidRPr="00DC1890">
                <w:rPr>
                  <w:rStyle w:val="Hypertextovodkaz"/>
                  <w:rFonts w:asciiTheme="minorHAnsi" w:hAnsiTheme="minorHAnsi"/>
                  <w:color w:val="auto"/>
                  <w:u w:val="none"/>
                  <w:bdr w:val="none" w:sz="0" w:space="0" w:color="auto" w:frame="1"/>
                </w:rPr>
                <w:t xml:space="preserve"> úřad Horní Bříza</w:t>
              </w:r>
            </w:hyperlink>
          </w:p>
        </w:tc>
      </w:tr>
      <w:tr w:rsidR="00733772" w:rsidRPr="00DC1890" w:rsidTr="009977F5">
        <w:tc>
          <w:tcPr>
            <w:tcW w:w="8928" w:type="dxa"/>
          </w:tcPr>
          <w:p w:rsidR="00733772" w:rsidRDefault="006570CE" w:rsidP="009977F5">
            <w:pPr>
              <w:shd w:val="clear" w:color="auto" w:fill="FFFFFF"/>
              <w:spacing w:before="0" w:after="0" w:line="283" w:lineRule="atLeast"/>
              <w:jc w:val="left"/>
              <w:textAlignment w:val="baseline"/>
              <w:rPr>
                <w:rFonts w:asciiTheme="minorHAnsi" w:hAnsiTheme="minorHAnsi" w:cs="Arial"/>
                <w:sz w:val="22"/>
                <w:lang w:eastAsia="en-US"/>
              </w:rPr>
            </w:pPr>
            <w:hyperlink r:id="rId42" w:history="1">
              <w:r w:rsidR="00733772" w:rsidRPr="00DC1890">
                <w:rPr>
                  <w:rStyle w:val="Hypertextovodkaz"/>
                  <w:rFonts w:asciiTheme="minorHAnsi" w:hAnsiTheme="minorHAnsi"/>
                  <w:color w:val="auto"/>
                  <w:u w:val="none"/>
                  <w:bdr w:val="none" w:sz="0" w:space="0" w:color="auto" w:frame="1"/>
                </w:rPr>
                <w:t xml:space="preserve">Czech </w:t>
              </w:r>
              <w:r w:rsidR="001B3BC1" w:rsidRPr="00DC1890">
                <w:rPr>
                  <w:rStyle w:val="Hypertextovodkaz"/>
                  <w:rFonts w:asciiTheme="minorHAnsi" w:hAnsiTheme="minorHAnsi"/>
                  <w:color w:val="auto"/>
                  <w:u w:val="none"/>
                  <w:bdr w:val="none" w:sz="0" w:space="0" w:color="auto" w:frame="1"/>
                </w:rPr>
                <w:t>POINT – Městský</w:t>
              </w:r>
              <w:r w:rsidR="00733772" w:rsidRPr="00DC1890">
                <w:rPr>
                  <w:rStyle w:val="Hypertextovodkaz"/>
                  <w:rFonts w:asciiTheme="minorHAnsi" w:hAnsiTheme="minorHAnsi"/>
                  <w:color w:val="auto"/>
                  <w:u w:val="none"/>
                  <w:bdr w:val="none" w:sz="0" w:space="0" w:color="auto" w:frame="1"/>
                </w:rPr>
                <w:t xml:space="preserve"> úřad Třemošná</w:t>
              </w:r>
            </w:hyperlink>
          </w:p>
        </w:tc>
      </w:tr>
      <w:tr w:rsidR="00733772" w:rsidRPr="00DC1890" w:rsidTr="009977F5">
        <w:tc>
          <w:tcPr>
            <w:tcW w:w="8928" w:type="dxa"/>
          </w:tcPr>
          <w:p w:rsidR="00733772" w:rsidRDefault="006570CE" w:rsidP="009977F5">
            <w:pPr>
              <w:shd w:val="clear" w:color="auto" w:fill="FFFFFF"/>
              <w:spacing w:before="0" w:after="0" w:line="283" w:lineRule="atLeast"/>
              <w:jc w:val="left"/>
              <w:textAlignment w:val="baseline"/>
              <w:rPr>
                <w:rFonts w:asciiTheme="minorHAnsi" w:hAnsiTheme="minorHAnsi" w:cs="Arial"/>
                <w:sz w:val="22"/>
                <w:lang w:eastAsia="en-US"/>
              </w:rPr>
            </w:pPr>
            <w:hyperlink r:id="rId43" w:history="1">
              <w:r w:rsidR="00733772" w:rsidRPr="00DC1890">
                <w:rPr>
                  <w:rStyle w:val="Hypertextovodkaz"/>
                  <w:rFonts w:asciiTheme="minorHAnsi" w:hAnsiTheme="minorHAnsi"/>
                  <w:color w:val="auto"/>
                  <w:u w:val="none"/>
                  <w:bdr w:val="none" w:sz="0" w:space="0" w:color="auto" w:frame="1"/>
                </w:rPr>
                <w:t xml:space="preserve">Czech </w:t>
              </w:r>
              <w:r w:rsidR="001B3BC1" w:rsidRPr="00DC1890">
                <w:rPr>
                  <w:rStyle w:val="Hypertextovodkaz"/>
                  <w:rFonts w:asciiTheme="minorHAnsi" w:hAnsiTheme="minorHAnsi"/>
                  <w:color w:val="auto"/>
                  <w:u w:val="none"/>
                  <w:bdr w:val="none" w:sz="0" w:space="0" w:color="auto" w:frame="1"/>
                </w:rPr>
                <w:t>POINT – Obecní</w:t>
              </w:r>
              <w:r w:rsidR="00733772" w:rsidRPr="00DC1890">
                <w:rPr>
                  <w:rStyle w:val="Hypertextovodkaz"/>
                  <w:rFonts w:asciiTheme="minorHAnsi" w:hAnsiTheme="minorHAnsi"/>
                  <w:color w:val="auto"/>
                  <w:u w:val="none"/>
                  <w:bdr w:val="none" w:sz="0" w:space="0" w:color="auto" w:frame="1"/>
                </w:rPr>
                <w:t xml:space="preserve"> úřad Dolany</w:t>
              </w:r>
            </w:hyperlink>
          </w:p>
        </w:tc>
      </w:tr>
      <w:tr w:rsidR="00733772" w:rsidRPr="00DC1890" w:rsidTr="009977F5">
        <w:tc>
          <w:tcPr>
            <w:tcW w:w="8928" w:type="dxa"/>
          </w:tcPr>
          <w:p w:rsidR="00733772" w:rsidRDefault="006570CE" w:rsidP="009977F5">
            <w:pPr>
              <w:shd w:val="clear" w:color="auto" w:fill="FFFFFF"/>
              <w:spacing w:before="0" w:after="0" w:line="283" w:lineRule="atLeast"/>
              <w:jc w:val="left"/>
              <w:textAlignment w:val="baseline"/>
              <w:rPr>
                <w:rFonts w:asciiTheme="minorHAnsi" w:hAnsiTheme="minorHAnsi" w:cs="Arial"/>
                <w:sz w:val="22"/>
                <w:lang w:eastAsia="en-US"/>
              </w:rPr>
            </w:pPr>
            <w:hyperlink r:id="rId44" w:history="1">
              <w:r w:rsidR="00733772" w:rsidRPr="00DC1890">
                <w:rPr>
                  <w:rStyle w:val="Hypertextovodkaz"/>
                  <w:rFonts w:asciiTheme="minorHAnsi" w:hAnsiTheme="minorHAnsi"/>
                  <w:color w:val="auto"/>
                  <w:u w:val="none"/>
                  <w:bdr w:val="none" w:sz="0" w:space="0" w:color="auto" w:frame="1"/>
                </w:rPr>
                <w:t xml:space="preserve">Czech </w:t>
              </w:r>
              <w:r w:rsidR="001B3BC1" w:rsidRPr="00DC1890">
                <w:rPr>
                  <w:rStyle w:val="Hypertextovodkaz"/>
                  <w:rFonts w:asciiTheme="minorHAnsi" w:hAnsiTheme="minorHAnsi"/>
                  <w:color w:val="auto"/>
                  <w:u w:val="none"/>
                  <w:bdr w:val="none" w:sz="0" w:space="0" w:color="auto" w:frame="1"/>
                </w:rPr>
                <w:t>POINT – Obecní</w:t>
              </w:r>
              <w:r w:rsidR="00733772" w:rsidRPr="00DC1890">
                <w:rPr>
                  <w:rStyle w:val="Hypertextovodkaz"/>
                  <w:rFonts w:asciiTheme="minorHAnsi" w:hAnsiTheme="minorHAnsi"/>
                  <w:color w:val="auto"/>
                  <w:u w:val="none"/>
                  <w:bdr w:val="none" w:sz="0" w:space="0" w:color="auto" w:frame="1"/>
                </w:rPr>
                <w:t xml:space="preserve"> úřad Druztová</w:t>
              </w:r>
            </w:hyperlink>
          </w:p>
        </w:tc>
      </w:tr>
      <w:tr w:rsidR="00733772" w:rsidRPr="00DC1890" w:rsidTr="009977F5">
        <w:tc>
          <w:tcPr>
            <w:tcW w:w="8928" w:type="dxa"/>
          </w:tcPr>
          <w:p w:rsidR="00733772" w:rsidRDefault="006570CE" w:rsidP="009977F5">
            <w:pPr>
              <w:shd w:val="clear" w:color="auto" w:fill="FFFFFF"/>
              <w:spacing w:before="0" w:after="0" w:line="283" w:lineRule="atLeast"/>
              <w:jc w:val="left"/>
              <w:textAlignment w:val="baseline"/>
              <w:rPr>
                <w:rFonts w:asciiTheme="minorHAnsi" w:hAnsiTheme="minorHAnsi" w:cs="Arial"/>
                <w:sz w:val="22"/>
                <w:lang w:eastAsia="en-US"/>
              </w:rPr>
            </w:pPr>
            <w:hyperlink r:id="rId45" w:history="1">
              <w:r w:rsidR="00733772" w:rsidRPr="00DC1890">
                <w:rPr>
                  <w:rStyle w:val="Hypertextovodkaz"/>
                  <w:rFonts w:asciiTheme="minorHAnsi" w:hAnsiTheme="minorHAnsi"/>
                  <w:color w:val="auto"/>
                  <w:u w:val="none"/>
                  <w:bdr w:val="none" w:sz="0" w:space="0" w:color="auto" w:frame="1"/>
                </w:rPr>
                <w:t xml:space="preserve">Czech </w:t>
              </w:r>
              <w:r w:rsidR="001B3BC1" w:rsidRPr="00DC1890">
                <w:rPr>
                  <w:rStyle w:val="Hypertextovodkaz"/>
                  <w:rFonts w:asciiTheme="minorHAnsi" w:hAnsiTheme="minorHAnsi"/>
                  <w:color w:val="auto"/>
                  <w:u w:val="none"/>
                  <w:bdr w:val="none" w:sz="0" w:space="0" w:color="auto" w:frame="1"/>
                </w:rPr>
                <w:t>POINT – Obecní</w:t>
              </w:r>
              <w:r w:rsidR="00733772" w:rsidRPr="00DC1890">
                <w:rPr>
                  <w:rStyle w:val="Hypertextovodkaz"/>
                  <w:rFonts w:asciiTheme="minorHAnsi" w:hAnsiTheme="minorHAnsi"/>
                  <w:color w:val="auto"/>
                  <w:u w:val="none"/>
                  <w:bdr w:val="none" w:sz="0" w:space="0" w:color="auto" w:frame="1"/>
                </w:rPr>
                <w:t xml:space="preserve"> úřad Hromnice</w:t>
              </w:r>
            </w:hyperlink>
          </w:p>
        </w:tc>
      </w:tr>
      <w:tr w:rsidR="00733772" w:rsidRPr="00DC1890" w:rsidTr="009977F5">
        <w:tc>
          <w:tcPr>
            <w:tcW w:w="8928" w:type="dxa"/>
          </w:tcPr>
          <w:p w:rsidR="00733772" w:rsidRDefault="006570CE" w:rsidP="009977F5">
            <w:pPr>
              <w:shd w:val="clear" w:color="auto" w:fill="FFFFFF"/>
              <w:spacing w:before="0" w:after="0" w:line="283" w:lineRule="atLeast"/>
              <w:jc w:val="left"/>
              <w:textAlignment w:val="baseline"/>
              <w:rPr>
                <w:rFonts w:asciiTheme="minorHAnsi" w:hAnsiTheme="minorHAnsi" w:cs="Arial"/>
                <w:sz w:val="22"/>
                <w:lang w:eastAsia="en-US"/>
              </w:rPr>
            </w:pPr>
            <w:hyperlink r:id="rId46" w:history="1">
              <w:r w:rsidR="00733772" w:rsidRPr="00DC1890">
                <w:rPr>
                  <w:rStyle w:val="Hypertextovodkaz"/>
                  <w:rFonts w:asciiTheme="minorHAnsi" w:hAnsiTheme="minorHAnsi"/>
                  <w:color w:val="auto"/>
                  <w:u w:val="none"/>
                  <w:bdr w:val="none" w:sz="0" w:space="0" w:color="auto" w:frame="1"/>
                </w:rPr>
                <w:t xml:space="preserve">Czech </w:t>
              </w:r>
              <w:r w:rsidR="001B3BC1" w:rsidRPr="00DC1890">
                <w:rPr>
                  <w:rStyle w:val="Hypertextovodkaz"/>
                  <w:rFonts w:asciiTheme="minorHAnsi" w:hAnsiTheme="minorHAnsi"/>
                  <w:color w:val="auto"/>
                  <w:u w:val="none"/>
                  <w:bdr w:val="none" w:sz="0" w:space="0" w:color="auto" w:frame="1"/>
                </w:rPr>
                <w:t>POINT – Obecní</w:t>
              </w:r>
              <w:r w:rsidR="00733772" w:rsidRPr="00DC1890">
                <w:rPr>
                  <w:rStyle w:val="Hypertextovodkaz"/>
                  <w:rFonts w:asciiTheme="minorHAnsi" w:hAnsiTheme="minorHAnsi"/>
                  <w:color w:val="auto"/>
                  <w:u w:val="none"/>
                  <w:bdr w:val="none" w:sz="0" w:space="0" w:color="auto" w:frame="1"/>
                </w:rPr>
                <w:t xml:space="preserve"> úřad Krašovice</w:t>
              </w:r>
            </w:hyperlink>
          </w:p>
        </w:tc>
      </w:tr>
      <w:tr w:rsidR="00733772" w:rsidRPr="00DC1890" w:rsidTr="009977F5">
        <w:tc>
          <w:tcPr>
            <w:tcW w:w="8928" w:type="dxa"/>
          </w:tcPr>
          <w:p w:rsidR="00733772" w:rsidRDefault="006570CE" w:rsidP="009977F5">
            <w:pPr>
              <w:shd w:val="clear" w:color="auto" w:fill="FFFFFF"/>
              <w:spacing w:before="0" w:after="0" w:line="283" w:lineRule="atLeast"/>
              <w:jc w:val="left"/>
              <w:textAlignment w:val="baseline"/>
              <w:rPr>
                <w:rFonts w:asciiTheme="minorHAnsi" w:hAnsiTheme="minorHAnsi" w:cs="Arial"/>
                <w:sz w:val="22"/>
                <w:lang w:eastAsia="en-US"/>
              </w:rPr>
            </w:pPr>
            <w:hyperlink r:id="rId47" w:history="1">
              <w:r w:rsidR="00733772" w:rsidRPr="00DC1890">
                <w:rPr>
                  <w:rStyle w:val="Hypertextovodkaz"/>
                  <w:rFonts w:asciiTheme="minorHAnsi" w:hAnsiTheme="minorHAnsi"/>
                  <w:color w:val="auto"/>
                  <w:u w:val="none"/>
                  <w:bdr w:val="none" w:sz="0" w:space="0" w:color="auto" w:frame="1"/>
                </w:rPr>
                <w:t xml:space="preserve">Czech </w:t>
              </w:r>
              <w:r w:rsidR="001B3BC1" w:rsidRPr="00DC1890">
                <w:rPr>
                  <w:rStyle w:val="Hypertextovodkaz"/>
                  <w:rFonts w:asciiTheme="minorHAnsi" w:hAnsiTheme="minorHAnsi"/>
                  <w:color w:val="auto"/>
                  <w:u w:val="none"/>
                  <w:bdr w:val="none" w:sz="0" w:space="0" w:color="auto" w:frame="1"/>
                </w:rPr>
                <w:t>POINT – Obecní</w:t>
              </w:r>
              <w:r w:rsidR="00733772" w:rsidRPr="00DC1890">
                <w:rPr>
                  <w:rStyle w:val="Hypertextovodkaz"/>
                  <w:rFonts w:asciiTheme="minorHAnsi" w:hAnsiTheme="minorHAnsi"/>
                  <w:color w:val="auto"/>
                  <w:u w:val="none"/>
                  <w:bdr w:val="none" w:sz="0" w:space="0" w:color="auto" w:frame="1"/>
                </w:rPr>
                <w:t xml:space="preserve"> úřad Ledce</w:t>
              </w:r>
            </w:hyperlink>
          </w:p>
        </w:tc>
      </w:tr>
      <w:tr w:rsidR="00733772" w:rsidRPr="00DC1890" w:rsidTr="009977F5">
        <w:tc>
          <w:tcPr>
            <w:tcW w:w="8928" w:type="dxa"/>
          </w:tcPr>
          <w:p w:rsidR="00733772" w:rsidRDefault="006570CE" w:rsidP="009977F5">
            <w:pPr>
              <w:shd w:val="clear" w:color="auto" w:fill="FFFFFF"/>
              <w:spacing w:before="0" w:after="0" w:line="283" w:lineRule="atLeast"/>
              <w:jc w:val="left"/>
              <w:textAlignment w:val="baseline"/>
              <w:rPr>
                <w:rFonts w:asciiTheme="minorHAnsi" w:hAnsiTheme="minorHAnsi" w:cs="Arial"/>
                <w:sz w:val="22"/>
                <w:lang w:eastAsia="en-US"/>
              </w:rPr>
            </w:pPr>
            <w:hyperlink r:id="rId48" w:history="1">
              <w:r w:rsidR="00733772" w:rsidRPr="00DC1890">
                <w:rPr>
                  <w:rStyle w:val="Hypertextovodkaz"/>
                  <w:rFonts w:asciiTheme="minorHAnsi" w:hAnsiTheme="minorHAnsi"/>
                  <w:color w:val="auto"/>
                  <w:u w:val="none"/>
                  <w:bdr w:val="none" w:sz="0" w:space="0" w:color="auto" w:frame="1"/>
                </w:rPr>
                <w:t xml:space="preserve">Czech </w:t>
              </w:r>
              <w:r w:rsidR="001B3BC1" w:rsidRPr="00DC1890">
                <w:rPr>
                  <w:rStyle w:val="Hypertextovodkaz"/>
                  <w:rFonts w:asciiTheme="minorHAnsi" w:hAnsiTheme="minorHAnsi"/>
                  <w:color w:val="auto"/>
                  <w:u w:val="none"/>
                  <w:bdr w:val="none" w:sz="0" w:space="0" w:color="auto" w:frame="1"/>
                </w:rPr>
                <w:t>POINT – Obecní</w:t>
              </w:r>
              <w:r w:rsidR="00733772" w:rsidRPr="00DC1890">
                <w:rPr>
                  <w:rStyle w:val="Hypertextovodkaz"/>
                  <w:rFonts w:asciiTheme="minorHAnsi" w:hAnsiTheme="minorHAnsi"/>
                  <w:color w:val="auto"/>
                  <w:u w:val="none"/>
                  <w:bdr w:val="none" w:sz="0" w:space="0" w:color="auto" w:frame="1"/>
                </w:rPr>
                <w:t xml:space="preserve"> úřad Nadryby</w:t>
              </w:r>
            </w:hyperlink>
          </w:p>
        </w:tc>
      </w:tr>
      <w:tr w:rsidR="00733772" w:rsidRPr="00DC1890" w:rsidTr="009977F5">
        <w:tc>
          <w:tcPr>
            <w:tcW w:w="8928" w:type="dxa"/>
          </w:tcPr>
          <w:p w:rsidR="00733772" w:rsidRDefault="006570CE" w:rsidP="009977F5">
            <w:pPr>
              <w:shd w:val="clear" w:color="auto" w:fill="FFFFFF"/>
              <w:spacing w:before="0" w:after="0" w:line="283" w:lineRule="atLeast"/>
              <w:jc w:val="left"/>
              <w:textAlignment w:val="baseline"/>
              <w:rPr>
                <w:rFonts w:asciiTheme="minorHAnsi" w:hAnsiTheme="minorHAnsi" w:cs="Arial"/>
                <w:sz w:val="22"/>
                <w:lang w:eastAsia="en-US"/>
              </w:rPr>
            </w:pPr>
            <w:hyperlink r:id="rId49" w:history="1">
              <w:r w:rsidR="00733772" w:rsidRPr="00DC1890">
                <w:rPr>
                  <w:rStyle w:val="Hypertextovodkaz"/>
                  <w:rFonts w:asciiTheme="minorHAnsi" w:hAnsiTheme="minorHAnsi"/>
                  <w:color w:val="auto"/>
                  <w:u w:val="none"/>
                  <w:bdr w:val="none" w:sz="0" w:space="0" w:color="auto" w:frame="1"/>
                </w:rPr>
                <w:t xml:space="preserve">Czech </w:t>
              </w:r>
              <w:r w:rsidR="001B3BC1" w:rsidRPr="00DC1890">
                <w:rPr>
                  <w:rStyle w:val="Hypertextovodkaz"/>
                  <w:rFonts w:asciiTheme="minorHAnsi" w:hAnsiTheme="minorHAnsi"/>
                  <w:color w:val="auto"/>
                  <w:u w:val="none"/>
                  <w:bdr w:val="none" w:sz="0" w:space="0" w:color="auto" w:frame="1"/>
                </w:rPr>
                <w:t>POINT – Obecní</w:t>
              </w:r>
              <w:r w:rsidR="00733772" w:rsidRPr="00DC1890">
                <w:rPr>
                  <w:rStyle w:val="Hypertextovodkaz"/>
                  <w:rFonts w:asciiTheme="minorHAnsi" w:hAnsiTheme="minorHAnsi"/>
                  <w:color w:val="auto"/>
                  <w:u w:val="none"/>
                  <w:bdr w:val="none" w:sz="0" w:space="0" w:color="auto" w:frame="1"/>
                </w:rPr>
                <w:t xml:space="preserve"> úřad Tatiná</w:t>
              </w:r>
            </w:hyperlink>
          </w:p>
        </w:tc>
      </w:tr>
      <w:tr w:rsidR="00733772" w:rsidRPr="00DC1890" w:rsidTr="009977F5">
        <w:tc>
          <w:tcPr>
            <w:tcW w:w="8928" w:type="dxa"/>
          </w:tcPr>
          <w:p w:rsidR="00733772" w:rsidRDefault="006570CE" w:rsidP="009977F5">
            <w:pPr>
              <w:shd w:val="clear" w:color="auto" w:fill="FFFFFF"/>
              <w:spacing w:before="0" w:after="0" w:line="283" w:lineRule="atLeast"/>
              <w:jc w:val="left"/>
              <w:textAlignment w:val="baseline"/>
              <w:rPr>
                <w:rFonts w:asciiTheme="minorHAnsi" w:hAnsiTheme="minorHAnsi" w:cs="Arial"/>
                <w:sz w:val="22"/>
                <w:lang w:eastAsia="en-US"/>
              </w:rPr>
            </w:pPr>
            <w:hyperlink r:id="rId50" w:history="1">
              <w:r w:rsidR="00733772" w:rsidRPr="00DC1890">
                <w:rPr>
                  <w:rStyle w:val="Hypertextovodkaz"/>
                  <w:rFonts w:asciiTheme="minorHAnsi" w:hAnsiTheme="minorHAnsi"/>
                  <w:color w:val="auto"/>
                  <w:u w:val="none"/>
                  <w:bdr w:val="none" w:sz="0" w:space="0" w:color="auto" w:frame="1"/>
                </w:rPr>
                <w:t xml:space="preserve">Czech </w:t>
              </w:r>
              <w:r w:rsidR="001B3BC1" w:rsidRPr="00DC1890">
                <w:rPr>
                  <w:rStyle w:val="Hypertextovodkaz"/>
                  <w:rFonts w:asciiTheme="minorHAnsi" w:hAnsiTheme="minorHAnsi"/>
                  <w:color w:val="auto"/>
                  <w:u w:val="none"/>
                  <w:bdr w:val="none" w:sz="0" w:space="0" w:color="auto" w:frame="1"/>
                </w:rPr>
                <w:t>POINT – Obecní</w:t>
              </w:r>
              <w:r w:rsidR="00733772" w:rsidRPr="00DC1890">
                <w:rPr>
                  <w:rStyle w:val="Hypertextovodkaz"/>
                  <w:rFonts w:asciiTheme="minorHAnsi" w:hAnsiTheme="minorHAnsi"/>
                  <w:color w:val="auto"/>
                  <w:u w:val="none"/>
                  <w:bdr w:val="none" w:sz="0" w:space="0" w:color="auto" w:frame="1"/>
                </w:rPr>
                <w:t xml:space="preserve"> úřad Trnová</w:t>
              </w:r>
            </w:hyperlink>
          </w:p>
        </w:tc>
      </w:tr>
      <w:tr w:rsidR="002E5335" w:rsidRPr="00DC1890" w:rsidTr="009977F5">
        <w:tc>
          <w:tcPr>
            <w:tcW w:w="8928" w:type="dxa"/>
          </w:tcPr>
          <w:p w:rsidR="002E5335" w:rsidRPr="002E5335" w:rsidRDefault="002E5335" w:rsidP="009977F5">
            <w:pPr>
              <w:shd w:val="clear" w:color="auto" w:fill="FFFFFF"/>
              <w:spacing w:before="0" w:after="0" w:line="283" w:lineRule="atLeast"/>
              <w:jc w:val="left"/>
              <w:textAlignment w:val="baseline"/>
              <w:rPr>
                <w:rFonts w:asciiTheme="minorHAnsi" w:hAnsiTheme="minorHAnsi"/>
              </w:rPr>
            </w:pPr>
            <w:r w:rsidRPr="002E5335">
              <w:rPr>
                <w:rFonts w:asciiTheme="minorHAnsi" w:hAnsiTheme="minorHAnsi"/>
              </w:rPr>
              <w:t xml:space="preserve">Czech </w:t>
            </w:r>
            <w:r w:rsidR="001B3BC1" w:rsidRPr="002E5335">
              <w:rPr>
                <w:rFonts w:asciiTheme="minorHAnsi" w:hAnsiTheme="minorHAnsi"/>
              </w:rPr>
              <w:t>POINT – Obecní</w:t>
            </w:r>
            <w:r w:rsidRPr="002E5335">
              <w:rPr>
                <w:rFonts w:asciiTheme="minorHAnsi" w:hAnsiTheme="minorHAnsi"/>
              </w:rPr>
              <w:t xml:space="preserve"> úřad Zruč-Senec</w:t>
            </w:r>
          </w:p>
        </w:tc>
      </w:tr>
      <w:tr w:rsidR="00733772" w:rsidRPr="00DC1890" w:rsidTr="009977F5">
        <w:tc>
          <w:tcPr>
            <w:tcW w:w="8928" w:type="dxa"/>
          </w:tcPr>
          <w:p w:rsidR="00733772" w:rsidRDefault="006570CE" w:rsidP="009977F5">
            <w:pPr>
              <w:shd w:val="clear" w:color="auto" w:fill="FFFFFF"/>
              <w:spacing w:before="0" w:after="0" w:line="283" w:lineRule="atLeast"/>
              <w:jc w:val="left"/>
              <w:textAlignment w:val="baseline"/>
              <w:rPr>
                <w:rFonts w:asciiTheme="minorHAnsi" w:hAnsiTheme="minorHAnsi" w:cs="Arial"/>
                <w:sz w:val="22"/>
                <w:lang w:eastAsia="en-US"/>
              </w:rPr>
            </w:pPr>
            <w:hyperlink r:id="rId51" w:history="1">
              <w:r w:rsidR="00733772" w:rsidRPr="00DC1890">
                <w:rPr>
                  <w:rStyle w:val="Hypertextovodkaz"/>
                  <w:rFonts w:asciiTheme="minorHAnsi" w:hAnsiTheme="minorHAnsi"/>
                  <w:color w:val="auto"/>
                  <w:u w:val="none"/>
                  <w:bdr w:val="none" w:sz="0" w:space="0" w:color="auto" w:frame="1"/>
                </w:rPr>
                <w:t xml:space="preserve">Czech </w:t>
              </w:r>
              <w:r w:rsidR="001B3BC1" w:rsidRPr="00DC1890">
                <w:rPr>
                  <w:rStyle w:val="Hypertextovodkaz"/>
                  <w:rFonts w:asciiTheme="minorHAnsi" w:hAnsiTheme="minorHAnsi"/>
                  <w:color w:val="auto"/>
                  <w:u w:val="none"/>
                  <w:bdr w:val="none" w:sz="0" w:space="0" w:color="auto" w:frame="1"/>
                </w:rPr>
                <w:t>POINT – Obecní</w:t>
              </w:r>
              <w:r w:rsidR="00733772" w:rsidRPr="00DC1890">
                <w:rPr>
                  <w:rStyle w:val="Hypertextovodkaz"/>
                  <w:rFonts w:asciiTheme="minorHAnsi" w:hAnsiTheme="minorHAnsi"/>
                  <w:color w:val="auto"/>
                  <w:u w:val="none"/>
                  <w:bdr w:val="none" w:sz="0" w:space="0" w:color="auto" w:frame="1"/>
                </w:rPr>
                <w:t xml:space="preserve"> úřad Žilov</w:t>
              </w:r>
            </w:hyperlink>
          </w:p>
        </w:tc>
      </w:tr>
      <w:tr w:rsidR="00733772" w:rsidRPr="00DC1890" w:rsidTr="009977F5">
        <w:tc>
          <w:tcPr>
            <w:tcW w:w="8928" w:type="dxa"/>
          </w:tcPr>
          <w:p w:rsidR="00733772" w:rsidRDefault="006570CE" w:rsidP="009977F5">
            <w:pPr>
              <w:shd w:val="clear" w:color="auto" w:fill="FFFFFF"/>
              <w:spacing w:before="0" w:after="0" w:line="283" w:lineRule="atLeast"/>
              <w:jc w:val="left"/>
              <w:textAlignment w:val="baseline"/>
              <w:rPr>
                <w:rFonts w:asciiTheme="minorHAnsi" w:hAnsiTheme="minorHAnsi" w:cs="Arial"/>
                <w:sz w:val="22"/>
                <w:lang w:eastAsia="en-US"/>
              </w:rPr>
            </w:pPr>
            <w:hyperlink r:id="rId52" w:history="1">
              <w:r w:rsidR="00733772" w:rsidRPr="00DC1890">
                <w:rPr>
                  <w:rStyle w:val="Hypertextovodkaz"/>
                  <w:rFonts w:asciiTheme="minorHAnsi" w:hAnsiTheme="minorHAnsi"/>
                  <w:color w:val="auto"/>
                  <w:u w:val="none"/>
                  <w:bdr w:val="none" w:sz="0" w:space="0" w:color="auto" w:frame="1"/>
                </w:rPr>
                <w:t xml:space="preserve">Česká obchodní </w:t>
              </w:r>
              <w:r w:rsidR="001B3BC1" w:rsidRPr="00DC1890">
                <w:rPr>
                  <w:rStyle w:val="Hypertextovodkaz"/>
                  <w:rFonts w:asciiTheme="minorHAnsi" w:hAnsiTheme="minorHAnsi"/>
                  <w:color w:val="auto"/>
                  <w:u w:val="none"/>
                  <w:bdr w:val="none" w:sz="0" w:space="0" w:color="auto" w:frame="1"/>
                </w:rPr>
                <w:t>inspekce – Inspektorát</w:t>
              </w:r>
              <w:r w:rsidR="00733772" w:rsidRPr="00DC1890">
                <w:rPr>
                  <w:rStyle w:val="Hypertextovodkaz"/>
                  <w:rFonts w:asciiTheme="minorHAnsi" w:hAnsiTheme="minorHAnsi"/>
                  <w:color w:val="auto"/>
                  <w:u w:val="none"/>
                  <w:bdr w:val="none" w:sz="0" w:space="0" w:color="auto" w:frame="1"/>
                </w:rPr>
                <w:t xml:space="preserve"> Plzeňský a Karlovarský (se sídlem v Plzni)</w:t>
              </w:r>
            </w:hyperlink>
          </w:p>
        </w:tc>
      </w:tr>
      <w:tr w:rsidR="00733772" w:rsidRPr="00DC1890" w:rsidTr="009977F5">
        <w:tc>
          <w:tcPr>
            <w:tcW w:w="8928" w:type="dxa"/>
          </w:tcPr>
          <w:p w:rsidR="00733772" w:rsidRDefault="006570CE" w:rsidP="009977F5">
            <w:pPr>
              <w:shd w:val="clear" w:color="auto" w:fill="FFFFFF"/>
              <w:spacing w:before="0" w:after="0" w:line="283" w:lineRule="atLeast"/>
              <w:jc w:val="left"/>
              <w:textAlignment w:val="baseline"/>
              <w:rPr>
                <w:rFonts w:asciiTheme="minorHAnsi" w:hAnsiTheme="minorHAnsi" w:cs="Arial"/>
                <w:sz w:val="22"/>
                <w:lang w:eastAsia="en-US"/>
              </w:rPr>
            </w:pPr>
            <w:hyperlink r:id="rId53" w:history="1">
              <w:r w:rsidR="00733772" w:rsidRPr="00DC1890">
                <w:rPr>
                  <w:rStyle w:val="Hypertextovodkaz"/>
                  <w:rFonts w:asciiTheme="minorHAnsi" w:hAnsiTheme="minorHAnsi"/>
                  <w:color w:val="auto"/>
                  <w:u w:val="none"/>
                  <w:bdr w:val="none" w:sz="0" w:space="0" w:color="auto" w:frame="1"/>
                </w:rPr>
                <w:t xml:space="preserve">Český hydrometeorologický </w:t>
              </w:r>
              <w:r w:rsidR="001B3BC1" w:rsidRPr="00DC1890">
                <w:rPr>
                  <w:rStyle w:val="Hypertextovodkaz"/>
                  <w:rFonts w:asciiTheme="minorHAnsi" w:hAnsiTheme="minorHAnsi"/>
                  <w:color w:val="auto"/>
                  <w:u w:val="none"/>
                  <w:bdr w:val="none" w:sz="0" w:space="0" w:color="auto" w:frame="1"/>
                </w:rPr>
                <w:t>ústav – pobočka</w:t>
              </w:r>
              <w:r w:rsidR="00733772" w:rsidRPr="00DC1890">
                <w:rPr>
                  <w:rStyle w:val="Hypertextovodkaz"/>
                  <w:rFonts w:asciiTheme="minorHAnsi" w:hAnsiTheme="minorHAnsi"/>
                  <w:color w:val="auto"/>
                  <w:u w:val="none"/>
                  <w:bdr w:val="none" w:sz="0" w:space="0" w:color="auto" w:frame="1"/>
                </w:rPr>
                <w:t xml:space="preserve"> Plzeň</w:t>
              </w:r>
            </w:hyperlink>
          </w:p>
        </w:tc>
      </w:tr>
      <w:tr w:rsidR="00733772" w:rsidRPr="00DC1890" w:rsidTr="009977F5">
        <w:tc>
          <w:tcPr>
            <w:tcW w:w="8928" w:type="dxa"/>
          </w:tcPr>
          <w:p w:rsidR="00733772" w:rsidRDefault="006570CE" w:rsidP="009977F5">
            <w:pPr>
              <w:shd w:val="clear" w:color="auto" w:fill="FFFFFF"/>
              <w:spacing w:before="0" w:after="0" w:line="283" w:lineRule="atLeast"/>
              <w:jc w:val="left"/>
              <w:textAlignment w:val="baseline"/>
              <w:rPr>
                <w:rFonts w:asciiTheme="minorHAnsi" w:hAnsiTheme="minorHAnsi" w:cs="Arial"/>
                <w:sz w:val="22"/>
                <w:lang w:eastAsia="en-US"/>
              </w:rPr>
            </w:pPr>
            <w:hyperlink r:id="rId54" w:history="1">
              <w:r w:rsidR="00733772" w:rsidRPr="00DC1890">
                <w:rPr>
                  <w:rStyle w:val="Hypertextovodkaz"/>
                  <w:rFonts w:asciiTheme="minorHAnsi" w:hAnsiTheme="minorHAnsi"/>
                  <w:color w:val="auto"/>
                  <w:u w:val="none"/>
                  <w:bdr w:val="none" w:sz="0" w:space="0" w:color="auto" w:frame="1"/>
                </w:rPr>
                <w:t xml:space="preserve">Exekutorský úřad Plzeň-sever - JUDr. Jaromír </w:t>
              </w:r>
              <w:r w:rsidR="001B3BC1" w:rsidRPr="00DC1890">
                <w:rPr>
                  <w:rStyle w:val="Hypertextovodkaz"/>
                  <w:rFonts w:asciiTheme="minorHAnsi" w:hAnsiTheme="minorHAnsi"/>
                  <w:color w:val="auto"/>
                  <w:u w:val="none"/>
                  <w:bdr w:val="none" w:sz="0" w:space="0" w:color="auto" w:frame="1"/>
                </w:rPr>
                <w:t>Pešek</w:t>
              </w:r>
              <w:r w:rsidR="00733772" w:rsidRPr="00DC1890">
                <w:rPr>
                  <w:rStyle w:val="Hypertextovodkaz"/>
                  <w:rFonts w:asciiTheme="minorHAnsi" w:hAnsiTheme="minorHAnsi"/>
                  <w:color w:val="auto"/>
                  <w:u w:val="none"/>
                  <w:bdr w:val="none" w:sz="0" w:space="0" w:color="auto" w:frame="1"/>
                </w:rPr>
                <w:t>, soudní exekutor</w:t>
              </w:r>
            </w:hyperlink>
          </w:p>
        </w:tc>
      </w:tr>
      <w:tr w:rsidR="00733772" w:rsidRPr="00DC1890" w:rsidTr="009977F5">
        <w:tc>
          <w:tcPr>
            <w:tcW w:w="8928" w:type="dxa"/>
          </w:tcPr>
          <w:p w:rsidR="00733772" w:rsidRDefault="006570CE" w:rsidP="009977F5">
            <w:pPr>
              <w:shd w:val="clear" w:color="auto" w:fill="FFFFFF"/>
              <w:spacing w:before="0" w:after="0" w:line="283" w:lineRule="atLeast"/>
              <w:jc w:val="left"/>
              <w:textAlignment w:val="baseline"/>
              <w:rPr>
                <w:rFonts w:asciiTheme="minorHAnsi" w:hAnsiTheme="minorHAnsi" w:cs="Arial"/>
                <w:sz w:val="22"/>
                <w:lang w:eastAsia="en-US"/>
              </w:rPr>
            </w:pPr>
            <w:hyperlink r:id="rId55" w:history="1">
              <w:r w:rsidR="00733772" w:rsidRPr="00DC1890">
                <w:rPr>
                  <w:rStyle w:val="Hypertextovodkaz"/>
                  <w:rFonts w:asciiTheme="minorHAnsi" w:hAnsiTheme="minorHAnsi"/>
                  <w:color w:val="auto"/>
                  <w:u w:val="none"/>
                  <w:bdr w:val="none" w:sz="0" w:space="0" w:color="auto" w:frame="1"/>
                </w:rPr>
                <w:t>Exekutorský úřad Plzeň-sever - JUDr. Vendula Flajšhansová, soudní exekutor</w:t>
              </w:r>
            </w:hyperlink>
          </w:p>
        </w:tc>
      </w:tr>
      <w:tr w:rsidR="00733772" w:rsidRPr="00DC1890" w:rsidTr="009977F5">
        <w:tc>
          <w:tcPr>
            <w:tcW w:w="8928" w:type="dxa"/>
          </w:tcPr>
          <w:p w:rsidR="00733772" w:rsidRDefault="006570CE" w:rsidP="009977F5">
            <w:pPr>
              <w:shd w:val="clear" w:color="auto" w:fill="FFFFFF"/>
              <w:spacing w:before="0" w:after="0" w:line="283" w:lineRule="atLeast"/>
              <w:jc w:val="left"/>
              <w:textAlignment w:val="baseline"/>
              <w:rPr>
                <w:rFonts w:asciiTheme="minorHAnsi" w:hAnsiTheme="minorHAnsi" w:cs="Arial"/>
                <w:sz w:val="22"/>
                <w:lang w:eastAsia="en-US"/>
              </w:rPr>
            </w:pPr>
            <w:hyperlink r:id="rId56" w:history="1">
              <w:r w:rsidR="00733772" w:rsidRPr="00DC1890">
                <w:rPr>
                  <w:rStyle w:val="Hypertextovodkaz"/>
                  <w:rFonts w:asciiTheme="minorHAnsi" w:hAnsiTheme="minorHAnsi"/>
                  <w:color w:val="auto"/>
                  <w:u w:val="none"/>
                  <w:bdr w:val="none" w:sz="0" w:space="0" w:color="auto" w:frame="1"/>
                </w:rPr>
                <w:t>Finanční úřad pro Plzeňský kraj</w:t>
              </w:r>
            </w:hyperlink>
          </w:p>
        </w:tc>
      </w:tr>
      <w:tr w:rsidR="00733772" w:rsidRPr="00DC1890" w:rsidTr="009977F5">
        <w:tc>
          <w:tcPr>
            <w:tcW w:w="8928" w:type="dxa"/>
          </w:tcPr>
          <w:p w:rsidR="00733772" w:rsidRDefault="006570CE" w:rsidP="009977F5">
            <w:pPr>
              <w:shd w:val="clear" w:color="auto" w:fill="FFFFFF"/>
              <w:spacing w:before="0" w:after="0" w:line="283" w:lineRule="atLeast"/>
              <w:jc w:val="left"/>
              <w:textAlignment w:val="baseline"/>
              <w:rPr>
                <w:rFonts w:asciiTheme="minorHAnsi" w:hAnsiTheme="minorHAnsi" w:cs="Arial"/>
                <w:sz w:val="22"/>
                <w:lang w:eastAsia="en-US"/>
              </w:rPr>
            </w:pPr>
            <w:hyperlink r:id="rId57" w:history="1">
              <w:r w:rsidR="00733772" w:rsidRPr="00DC1890">
                <w:rPr>
                  <w:rStyle w:val="Hypertextovodkaz"/>
                  <w:rFonts w:asciiTheme="minorHAnsi" w:hAnsiTheme="minorHAnsi"/>
                  <w:color w:val="auto"/>
                  <w:u w:val="none"/>
                  <w:bdr w:val="none" w:sz="0" w:space="0" w:color="auto" w:frame="1"/>
                </w:rPr>
                <w:t xml:space="preserve">Finanční úřad pro Plzeňský </w:t>
              </w:r>
              <w:r w:rsidR="001B3BC1" w:rsidRPr="00DC1890">
                <w:rPr>
                  <w:rStyle w:val="Hypertextovodkaz"/>
                  <w:rFonts w:asciiTheme="minorHAnsi" w:hAnsiTheme="minorHAnsi"/>
                  <w:color w:val="auto"/>
                  <w:u w:val="none"/>
                  <w:bdr w:val="none" w:sz="0" w:space="0" w:color="auto" w:frame="1"/>
                </w:rPr>
                <w:t>kraj – Územní</w:t>
              </w:r>
              <w:r w:rsidR="00733772" w:rsidRPr="00DC1890">
                <w:rPr>
                  <w:rStyle w:val="Hypertextovodkaz"/>
                  <w:rFonts w:asciiTheme="minorHAnsi" w:hAnsiTheme="minorHAnsi"/>
                  <w:color w:val="auto"/>
                  <w:u w:val="none"/>
                  <w:bdr w:val="none" w:sz="0" w:space="0" w:color="auto" w:frame="1"/>
                </w:rPr>
                <w:t xml:space="preserve"> pracoviště Plzeň-sever</w:t>
              </w:r>
            </w:hyperlink>
          </w:p>
        </w:tc>
      </w:tr>
      <w:tr w:rsidR="00733772" w:rsidRPr="00DC1890" w:rsidTr="009977F5">
        <w:tc>
          <w:tcPr>
            <w:tcW w:w="8928" w:type="dxa"/>
          </w:tcPr>
          <w:p w:rsidR="00733772" w:rsidRDefault="006570CE" w:rsidP="009977F5">
            <w:pPr>
              <w:shd w:val="clear" w:color="auto" w:fill="FFFFFF"/>
              <w:spacing w:before="0" w:after="0" w:line="283" w:lineRule="atLeast"/>
              <w:jc w:val="left"/>
              <w:textAlignment w:val="baseline"/>
              <w:rPr>
                <w:rFonts w:asciiTheme="minorHAnsi" w:hAnsiTheme="minorHAnsi" w:cs="Arial"/>
                <w:sz w:val="22"/>
                <w:lang w:eastAsia="en-US"/>
              </w:rPr>
            </w:pPr>
            <w:hyperlink r:id="rId58" w:history="1">
              <w:r w:rsidR="00733772" w:rsidRPr="00DC1890">
                <w:rPr>
                  <w:rStyle w:val="Hypertextovodkaz"/>
                  <w:rFonts w:asciiTheme="minorHAnsi" w:hAnsiTheme="minorHAnsi"/>
                  <w:color w:val="auto"/>
                  <w:u w:val="none"/>
                  <w:bdr w:val="none" w:sz="0" w:space="0" w:color="auto" w:frame="1"/>
                </w:rPr>
                <w:t>Hasičský záchranný sbor Plzeňského kraje</w:t>
              </w:r>
            </w:hyperlink>
          </w:p>
        </w:tc>
      </w:tr>
      <w:tr w:rsidR="00733772" w:rsidRPr="00DC1890" w:rsidTr="009977F5">
        <w:tc>
          <w:tcPr>
            <w:tcW w:w="8928" w:type="dxa"/>
          </w:tcPr>
          <w:p w:rsidR="00733772" w:rsidRDefault="006570CE" w:rsidP="009977F5">
            <w:pPr>
              <w:shd w:val="clear" w:color="auto" w:fill="FFFFFF"/>
              <w:spacing w:before="0" w:after="0" w:line="283" w:lineRule="atLeast"/>
              <w:jc w:val="left"/>
              <w:textAlignment w:val="baseline"/>
              <w:rPr>
                <w:rFonts w:asciiTheme="minorHAnsi" w:hAnsiTheme="minorHAnsi" w:cs="Arial"/>
                <w:sz w:val="22"/>
                <w:lang w:eastAsia="en-US"/>
              </w:rPr>
            </w:pPr>
            <w:hyperlink r:id="rId59" w:history="1">
              <w:r w:rsidR="00733772" w:rsidRPr="00DC1890">
                <w:rPr>
                  <w:rStyle w:val="Hypertextovodkaz"/>
                  <w:rFonts w:asciiTheme="minorHAnsi" w:hAnsiTheme="minorHAnsi"/>
                  <w:color w:val="auto"/>
                  <w:u w:val="none"/>
                  <w:bdr w:val="none" w:sz="0" w:space="0" w:color="auto" w:frame="1"/>
                </w:rPr>
                <w:t>Katastrální úřad pro Plzeňský kraj</w:t>
              </w:r>
            </w:hyperlink>
          </w:p>
        </w:tc>
      </w:tr>
      <w:tr w:rsidR="00733772" w:rsidRPr="00DC1890" w:rsidTr="009977F5">
        <w:tc>
          <w:tcPr>
            <w:tcW w:w="8928" w:type="dxa"/>
          </w:tcPr>
          <w:p w:rsidR="00733772" w:rsidRDefault="006570CE" w:rsidP="009977F5">
            <w:pPr>
              <w:shd w:val="clear" w:color="auto" w:fill="FFFFFF"/>
              <w:spacing w:before="0" w:after="0" w:line="283" w:lineRule="atLeast"/>
              <w:jc w:val="left"/>
              <w:textAlignment w:val="baseline"/>
              <w:rPr>
                <w:rFonts w:asciiTheme="minorHAnsi" w:hAnsiTheme="minorHAnsi" w:cs="Arial"/>
                <w:sz w:val="22"/>
                <w:lang w:eastAsia="en-US"/>
              </w:rPr>
            </w:pPr>
            <w:hyperlink r:id="rId60" w:history="1">
              <w:r w:rsidR="00733772" w:rsidRPr="00DC1890">
                <w:rPr>
                  <w:rStyle w:val="Hypertextovodkaz"/>
                  <w:rFonts w:asciiTheme="minorHAnsi" w:hAnsiTheme="minorHAnsi"/>
                  <w:color w:val="auto"/>
                  <w:u w:val="none"/>
                  <w:bdr w:val="none" w:sz="0" w:space="0" w:color="auto" w:frame="1"/>
                </w:rPr>
                <w:t xml:space="preserve">Katastrální úřad pro Plzeňský </w:t>
              </w:r>
              <w:r w:rsidR="001B3BC1" w:rsidRPr="00DC1890">
                <w:rPr>
                  <w:rStyle w:val="Hypertextovodkaz"/>
                  <w:rFonts w:asciiTheme="minorHAnsi" w:hAnsiTheme="minorHAnsi"/>
                  <w:color w:val="auto"/>
                  <w:u w:val="none"/>
                  <w:bdr w:val="none" w:sz="0" w:space="0" w:color="auto" w:frame="1"/>
                </w:rPr>
                <w:t>kraj – Katastrální</w:t>
              </w:r>
              <w:r w:rsidR="00733772" w:rsidRPr="00DC1890">
                <w:rPr>
                  <w:rStyle w:val="Hypertextovodkaz"/>
                  <w:rFonts w:asciiTheme="minorHAnsi" w:hAnsiTheme="minorHAnsi"/>
                  <w:color w:val="auto"/>
                  <w:u w:val="none"/>
                  <w:bdr w:val="none" w:sz="0" w:space="0" w:color="auto" w:frame="1"/>
                </w:rPr>
                <w:t xml:space="preserve"> pracoviště Plzeň-sever</w:t>
              </w:r>
            </w:hyperlink>
          </w:p>
        </w:tc>
      </w:tr>
      <w:tr w:rsidR="00733772" w:rsidRPr="00DC1890" w:rsidTr="009977F5">
        <w:tc>
          <w:tcPr>
            <w:tcW w:w="8928" w:type="dxa"/>
          </w:tcPr>
          <w:p w:rsidR="00733772" w:rsidRDefault="006570CE" w:rsidP="009977F5">
            <w:pPr>
              <w:shd w:val="clear" w:color="auto" w:fill="FFFFFF"/>
              <w:spacing w:before="0" w:after="0" w:line="283" w:lineRule="atLeast"/>
              <w:jc w:val="left"/>
              <w:textAlignment w:val="baseline"/>
              <w:rPr>
                <w:rFonts w:asciiTheme="minorHAnsi" w:hAnsiTheme="minorHAnsi" w:cs="Arial"/>
                <w:sz w:val="22"/>
                <w:lang w:eastAsia="en-US"/>
              </w:rPr>
            </w:pPr>
            <w:hyperlink r:id="rId61" w:history="1">
              <w:r w:rsidR="00733772" w:rsidRPr="00DC1890">
                <w:rPr>
                  <w:rStyle w:val="Hypertextovodkaz"/>
                  <w:rFonts w:asciiTheme="minorHAnsi" w:hAnsiTheme="minorHAnsi"/>
                  <w:color w:val="auto"/>
                  <w:u w:val="none"/>
                  <w:bdr w:val="none" w:sz="0" w:space="0" w:color="auto" w:frame="1"/>
                </w:rPr>
                <w:t>Krajská hygienická stanice Plzeňského kraje se sídlem v Plzni</w:t>
              </w:r>
            </w:hyperlink>
          </w:p>
        </w:tc>
      </w:tr>
      <w:tr w:rsidR="00733772" w:rsidRPr="00DC1890" w:rsidTr="009977F5">
        <w:tc>
          <w:tcPr>
            <w:tcW w:w="8928" w:type="dxa"/>
          </w:tcPr>
          <w:p w:rsidR="00733772" w:rsidRDefault="006570CE" w:rsidP="009977F5">
            <w:pPr>
              <w:shd w:val="clear" w:color="auto" w:fill="FFFFFF"/>
              <w:spacing w:before="0" w:after="0" w:line="283" w:lineRule="atLeast"/>
              <w:jc w:val="left"/>
              <w:textAlignment w:val="baseline"/>
              <w:rPr>
                <w:rFonts w:asciiTheme="minorHAnsi" w:hAnsiTheme="minorHAnsi" w:cs="Arial"/>
                <w:sz w:val="22"/>
                <w:lang w:eastAsia="en-US"/>
              </w:rPr>
            </w:pPr>
            <w:hyperlink r:id="rId62" w:history="1">
              <w:r w:rsidR="00733772" w:rsidRPr="00DC1890">
                <w:rPr>
                  <w:rStyle w:val="Hypertextovodkaz"/>
                  <w:rFonts w:asciiTheme="minorHAnsi" w:hAnsiTheme="minorHAnsi"/>
                  <w:color w:val="auto"/>
                  <w:u w:val="none"/>
                  <w:bdr w:val="none" w:sz="0" w:space="0" w:color="auto" w:frame="1"/>
                </w:rPr>
                <w:t>Krajská správa ČSÚ v Plzni</w:t>
              </w:r>
            </w:hyperlink>
          </w:p>
        </w:tc>
      </w:tr>
      <w:tr w:rsidR="00733772" w:rsidRPr="00DC1890" w:rsidTr="009977F5">
        <w:tc>
          <w:tcPr>
            <w:tcW w:w="8928" w:type="dxa"/>
          </w:tcPr>
          <w:p w:rsidR="00733772" w:rsidRDefault="006570CE" w:rsidP="009977F5">
            <w:pPr>
              <w:shd w:val="clear" w:color="auto" w:fill="FFFFFF"/>
              <w:spacing w:before="0" w:after="0" w:line="283" w:lineRule="atLeast"/>
              <w:jc w:val="left"/>
              <w:textAlignment w:val="baseline"/>
              <w:rPr>
                <w:rFonts w:asciiTheme="minorHAnsi" w:hAnsiTheme="minorHAnsi" w:cs="Arial"/>
                <w:sz w:val="22"/>
                <w:lang w:eastAsia="en-US"/>
              </w:rPr>
            </w:pPr>
            <w:hyperlink r:id="rId63" w:history="1">
              <w:r w:rsidR="00733772" w:rsidRPr="00DC1890">
                <w:rPr>
                  <w:rStyle w:val="Hypertextovodkaz"/>
                  <w:rFonts w:asciiTheme="minorHAnsi" w:hAnsiTheme="minorHAnsi"/>
                  <w:color w:val="auto"/>
                  <w:u w:val="none"/>
                  <w:bdr w:val="none" w:sz="0" w:space="0" w:color="auto" w:frame="1"/>
                </w:rPr>
                <w:t>Krajská veterinární správa SVS pro Plzeňský kraj</w:t>
              </w:r>
            </w:hyperlink>
          </w:p>
        </w:tc>
      </w:tr>
      <w:tr w:rsidR="00733772" w:rsidRPr="00DC1890" w:rsidTr="009977F5">
        <w:tc>
          <w:tcPr>
            <w:tcW w:w="8928" w:type="dxa"/>
          </w:tcPr>
          <w:p w:rsidR="00733772" w:rsidRDefault="006570CE" w:rsidP="009977F5">
            <w:pPr>
              <w:shd w:val="clear" w:color="auto" w:fill="FFFFFF"/>
              <w:spacing w:before="0" w:after="0" w:line="283" w:lineRule="atLeast"/>
              <w:jc w:val="left"/>
              <w:textAlignment w:val="baseline"/>
              <w:rPr>
                <w:rFonts w:asciiTheme="minorHAnsi" w:hAnsiTheme="minorHAnsi" w:cs="Arial"/>
                <w:sz w:val="22"/>
                <w:lang w:eastAsia="en-US"/>
              </w:rPr>
            </w:pPr>
            <w:hyperlink r:id="rId64" w:history="1">
              <w:r w:rsidR="00733772" w:rsidRPr="00DC1890">
                <w:rPr>
                  <w:rStyle w:val="Hypertextovodkaz"/>
                  <w:rFonts w:asciiTheme="minorHAnsi" w:hAnsiTheme="minorHAnsi"/>
                  <w:color w:val="auto"/>
                  <w:u w:val="none"/>
                  <w:bdr w:val="none" w:sz="0" w:space="0" w:color="auto" w:frame="1"/>
                </w:rPr>
                <w:t>Krajské státní zastupitelství v Plzni</w:t>
              </w:r>
            </w:hyperlink>
          </w:p>
        </w:tc>
      </w:tr>
      <w:tr w:rsidR="00733772" w:rsidRPr="00DC1890" w:rsidTr="009977F5">
        <w:tc>
          <w:tcPr>
            <w:tcW w:w="8928" w:type="dxa"/>
          </w:tcPr>
          <w:p w:rsidR="00733772" w:rsidRDefault="006570CE" w:rsidP="009977F5">
            <w:pPr>
              <w:shd w:val="clear" w:color="auto" w:fill="FFFFFF"/>
              <w:spacing w:before="0" w:after="0" w:line="283" w:lineRule="atLeast"/>
              <w:jc w:val="left"/>
              <w:textAlignment w:val="baseline"/>
              <w:rPr>
                <w:rFonts w:asciiTheme="minorHAnsi" w:hAnsiTheme="minorHAnsi" w:cs="Arial"/>
                <w:sz w:val="22"/>
                <w:lang w:eastAsia="en-US"/>
              </w:rPr>
            </w:pPr>
            <w:hyperlink r:id="rId65" w:history="1">
              <w:r w:rsidR="00733772" w:rsidRPr="00DC1890">
                <w:rPr>
                  <w:rStyle w:val="Hypertextovodkaz"/>
                  <w:rFonts w:asciiTheme="minorHAnsi" w:hAnsiTheme="minorHAnsi"/>
                  <w:color w:val="auto"/>
                  <w:u w:val="none"/>
                  <w:bdr w:val="none" w:sz="0" w:space="0" w:color="auto" w:frame="1"/>
                </w:rPr>
                <w:t>Krajské vojenské velitelství Plzeň</w:t>
              </w:r>
            </w:hyperlink>
          </w:p>
        </w:tc>
      </w:tr>
      <w:tr w:rsidR="00733772" w:rsidRPr="00DC1890" w:rsidTr="009977F5">
        <w:tc>
          <w:tcPr>
            <w:tcW w:w="8928" w:type="dxa"/>
          </w:tcPr>
          <w:p w:rsidR="00733772" w:rsidRDefault="006570CE" w:rsidP="009977F5">
            <w:pPr>
              <w:shd w:val="clear" w:color="auto" w:fill="FFFFFF"/>
              <w:spacing w:before="0" w:after="0" w:line="283" w:lineRule="atLeast"/>
              <w:jc w:val="left"/>
              <w:textAlignment w:val="baseline"/>
              <w:rPr>
                <w:rFonts w:asciiTheme="minorHAnsi" w:hAnsiTheme="minorHAnsi" w:cs="Arial"/>
                <w:sz w:val="22"/>
                <w:lang w:eastAsia="en-US"/>
              </w:rPr>
            </w:pPr>
            <w:hyperlink r:id="rId66" w:history="1">
              <w:r w:rsidR="00733772" w:rsidRPr="00DC1890">
                <w:rPr>
                  <w:rStyle w:val="Hypertextovodkaz"/>
                  <w:rFonts w:asciiTheme="minorHAnsi" w:hAnsiTheme="minorHAnsi"/>
                  <w:color w:val="auto"/>
                  <w:u w:val="none"/>
                  <w:bdr w:val="none" w:sz="0" w:space="0" w:color="auto" w:frame="1"/>
                </w:rPr>
                <w:t>Krajský pozemkový úřad pro Plzeňský kraj</w:t>
              </w:r>
            </w:hyperlink>
          </w:p>
        </w:tc>
      </w:tr>
      <w:tr w:rsidR="00733772" w:rsidRPr="00DC1890" w:rsidTr="009977F5">
        <w:tc>
          <w:tcPr>
            <w:tcW w:w="8928" w:type="dxa"/>
          </w:tcPr>
          <w:p w:rsidR="00733772" w:rsidRDefault="006570CE" w:rsidP="009977F5">
            <w:pPr>
              <w:shd w:val="clear" w:color="auto" w:fill="FFFFFF"/>
              <w:spacing w:before="0" w:after="0" w:line="283" w:lineRule="atLeast"/>
              <w:jc w:val="left"/>
              <w:textAlignment w:val="baseline"/>
              <w:rPr>
                <w:rFonts w:asciiTheme="minorHAnsi" w:hAnsiTheme="minorHAnsi" w:cs="Arial"/>
                <w:sz w:val="22"/>
                <w:lang w:eastAsia="en-US"/>
              </w:rPr>
            </w:pPr>
            <w:hyperlink r:id="rId67" w:history="1">
              <w:r w:rsidR="00733772" w:rsidRPr="00DC1890">
                <w:rPr>
                  <w:rStyle w:val="Hypertextovodkaz"/>
                  <w:rFonts w:asciiTheme="minorHAnsi" w:hAnsiTheme="minorHAnsi"/>
                  <w:color w:val="auto"/>
                  <w:u w:val="none"/>
                  <w:bdr w:val="none" w:sz="0" w:space="0" w:color="auto" w:frame="1"/>
                </w:rPr>
                <w:t xml:space="preserve">Krajský pozemkový úřad pro Plzeňský </w:t>
              </w:r>
              <w:r w:rsidR="001B3BC1" w:rsidRPr="00DC1890">
                <w:rPr>
                  <w:rStyle w:val="Hypertextovodkaz"/>
                  <w:rFonts w:asciiTheme="minorHAnsi" w:hAnsiTheme="minorHAnsi"/>
                  <w:color w:val="auto"/>
                  <w:u w:val="none"/>
                  <w:bdr w:val="none" w:sz="0" w:space="0" w:color="auto" w:frame="1"/>
                </w:rPr>
                <w:t>kraj – Pobočka</w:t>
              </w:r>
              <w:r w:rsidR="00733772" w:rsidRPr="00DC1890">
                <w:rPr>
                  <w:rStyle w:val="Hypertextovodkaz"/>
                  <w:rFonts w:asciiTheme="minorHAnsi" w:hAnsiTheme="minorHAnsi"/>
                  <w:color w:val="auto"/>
                  <w:u w:val="none"/>
                  <w:bdr w:val="none" w:sz="0" w:space="0" w:color="auto" w:frame="1"/>
                </w:rPr>
                <w:t xml:space="preserve"> Plzeň</w:t>
              </w:r>
            </w:hyperlink>
          </w:p>
        </w:tc>
      </w:tr>
      <w:tr w:rsidR="00733772" w:rsidRPr="00DC1890" w:rsidTr="009977F5">
        <w:tc>
          <w:tcPr>
            <w:tcW w:w="8928" w:type="dxa"/>
          </w:tcPr>
          <w:p w:rsidR="00733772" w:rsidRDefault="006570CE" w:rsidP="009977F5">
            <w:pPr>
              <w:shd w:val="clear" w:color="auto" w:fill="FFFFFF"/>
              <w:spacing w:before="0" w:after="0" w:line="283" w:lineRule="atLeast"/>
              <w:jc w:val="left"/>
              <w:textAlignment w:val="baseline"/>
              <w:rPr>
                <w:rFonts w:asciiTheme="minorHAnsi" w:hAnsiTheme="minorHAnsi" w:cs="Arial"/>
                <w:sz w:val="22"/>
                <w:lang w:eastAsia="en-US"/>
              </w:rPr>
            </w:pPr>
            <w:hyperlink r:id="rId68" w:history="1">
              <w:r w:rsidR="00733772" w:rsidRPr="00DC1890">
                <w:rPr>
                  <w:rStyle w:val="Hypertextovodkaz"/>
                  <w:rFonts w:asciiTheme="minorHAnsi" w:hAnsiTheme="minorHAnsi"/>
                  <w:color w:val="auto"/>
                  <w:u w:val="none"/>
                  <w:bdr w:val="none" w:sz="0" w:space="0" w:color="auto" w:frame="1"/>
                </w:rPr>
                <w:t>Krajský soud v Plzni</w:t>
              </w:r>
            </w:hyperlink>
          </w:p>
        </w:tc>
      </w:tr>
      <w:tr w:rsidR="00733772" w:rsidRPr="00DC1890" w:rsidTr="009977F5">
        <w:tc>
          <w:tcPr>
            <w:tcW w:w="8928" w:type="dxa"/>
          </w:tcPr>
          <w:p w:rsidR="00733772" w:rsidRDefault="006570CE" w:rsidP="009977F5">
            <w:pPr>
              <w:shd w:val="clear" w:color="auto" w:fill="FFFFFF"/>
              <w:spacing w:before="0" w:after="0" w:line="283" w:lineRule="atLeast"/>
              <w:jc w:val="left"/>
              <w:textAlignment w:val="baseline"/>
              <w:rPr>
                <w:rFonts w:asciiTheme="minorHAnsi" w:hAnsiTheme="minorHAnsi" w:cs="Arial"/>
                <w:sz w:val="22"/>
                <w:lang w:eastAsia="en-US"/>
              </w:rPr>
            </w:pPr>
            <w:hyperlink r:id="rId69" w:history="1">
              <w:r w:rsidR="00733772" w:rsidRPr="00DC1890">
                <w:rPr>
                  <w:rStyle w:val="Hypertextovodkaz"/>
                  <w:rFonts w:asciiTheme="minorHAnsi" w:hAnsiTheme="minorHAnsi"/>
                  <w:color w:val="auto"/>
                  <w:u w:val="none"/>
                  <w:bdr w:val="none" w:sz="0" w:space="0" w:color="auto" w:frame="1"/>
                </w:rPr>
                <w:t>Krajský úřad Plzeňského kraje</w:t>
              </w:r>
            </w:hyperlink>
          </w:p>
        </w:tc>
      </w:tr>
      <w:tr w:rsidR="00733772" w:rsidRPr="00DC1890" w:rsidTr="009977F5">
        <w:tc>
          <w:tcPr>
            <w:tcW w:w="8928" w:type="dxa"/>
          </w:tcPr>
          <w:p w:rsidR="00733772" w:rsidRDefault="006570CE" w:rsidP="009977F5">
            <w:pPr>
              <w:shd w:val="clear" w:color="auto" w:fill="FFFFFF"/>
              <w:spacing w:before="0" w:after="0" w:line="283" w:lineRule="atLeast"/>
              <w:jc w:val="left"/>
              <w:textAlignment w:val="baseline"/>
              <w:rPr>
                <w:rFonts w:asciiTheme="minorHAnsi" w:hAnsiTheme="minorHAnsi" w:cs="Arial"/>
                <w:sz w:val="22"/>
                <w:lang w:eastAsia="en-US"/>
              </w:rPr>
            </w:pPr>
            <w:hyperlink r:id="rId70" w:history="1">
              <w:r w:rsidR="00733772" w:rsidRPr="00DC1890">
                <w:rPr>
                  <w:rStyle w:val="Hypertextovodkaz"/>
                  <w:rFonts w:asciiTheme="minorHAnsi" w:hAnsiTheme="minorHAnsi"/>
                  <w:color w:val="auto"/>
                  <w:u w:val="none"/>
                  <w:bdr w:val="none" w:sz="0" w:space="0" w:color="auto" w:frame="1"/>
                </w:rPr>
                <w:t xml:space="preserve">Krajský úřad Plzeňského </w:t>
              </w:r>
              <w:r w:rsidR="001B3BC1" w:rsidRPr="00DC1890">
                <w:rPr>
                  <w:rStyle w:val="Hypertextovodkaz"/>
                  <w:rFonts w:asciiTheme="minorHAnsi" w:hAnsiTheme="minorHAnsi"/>
                  <w:color w:val="auto"/>
                  <w:u w:val="none"/>
                  <w:bdr w:val="none" w:sz="0" w:space="0" w:color="auto" w:frame="1"/>
                </w:rPr>
                <w:t>kraje – Odbor</w:t>
              </w:r>
              <w:r w:rsidR="00733772" w:rsidRPr="00DC1890">
                <w:rPr>
                  <w:rStyle w:val="Hypertextovodkaz"/>
                  <w:rFonts w:asciiTheme="minorHAnsi" w:hAnsiTheme="minorHAnsi"/>
                  <w:color w:val="auto"/>
                  <w:u w:val="none"/>
                  <w:bdr w:val="none" w:sz="0" w:space="0" w:color="auto" w:frame="1"/>
                </w:rPr>
                <w:t xml:space="preserve"> dopravy a silničního hospodářství</w:t>
              </w:r>
            </w:hyperlink>
          </w:p>
        </w:tc>
      </w:tr>
      <w:tr w:rsidR="00733772" w:rsidRPr="00DC1890" w:rsidTr="009977F5">
        <w:tc>
          <w:tcPr>
            <w:tcW w:w="8928" w:type="dxa"/>
          </w:tcPr>
          <w:p w:rsidR="00733772" w:rsidRDefault="006570CE" w:rsidP="009977F5">
            <w:pPr>
              <w:shd w:val="clear" w:color="auto" w:fill="FFFFFF"/>
              <w:spacing w:before="0" w:after="0" w:line="283" w:lineRule="atLeast"/>
              <w:jc w:val="left"/>
              <w:textAlignment w:val="baseline"/>
              <w:rPr>
                <w:rFonts w:asciiTheme="minorHAnsi" w:hAnsiTheme="minorHAnsi" w:cs="Arial"/>
                <w:sz w:val="22"/>
                <w:lang w:eastAsia="en-US"/>
              </w:rPr>
            </w:pPr>
            <w:hyperlink r:id="rId71" w:history="1">
              <w:r w:rsidR="00733772" w:rsidRPr="00DC1890">
                <w:rPr>
                  <w:rStyle w:val="Hypertextovodkaz"/>
                  <w:rFonts w:asciiTheme="minorHAnsi" w:hAnsiTheme="minorHAnsi"/>
                  <w:color w:val="auto"/>
                  <w:u w:val="none"/>
                  <w:bdr w:val="none" w:sz="0" w:space="0" w:color="auto" w:frame="1"/>
                </w:rPr>
                <w:t xml:space="preserve">Krajský úřad Plzeňského </w:t>
              </w:r>
              <w:r w:rsidR="001B3BC1" w:rsidRPr="00DC1890">
                <w:rPr>
                  <w:rStyle w:val="Hypertextovodkaz"/>
                  <w:rFonts w:asciiTheme="minorHAnsi" w:hAnsiTheme="minorHAnsi"/>
                  <w:color w:val="auto"/>
                  <w:u w:val="none"/>
                  <w:bdr w:val="none" w:sz="0" w:space="0" w:color="auto" w:frame="1"/>
                </w:rPr>
                <w:t>kraje – Odbor</w:t>
              </w:r>
              <w:r w:rsidR="00733772" w:rsidRPr="00DC1890">
                <w:rPr>
                  <w:rStyle w:val="Hypertextovodkaz"/>
                  <w:rFonts w:asciiTheme="minorHAnsi" w:hAnsiTheme="minorHAnsi"/>
                  <w:color w:val="auto"/>
                  <w:u w:val="none"/>
                  <w:bdr w:val="none" w:sz="0" w:space="0" w:color="auto" w:frame="1"/>
                </w:rPr>
                <w:t xml:space="preserve"> regionálního rozvoje</w:t>
              </w:r>
            </w:hyperlink>
          </w:p>
        </w:tc>
      </w:tr>
      <w:tr w:rsidR="00733772" w:rsidRPr="00DC1890" w:rsidTr="009977F5">
        <w:tc>
          <w:tcPr>
            <w:tcW w:w="8928" w:type="dxa"/>
          </w:tcPr>
          <w:p w:rsidR="00733772" w:rsidRDefault="006570CE" w:rsidP="009977F5">
            <w:pPr>
              <w:shd w:val="clear" w:color="auto" w:fill="FFFFFF"/>
              <w:spacing w:before="0" w:after="0" w:line="283" w:lineRule="atLeast"/>
              <w:jc w:val="left"/>
              <w:textAlignment w:val="baseline"/>
              <w:rPr>
                <w:rFonts w:asciiTheme="minorHAnsi" w:hAnsiTheme="minorHAnsi" w:cs="Arial"/>
                <w:sz w:val="22"/>
                <w:lang w:eastAsia="en-US"/>
              </w:rPr>
            </w:pPr>
            <w:hyperlink r:id="rId72" w:history="1">
              <w:r w:rsidR="00733772" w:rsidRPr="00DC1890">
                <w:rPr>
                  <w:rStyle w:val="Hypertextovodkaz"/>
                  <w:rFonts w:asciiTheme="minorHAnsi" w:hAnsiTheme="minorHAnsi"/>
                  <w:color w:val="auto"/>
                  <w:u w:val="none"/>
                  <w:bdr w:val="none" w:sz="0" w:space="0" w:color="auto" w:frame="1"/>
                </w:rPr>
                <w:t xml:space="preserve">Krajský úřad Plzeňského </w:t>
              </w:r>
              <w:r w:rsidR="001B3BC1" w:rsidRPr="00DC1890">
                <w:rPr>
                  <w:rStyle w:val="Hypertextovodkaz"/>
                  <w:rFonts w:asciiTheme="minorHAnsi" w:hAnsiTheme="minorHAnsi"/>
                  <w:color w:val="auto"/>
                  <w:u w:val="none"/>
                  <w:bdr w:val="none" w:sz="0" w:space="0" w:color="auto" w:frame="1"/>
                </w:rPr>
                <w:t>kraje – Odbor</w:t>
              </w:r>
              <w:r w:rsidR="00733772" w:rsidRPr="00DC1890">
                <w:rPr>
                  <w:rStyle w:val="Hypertextovodkaz"/>
                  <w:rFonts w:asciiTheme="minorHAnsi" w:hAnsiTheme="minorHAnsi"/>
                  <w:color w:val="auto"/>
                  <w:u w:val="none"/>
                  <w:bdr w:val="none" w:sz="0" w:space="0" w:color="auto" w:frame="1"/>
                </w:rPr>
                <w:t xml:space="preserve"> školství, mládeže a sportu</w:t>
              </w:r>
            </w:hyperlink>
          </w:p>
        </w:tc>
      </w:tr>
      <w:tr w:rsidR="00733772" w:rsidRPr="00DC1890" w:rsidTr="009977F5">
        <w:tc>
          <w:tcPr>
            <w:tcW w:w="8928" w:type="dxa"/>
          </w:tcPr>
          <w:p w:rsidR="00733772" w:rsidRDefault="006570CE" w:rsidP="009977F5">
            <w:pPr>
              <w:shd w:val="clear" w:color="auto" w:fill="FFFFFF"/>
              <w:spacing w:before="0" w:after="0" w:line="283" w:lineRule="atLeast"/>
              <w:jc w:val="left"/>
              <w:textAlignment w:val="baseline"/>
              <w:rPr>
                <w:rFonts w:asciiTheme="minorHAnsi" w:hAnsiTheme="minorHAnsi" w:cs="Arial"/>
                <w:sz w:val="22"/>
                <w:lang w:eastAsia="en-US"/>
              </w:rPr>
            </w:pPr>
            <w:hyperlink r:id="rId73" w:history="1">
              <w:r w:rsidR="00733772" w:rsidRPr="00DC1890">
                <w:rPr>
                  <w:rStyle w:val="Hypertextovodkaz"/>
                  <w:rFonts w:asciiTheme="minorHAnsi" w:hAnsiTheme="minorHAnsi"/>
                  <w:color w:val="auto"/>
                  <w:u w:val="none"/>
                  <w:bdr w:val="none" w:sz="0" w:space="0" w:color="auto" w:frame="1"/>
                </w:rPr>
                <w:t xml:space="preserve">Krajský úřad Plzeňského </w:t>
              </w:r>
              <w:r w:rsidR="001B3BC1" w:rsidRPr="00DC1890">
                <w:rPr>
                  <w:rStyle w:val="Hypertextovodkaz"/>
                  <w:rFonts w:asciiTheme="minorHAnsi" w:hAnsiTheme="minorHAnsi"/>
                  <w:color w:val="auto"/>
                  <w:u w:val="none"/>
                  <w:bdr w:val="none" w:sz="0" w:space="0" w:color="auto" w:frame="1"/>
                </w:rPr>
                <w:t>kraje – Odbor</w:t>
              </w:r>
              <w:r w:rsidR="00733772" w:rsidRPr="00DC1890">
                <w:rPr>
                  <w:rStyle w:val="Hypertextovodkaz"/>
                  <w:rFonts w:asciiTheme="minorHAnsi" w:hAnsiTheme="minorHAnsi"/>
                  <w:color w:val="auto"/>
                  <w:u w:val="none"/>
                  <w:bdr w:val="none" w:sz="0" w:space="0" w:color="auto" w:frame="1"/>
                </w:rPr>
                <w:t xml:space="preserve"> vnitřních věcí a krajský živnostenský úřad</w:t>
              </w:r>
            </w:hyperlink>
          </w:p>
        </w:tc>
      </w:tr>
      <w:tr w:rsidR="00733772" w:rsidRPr="00DC1890" w:rsidTr="009977F5">
        <w:tc>
          <w:tcPr>
            <w:tcW w:w="8928" w:type="dxa"/>
          </w:tcPr>
          <w:p w:rsidR="00733772" w:rsidRDefault="006570CE" w:rsidP="009977F5">
            <w:pPr>
              <w:shd w:val="clear" w:color="auto" w:fill="FFFFFF"/>
              <w:spacing w:before="0" w:after="0" w:line="283" w:lineRule="atLeast"/>
              <w:jc w:val="left"/>
              <w:textAlignment w:val="baseline"/>
              <w:rPr>
                <w:rFonts w:asciiTheme="minorHAnsi" w:hAnsiTheme="minorHAnsi" w:cs="Arial"/>
                <w:sz w:val="22"/>
                <w:lang w:eastAsia="en-US"/>
              </w:rPr>
            </w:pPr>
            <w:hyperlink r:id="rId74" w:history="1">
              <w:r w:rsidR="00733772" w:rsidRPr="00DC1890">
                <w:rPr>
                  <w:rStyle w:val="Hypertextovodkaz"/>
                  <w:rFonts w:asciiTheme="minorHAnsi" w:hAnsiTheme="minorHAnsi"/>
                  <w:color w:val="auto"/>
                  <w:u w:val="none"/>
                  <w:bdr w:val="none" w:sz="0" w:space="0" w:color="auto" w:frame="1"/>
                </w:rPr>
                <w:t>Městský úřad Nýřany (úřad s rozšířenou působností se sídlem v Plzni)</w:t>
              </w:r>
            </w:hyperlink>
          </w:p>
        </w:tc>
      </w:tr>
      <w:tr w:rsidR="00733772" w:rsidRPr="00DC1890" w:rsidTr="009977F5">
        <w:tc>
          <w:tcPr>
            <w:tcW w:w="8928" w:type="dxa"/>
          </w:tcPr>
          <w:p w:rsidR="00733772" w:rsidRDefault="006570CE" w:rsidP="009977F5">
            <w:pPr>
              <w:shd w:val="clear" w:color="auto" w:fill="FFFFFF"/>
              <w:spacing w:before="0" w:after="0" w:line="283" w:lineRule="atLeast"/>
              <w:jc w:val="left"/>
              <w:textAlignment w:val="baseline"/>
              <w:rPr>
                <w:rFonts w:asciiTheme="minorHAnsi" w:hAnsiTheme="minorHAnsi" w:cs="Arial"/>
                <w:sz w:val="22"/>
                <w:lang w:eastAsia="en-US"/>
              </w:rPr>
            </w:pPr>
            <w:hyperlink r:id="rId75" w:history="1">
              <w:r w:rsidR="00733772" w:rsidRPr="00DC1890">
                <w:rPr>
                  <w:rStyle w:val="Hypertextovodkaz"/>
                  <w:rFonts w:asciiTheme="minorHAnsi" w:hAnsiTheme="minorHAnsi"/>
                  <w:color w:val="auto"/>
                  <w:u w:val="none"/>
                  <w:bdr w:val="none" w:sz="0" w:space="0" w:color="auto" w:frame="1"/>
                </w:rPr>
                <w:t xml:space="preserve">Městský úřad </w:t>
              </w:r>
              <w:r w:rsidR="001B3BC1" w:rsidRPr="00DC1890">
                <w:rPr>
                  <w:rStyle w:val="Hypertextovodkaz"/>
                  <w:rFonts w:asciiTheme="minorHAnsi" w:hAnsiTheme="minorHAnsi"/>
                  <w:color w:val="auto"/>
                  <w:u w:val="none"/>
                  <w:bdr w:val="none" w:sz="0" w:space="0" w:color="auto" w:frame="1"/>
                </w:rPr>
                <w:t>Nýřany – Matrika</w:t>
              </w:r>
            </w:hyperlink>
          </w:p>
        </w:tc>
      </w:tr>
      <w:tr w:rsidR="00733772" w:rsidRPr="00DC1890" w:rsidTr="009977F5">
        <w:tc>
          <w:tcPr>
            <w:tcW w:w="8928" w:type="dxa"/>
          </w:tcPr>
          <w:p w:rsidR="00733772" w:rsidRDefault="006570CE" w:rsidP="009977F5">
            <w:pPr>
              <w:shd w:val="clear" w:color="auto" w:fill="FFFFFF"/>
              <w:spacing w:before="0" w:after="0" w:line="283" w:lineRule="atLeast"/>
              <w:jc w:val="left"/>
              <w:textAlignment w:val="baseline"/>
              <w:rPr>
                <w:rFonts w:asciiTheme="minorHAnsi" w:hAnsiTheme="minorHAnsi" w:cs="Arial"/>
                <w:sz w:val="22"/>
                <w:lang w:eastAsia="en-US"/>
              </w:rPr>
            </w:pPr>
            <w:hyperlink r:id="rId76" w:history="1">
              <w:r w:rsidR="00733772" w:rsidRPr="00DC1890">
                <w:rPr>
                  <w:rStyle w:val="Hypertextovodkaz"/>
                  <w:rFonts w:asciiTheme="minorHAnsi" w:hAnsiTheme="minorHAnsi"/>
                  <w:color w:val="auto"/>
                  <w:u w:val="none"/>
                  <w:bdr w:val="none" w:sz="0" w:space="0" w:color="auto" w:frame="1"/>
                </w:rPr>
                <w:t xml:space="preserve">Městský úřad </w:t>
              </w:r>
              <w:r w:rsidR="001B3BC1" w:rsidRPr="00DC1890">
                <w:rPr>
                  <w:rStyle w:val="Hypertextovodkaz"/>
                  <w:rFonts w:asciiTheme="minorHAnsi" w:hAnsiTheme="minorHAnsi"/>
                  <w:color w:val="auto"/>
                  <w:u w:val="none"/>
                  <w:bdr w:val="none" w:sz="0" w:space="0" w:color="auto" w:frame="1"/>
                </w:rPr>
                <w:t>Nýřany – Obecní</w:t>
              </w:r>
              <w:r w:rsidR="00733772" w:rsidRPr="00DC1890">
                <w:rPr>
                  <w:rStyle w:val="Hypertextovodkaz"/>
                  <w:rFonts w:asciiTheme="minorHAnsi" w:hAnsiTheme="minorHAnsi"/>
                  <w:color w:val="auto"/>
                  <w:u w:val="none"/>
                  <w:bdr w:val="none" w:sz="0" w:space="0" w:color="auto" w:frame="1"/>
                </w:rPr>
                <w:t xml:space="preserve"> živnostenský úřad</w:t>
              </w:r>
            </w:hyperlink>
          </w:p>
        </w:tc>
      </w:tr>
      <w:tr w:rsidR="00733772" w:rsidRPr="00DC1890" w:rsidTr="009977F5">
        <w:tc>
          <w:tcPr>
            <w:tcW w:w="8928" w:type="dxa"/>
          </w:tcPr>
          <w:p w:rsidR="00733772" w:rsidRDefault="006570CE" w:rsidP="009977F5">
            <w:pPr>
              <w:shd w:val="clear" w:color="auto" w:fill="FFFFFF"/>
              <w:spacing w:before="0" w:after="0" w:line="283" w:lineRule="atLeast"/>
              <w:jc w:val="left"/>
              <w:textAlignment w:val="baseline"/>
              <w:rPr>
                <w:rFonts w:asciiTheme="minorHAnsi" w:hAnsiTheme="minorHAnsi" w:cs="Arial"/>
                <w:sz w:val="22"/>
                <w:lang w:eastAsia="en-US"/>
              </w:rPr>
            </w:pPr>
            <w:hyperlink r:id="rId77" w:history="1">
              <w:r w:rsidR="00733772" w:rsidRPr="00DC1890">
                <w:rPr>
                  <w:rStyle w:val="Hypertextovodkaz"/>
                  <w:rFonts w:asciiTheme="minorHAnsi" w:hAnsiTheme="minorHAnsi"/>
                  <w:color w:val="auto"/>
                  <w:u w:val="none"/>
                  <w:bdr w:val="none" w:sz="0" w:space="0" w:color="auto" w:frame="1"/>
                </w:rPr>
                <w:t xml:space="preserve">Městský úřad </w:t>
              </w:r>
              <w:r w:rsidR="001B3BC1" w:rsidRPr="00DC1890">
                <w:rPr>
                  <w:rStyle w:val="Hypertextovodkaz"/>
                  <w:rFonts w:asciiTheme="minorHAnsi" w:hAnsiTheme="minorHAnsi"/>
                  <w:color w:val="auto"/>
                  <w:u w:val="none"/>
                  <w:bdr w:val="none" w:sz="0" w:space="0" w:color="auto" w:frame="1"/>
                </w:rPr>
                <w:t>Nýřany – Odbor</w:t>
              </w:r>
              <w:r w:rsidR="00733772" w:rsidRPr="00DC1890">
                <w:rPr>
                  <w:rStyle w:val="Hypertextovodkaz"/>
                  <w:rFonts w:asciiTheme="minorHAnsi" w:hAnsiTheme="minorHAnsi"/>
                  <w:color w:val="auto"/>
                  <w:u w:val="none"/>
                  <w:bdr w:val="none" w:sz="0" w:space="0" w:color="auto" w:frame="1"/>
                </w:rPr>
                <w:t xml:space="preserve"> dopravně-správních agend</w:t>
              </w:r>
            </w:hyperlink>
          </w:p>
        </w:tc>
      </w:tr>
      <w:tr w:rsidR="00733772" w:rsidRPr="00DC1890" w:rsidTr="009977F5">
        <w:tc>
          <w:tcPr>
            <w:tcW w:w="8928" w:type="dxa"/>
          </w:tcPr>
          <w:p w:rsidR="00733772" w:rsidRDefault="006570CE" w:rsidP="009977F5">
            <w:pPr>
              <w:shd w:val="clear" w:color="auto" w:fill="FFFFFF"/>
              <w:spacing w:before="0" w:after="0" w:line="283" w:lineRule="atLeast"/>
              <w:jc w:val="left"/>
              <w:textAlignment w:val="baseline"/>
              <w:rPr>
                <w:rFonts w:asciiTheme="minorHAnsi" w:hAnsiTheme="minorHAnsi" w:cs="Arial"/>
                <w:sz w:val="22"/>
                <w:lang w:eastAsia="en-US"/>
              </w:rPr>
            </w:pPr>
            <w:hyperlink r:id="rId78" w:history="1">
              <w:r w:rsidR="00733772" w:rsidRPr="00DC1890">
                <w:rPr>
                  <w:rStyle w:val="Hypertextovodkaz"/>
                  <w:rFonts w:asciiTheme="minorHAnsi" w:hAnsiTheme="minorHAnsi"/>
                  <w:color w:val="auto"/>
                  <w:u w:val="none"/>
                  <w:bdr w:val="none" w:sz="0" w:space="0" w:color="auto" w:frame="1"/>
                </w:rPr>
                <w:t xml:space="preserve">Městský úřad </w:t>
              </w:r>
              <w:r w:rsidR="001B3BC1" w:rsidRPr="00DC1890">
                <w:rPr>
                  <w:rStyle w:val="Hypertextovodkaz"/>
                  <w:rFonts w:asciiTheme="minorHAnsi" w:hAnsiTheme="minorHAnsi"/>
                  <w:color w:val="auto"/>
                  <w:u w:val="none"/>
                  <w:bdr w:val="none" w:sz="0" w:space="0" w:color="auto" w:frame="1"/>
                </w:rPr>
                <w:t>Nýřany – Odbor</w:t>
              </w:r>
              <w:r w:rsidR="00733772" w:rsidRPr="00DC1890">
                <w:rPr>
                  <w:rStyle w:val="Hypertextovodkaz"/>
                  <w:rFonts w:asciiTheme="minorHAnsi" w:hAnsiTheme="minorHAnsi"/>
                  <w:color w:val="auto"/>
                  <w:u w:val="none"/>
                  <w:bdr w:val="none" w:sz="0" w:space="0" w:color="auto" w:frame="1"/>
                </w:rPr>
                <w:t xml:space="preserve"> školství</w:t>
              </w:r>
            </w:hyperlink>
          </w:p>
        </w:tc>
      </w:tr>
      <w:tr w:rsidR="00733772" w:rsidRPr="00DC1890" w:rsidTr="009977F5">
        <w:tc>
          <w:tcPr>
            <w:tcW w:w="8928" w:type="dxa"/>
          </w:tcPr>
          <w:p w:rsidR="00733772" w:rsidRDefault="006570CE" w:rsidP="009977F5">
            <w:pPr>
              <w:shd w:val="clear" w:color="auto" w:fill="FFFFFF"/>
              <w:spacing w:before="0" w:after="0" w:line="283" w:lineRule="atLeast"/>
              <w:jc w:val="left"/>
              <w:textAlignment w:val="baseline"/>
              <w:rPr>
                <w:rFonts w:asciiTheme="minorHAnsi" w:hAnsiTheme="minorHAnsi" w:cs="Arial"/>
                <w:sz w:val="22"/>
                <w:lang w:eastAsia="en-US"/>
              </w:rPr>
            </w:pPr>
            <w:hyperlink r:id="rId79" w:history="1">
              <w:r w:rsidR="00733772" w:rsidRPr="00DC1890">
                <w:rPr>
                  <w:rStyle w:val="Hypertextovodkaz"/>
                  <w:rFonts w:asciiTheme="minorHAnsi" w:hAnsiTheme="minorHAnsi"/>
                  <w:color w:val="auto"/>
                  <w:u w:val="none"/>
                  <w:bdr w:val="none" w:sz="0" w:space="0" w:color="auto" w:frame="1"/>
                </w:rPr>
                <w:t xml:space="preserve">Městský úřad </w:t>
              </w:r>
              <w:r w:rsidR="001B3BC1" w:rsidRPr="00DC1890">
                <w:rPr>
                  <w:rStyle w:val="Hypertextovodkaz"/>
                  <w:rFonts w:asciiTheme="minorHAnsi" w:hAnsiTheme="minorHAnsi"/>
                  <w:color w:val="auto"/>
                  <w:u w:val="none"/>
                  <w:bdr w:val="none" w:sz="0" w:space="0" w:color="auto" w:frame="1"/>
                </w:rPr>
                <w:t>Třemošná – Matrika</w:t>
              </w:r>
            </w:hyperlink>
          </w:p>
        </w:tc>
      </w:tr>
      <w:tr w:rsidR="00733772" w:rsidRPr="00DC1890" w:rsidTr="009977F5">
        <w:tc>
          <w:tcPr>
            <w:tcW w:w="8928" w:type="dxa"/>
          </w:tcPr>
          <w:p w:rsidR="00733772" w:rsidRDefault="006570CE" w:rsidP="009977F5">
            <w:pPr>
              <w:shd w:val="clear" w:color="auto" w:fill="FFFFFF"/>
              <w:spacing w:before="0" w:after="0" w:line="283" w:lineRule="atLeast"/>
              <w:jc w:val="left"/>
              <w:textAlignment w:val="baseline"/>
              <w:rPr>
                <w:rFonts w:asciiTheme="minorHAnsi" w:hAnsiTheme="minorHAnsi" w:cs="Arial"/>
                <w:sz w:val="22"/>
                <w:lang w:eastAsia="en-US"/>
              </w:rPr>
            </w:pPr>
            <w:hyperlink r:id="rId80" w:history="1">
              <w:r w:rsidR="00733772" w:rsidRPr="00DC1890">
                <w:rPr>
                  <w:rStyle w:val="Hypertextovodkaz"/>
                  <w:rFonts w:asciiTheme="minorHAnsi" w:hAnsiTheme="minorHAnsi"/>
                  <w:color w:val="auto"/>
                  <w:u w:val="none"/>
                  <w:bdr w:val="none" w:sz="0" w:space="0" w:color="auto" w:frame="1"/>
                </w:rPr>
                <w:t xml:space="preserve">Městský úřad </w:t>
              </w:r>
              <w:r w:rsidR="001B3BC1" w:rsidRPr="00DC1890">
                <w:rPr>
                  <w:rStyle w:val="Hypertextovodkaz"/>
                  <w:rFonts w:asciiTheme="minorHAnsi" w:hAnsiTheme="minorHAnsi"/>
                  <w:color w:val="auto"/>
                  <w:u w:val="none"/>
                  <w:bdr w:val="none" w:sz="0" w:space="0" w:color="auto" w:frame="1"/>
                </w:rPr>
                <w:t>Třemošná – Stavební</w:t>
              </w:r>
              <w:r w:rsidR="00733772" w:rsidRPr="00DC1890">
                <w:rPr>
                  <w:rStyle w:val="Hypertextovodkaz"/>
                  <w:rFonts w:asciiTheme="minorHAnsi" w:hAnsiTheme="minorHAnsi"/>
                  <w:color w:val="auto"/>
                  <w:u w:val="none"/>
                  <w:bdr w:val="none" w:sz="0" w:space="0" w:color="auto" w:frame="1"/>
                </w:rPr>
                <w:t xml:space="preserve"> úřad</w:t>
              </w:r>
            </w:hyperlink>
          </w:p>
        </w:tc>
      </w:tr>
      <w:tr w:rsidR="00733772" w:rsidRPr="00DC1890" w:rsidTr="009977F5">
        <w:tc>
          <w:tcPr>
            <w:tcW w:w="8928" w:type="dxa"/>
          </w:tcPr>
          <w:p w:rsidR="00733772" w:rsidRDefault="006570CE" w:rsidP="009977F5">
            <w:pPr>
              <w:shd w:val="clear" w:color="auto" w:fill="FFFFFF"/>
              <w:spacing w:before="0" w:after="0" w:line="283" w:lineRule="atLeast"/>
              <w:jc w:val="left"/>
              <w:textAlignment w:val="baseline"/>
              <w:rPr>
                <w:rFonts w:asciiTheme="minorHAnsi" w:hAnsiTheme="minorHAnsi" w:cs="Arial"/>
                <w:sz w:val="22"/>
                <w:lang w:eastAsia="en-US"/>
              </w:rPr>
            </w:pPr>
            <w:hyperlink r:id="rId81" w:history="1">
              <w:r w:rsidR="00733772" w:rsidRPr="00DC1890">
                <w:rPr>
                  <w:rStyle w:val="Hypertextovodkaz"/>
                  <w:rFonts w:asciiTheme="minorHAnsi" w:hAnsiTheme="minorHAnsi"/>
                  <w:color w:val="auto"/>
                  <w:u w:val="none"/>
                  <w:bdr w:val="none" w:sz="0" w:space="0" w:color="auto" w:frame="1"/>
                </w:rPr>
                <w:t>Národní památkový ústav, územní odborné pracoviště v Plzni</w:t>
              </w:r>
            </w:hyperlink>
          </w:p>
        </w:tc>
      </w:tr>
      <w:tr w:rsidR="00733772" w:rsidRPr="00DC1890" w:rsidTr="009977F5">
        <w:tc>
          <w:tcPr>
            <w:tcW w:w="8928" w:type="dxa"/>
          </w:tcPr>
          <w:p w:rsidR="00733772" w:rsidRDefault="006570CE" w:rsidP="009977F5">
            <w:pPr>
              <w:shd w:val="clear" w:color="auto" w:fill="FFFFFF"/>
              <w:spacing w:before="0" w:after="0" w:line="283" w:lineRule="atLeast"/>
              <w:jc w:val="left"/>
              <w:textAlignment w:val="baseline"/>
              <w:rPr>
                <w:rFonts w:asciiTheme="minorHAnsi" w:hAnsiTheme="minorHAnsi" w:cs="Arial"/>
                <w:sz w:val="22"/>
                <w:lang w:eastAsia="en-US"/>
              </w:rPr>
            </w:pPr>
            <w:hyperlink r:id="rId82" w:history="1">
              <w:r w:rsidR="00733772" w:rsidRPr="00DC1890">
                <w:rPr>
                  <w:rStyle w:val="Hypertextovodkaz"/>
                  <w:rFonts w:asciiTheme="minorHAnsi" w:hAnsiTheme="minorHAnsi"/>
                  <w:color w:val="auto"/>
                  <w:u w:val="none"/>
                  <w:bdr w:val="none" w:sz="0" w:space="0" w:color="auto" w:frame="1"/>
                </w:rPr>
                <w:t>Notářská komora v Plzni</w:t>
              </w:r>
            </w:hyperlink>
          </w:p>
        </w:tc>
      </w:tr>
      <w:tr w:rsidR="002E5335" w:rsidRPr="00DC1890" w:rsidTr="00567C21">
        <w:tc>
          <w:tcPr>
            <w:tcW w:w="8928" w:type="dxa"/>
          </w:tcPr>
          <w:p w:rsidR="002E5335" w:rsidRDefault="006570CE" w:rsidP="00567C21">
            <w:pPr>
              <w:shd w:val="clear" w:color="auto" w:fill="FFFFFF"/>
              <w:spacing w:before="0" w:after="0" w:line="283" w:lineRule="atLeast"/>
              <w:textAlignment w:val="baseline"/>
              <w:rPr>
                <w:rFonts w:asciiTheme="minorHAnsi" w:hAnsiTheme="minorHAnsi" w:cs="Arial"/>
                <w:sz w:val="22"/>
                <w:lang w:eastAsia="en-US"/>
              </w:rPr>
            </w:pPr>
            <w:hyperlink r:id="rId83" w:history="1">
              <w:r w:rsidR="002E5335" w:rsidRPr="00437DE1">
                <w:rPr>
                  <w:rStyle w:val="Hypertextovodkaz"/>
                  <w:rFonts w:asciiTheme="minorHAnsi" w:hAnsiTheme="minorHAnsi"/>
                  <w:color w:val="auto"/>
                  <w:u w:val="none"/>
                  <w:bdr w:val="none" w:sz="0" w:space="0" w:color="auto" w:frame="1"/>
                </w:rPr>
                <w:t>Obecní úřad Zruč-Senec</w:t>
              </w:r>
            </w:hyperlink>
          </w:p>
        </w:tc>
      </w:tr>
      <w:tr w:rsidR="00733772" w:rsidRPr="00DC1890" w:rsidTr="009977F5">
        <w:tc>
          <w:tcPr>
            <w:tcW w:w="8928" w:type="dxa"/>
          </w:tcPr>
          <w:p w:rsidR="00733772" w:rsidRDefault="006570CE" w:rsidP="009977F5">
            <w:pPr>
              <w:shd w:val="clear" w:color="auto" w:fill="FFFFFF"/>
              <w:spacing w:before="0" w:after="0" w:line="283" w:lineRule="atLeast"/>
              <w:jc w:val="left"/>
              <w:textAlignment w:val="baseline"/>
              <w:rPr>
                <w:rFonts w:asciiTheme="minorHAnsi" w:hAnsiTheme="minorHAnsi" w:cs="Arial"/>
                <w:sz w:val="22"/>
                <w:lang w:eastAsia="en-US"/>
              </w:rPr>
            </w:pPr>
            <w:hyperlink r:id="rId84" w:history="1">
              <w:r w:rsidR="00733772" w:rsidRPr="00DC1890">
                <w:rPr>
                  <w:rStyle w:val="Hypertextovodkaz"/>
                  <w:rFonts w:asciiTheme="minorHAnsi" w:hAnsiTheme="minorHAnsi"/>
                  <w:color w:val="auto"/>
                  <w:u w:val="none"/>
                  <w:bdr w:val="none" w:sz="0" w:space="0" w:color="auto" w:frame="1"/>
                </w:rPr>
                <w:t>Oblastní inspektorát ČIŽP Plzeň</w:t>
              </w:r>
            </w:hyperlink>
          </w:p>
        </w:tc>
      </w:tr>
      <w:tr w:rsidR="00733772" w:rsidRPr="00DC1890" w:rsidTr="009977F5">
        <w:tc>
          <w:tcPr>
            <w:tcW w:w="8928" w:type="dxa"/>
          </w:tcPr>
          <w:p w:rsidR="00733772" w:rsidRDefault="006570CE" w:rsidP="009977F5">
            <w:pPr>
              <w:shd w:val="clear" w:color="auto" w:fill="FFFFFF"/>
              <w:spacing w:before="0" w:after="0" w:line="283" w:lineRule="atLeast"/>
              <w:jc w:val="left"/>
              <w:textAlignment w:val="baseline"/>
              <w:rPr>
                <w:rFonts w:asciiTheme="minorHAnsi" w:hAnsiTheme="minorHAnsi" w:cs="Arial"/>
                <w:sz w:val="22"/>
                <w:lang w:eastAsia="en-US"/>
              </w:rPr>
            </w:pPr>
            <w:hyperlink r:id="rId85" w:history="1">
              <w:r w:rsidR="00733772" w:rsidRPr="00DC1890">
                <w:rPr>
                  <w:rStyle w:val="Hypertextovodkaz"/>
                  <w:rFonts w:asciiTheme="minorHAnsi" w:hAnsiTheme="minorHAnsi"/>
                  <w:color w:val="auto"/>
                  <w:u w:val="none"/>
                  <w:bdr w:val="none" w:sz="0" w:space="0" w:color="auto" w:frame="1"/>
                </w:rPr>
                <w:t>Oblastní inspektorát práce pro Plzeňský kraj a Karlovarský kraj se sídlem v Plzni</w:t>
              </w:r>
            </w:hyperlink>
          </w:p>
        </w:tc>
      </w:tr>
      <w:tr w:rsidR="00733772" w:rsidRPr="00DC1890" w:rsidTr="009977F5">
        <w:tc>
          <w:tcPr>
            <w:tcW w:w="8928" w:type="dxa"/>
          </w:tcPr>
          <w:p w:rsidR="00733772" w:rsidRDefault="006570CE" w:rsidP="009977F5">
            <w:pPr>
              <w:shd w:val="clear" w:color="auto" w:fill="FFFFFF"/>
              <w:spacing w:before="0" w:after="0" w:line="283" w:lineRule="atLeast"/>
              <w:jc w:val="left"/>
              <w:textAlignment w:val="baseline"/>
              <w:rPr>
                <w:rFonts w:asciiTheme="minorHAnsi" w:hAnsiTheme="minorHAnsi" w:cs="Arial"/>
                <w:sz w:val="22"/>
                <w:lang w:eastAsia="en-US"/>
              </w:rPr>
            </w:pPr>
            <w:hyperlink r:id="rId86" w:history="1">
              <w:r w:rsidR="00733772" w:rsidRPr="00DC1890">
                <w:rPr>
                  <w:rStyle w:val="Hypertextovodkaz"/>
                  <w:rFonts w:asciiTheme="minorHAnsi" w:hAnsiTheme="minorHAnsi"/>
                  <w:color w:val="auto"/>
                  <w:u w:val="none"/>
                  <w:bdr w:val="none" w:sz="0" w:space="0" w:color="auto" w:frame="1"/>
                </w:rPr>
                <w:t>Obvodní báňský úřad se sídlem v Plzni</w:t>
              </w:r>
            </w:hyperlink>
          </w:p>
        </w:tc>
      </w:tr>
      <w:tr w:rsidR="00733772" w:rsidRPr="00DC1890" w:rsidTr="009977F5">
        <w:tc>
          <w:tcPr>
            <w:tcW w:w="8928" w:type="dxa"/>
          </w:tcPr>
          <w:p w:rsidR="00733772" w:rsidRDefault="006570CE" w:rsidP="009977F5">
            <w:pPr>
              <w:shd w:val="clear" w:color="auto" w:fill="FFFFFF"/>
              <w:spacing w:before="0" w:after="0" w:line="283" w:lineRule="atLeast"/>
              <w:jc w:val="left"/>
              <w:textAlignment w:val="baseline"/>
              <w:rPr>
                <w:rFonts w:asciiTheme="minorHAnsi" w:hAnsiTheme="minorHAnsi" w:cs="Arial"/>
                <w:sz w:val="22"/>
                <w:lang w:eastAsia="en-US"/>
              </w:rPr>
            </w:pPr>
            <w:hyperlink r:id="rId87" w:history="1">
              <w:r w:rsidR="00733772" w:rsidRPr="00DC1890">
                <w:rPr>
                  <w:rStyle w:val="Hypertextovodkaz"/>
                  <w:rFonts w:asciiTheme="minorHAnsi" w:hAnsiTheme="minorHAnsi"/>
                  <w:color w:val="auto"/>
                  <w:u w:val="none"/>
                  <w:bdr w:val="none" w:sz="0" w:space="0" w:color="auto" w:frame="1"/>
                </w:rPr>
                <w:t>Okresní soud Plzeň-sever</w:t>
              </w:r>
            </w:hyperlink>
          </w:p>
        </w:tc>
      </w:tr>
      <w:tr w:rsidR="00733772" w:rsidRPr="00DC1890" w:rsidTr="009977F5">
        <w:tc>
          <w:tcPr>
            <w:tcW w:w="8928" w:type="dxa"/>
          </w:tcPr>
          <w:p w:rsidR="00733772" w:rsidRDefault="006570CE" w:rsidP="009977F5">
            <w:pPr>
              <w:shd w:val="clear" w:color="auto" w:fill="FFFFFF"/>
              <w:spacing w:before="0" w:after="0" w:line="283" w:lineRule="atLeast"/>
              <w:jc w:val="left"/>
              <w:textAlignment w:val="baseline"/>
              <w:rPr>
                <w:rFonts w:asciiTheme="minorHAnsi" w:hAnsiTheme="minorHAnsi" w:cs="Arial"/>
                <w:sz w:val="22"/>
                <w:lang w:eastAsia="en-US"/>
              </w:rPr>
            </w:pPr>
            <w:hyperlink r:id="rId88" w:history="1">
              <w:r w:rsidR="00733772" w:rsidRPr="00DC1890">
                <w:rPr>
                  <w:rStyle w:val="Hypertextovodkaz"/>
                  <w:rFonts w:asciiTheme="minorHAnsi" w:hAnsiTheme="minorHAnsi"/>
                  <w:color w:val="auto"/>
                  <w:u w:val="none"/>
                  <w:bdr w:val="none" w:sz="0" w:space="0" w:color="auto" w:frame="1"/>
                </w:rPr>
                <w:t>Okresní státní zastupitelství Plzeň-sever</w:t>
              </w:r>
            </w:hyperlink>
          </w:p>
        </w:tc>
      </w:tr>
      <w:tr w:rsidR="00733772" w:rsidRPr="00DC1890" w:rsidTr="009977F5">
        <w:tc>
          <w:tcPr>
            <w:tcW w:w="8928" w:type="dxa"/>
          </w:tcPr>
          <w:p w:rsidR="00733772" w:rsidRDefault="006570CE" w:rsidP="009977F5">
            <w:pPr>
              <w:shd w:val="clear" w:color="auto" w:fill="FFFFFF"/>
              <w:spacing w:before="0" w:after="0" w:line="283" w:lineRule="atLeast"/>
              <w:jc w:val="left"/>
              <w:textAlignment w:val="baseline"/>
              <w:rPr>
                <w:rFonts w:asciiTheme="minorHAnsi" w:hAnsiTheme="minorHAnsi" w:cs="Arial"/>
                <w:sz w:val="22"/>
                <w:lang w:eastAsia="en-US"/>
              </w:rPr>
            </w:pPr>
            <w:hyperlink r:id="rId89" w:history="1">
              <w:r w:rsidR="00733772" w:rsidRPr="00DC1890">
                <w:rPr>
                  <w:rStyle w:val="Hypertextovodkaz"/>
                  <w:rFonts w:asciiTheme="minorHAnsi" w:hAnsiTheme="minorHAnsi"/>
                  <w:color w:val="auto"/>
                  <w:u w:val="none"/>
                  <w:bdr w:val="none" w:sz="0" w:space="0" w:color="auto" w:frame="1"/>
                </w:rPr>
                <w:t>OSSZ Plzeň-sever</w:t>
              </w:r>
            </w:hyperlink>
          </w:p>
        </w:tc>
      </w:tr>
      <w:tr w:rsidR="00733772" w:rsidRPr="00DC1890" w:rsidTr="009977F5">
        <w:tc>
          <w:tcPr>
            <w:tcW w:w="8928" w:type="dxa"/>
          </w:tcPr>
          <w:p w:rsidR="00733772" w:rsidRDefault="006570CE" w:rsidP="009977F5">
            <w:pPr>
              <w:shd w:val="clear" w:color="auto" w:fill="FFFFFF"/>
              <w:spacing w:before="0" w:after="0" w:line="283" w:lineRule="atLeast"/>
              <w:jc w:val="left"/>
              <w:textAlignment w:val="baseline"/>
              <w:rPr>
                <w:rFonts w:asciiTheme="minorHAnsi" w:hAnsiTheme="minorHAnsi" w:cs="Arial"/>
                <w:sz w:val="22"/>
                <w:lang w:eastAsia="en-US"/>
              </w:rPr>
            </w:pPr>
            <w:hyperlink r:id="rId90" w:history="1">
              <w:r w:rsidR="00733772" w:rsidRPr="00DC1890">
                <w:rPr>
                  <w:rStyle w:val="Hypertextovodkaz"/>
                  <w:rFonts w:asciiTheme="minorHAnsi" w:hAnsiTheme="minorHAnsi"/>
                  <w:color w:val="auto"/>
                  <w:u w:val="none"/>
                  <w:bdr w:val="none" w:sz="0" w:space="0" w:color="auto" w:frame="1"/>
                </w:rPr>
                <w:t xml:space="preserve">Státní energetická </w:t>
              </w:r>
              <w:r w:rsidR="001B3BC1" w:rsidRPr="00DC1890">
                <w:rPr>
                  <w:rStyle w:val="Hypertextovodkaz"/>
                  <w:rFonts w:asciiTheme="minorHAnsi" w:hAnsiTheme="minorHAnsi"/>
                  <w:color w:val="auto"/>
                  <w:u w:val="none"/>
                  <w:bdr w:val="none" w:sz="0" w:space="0" w:color="auto" w:frame="1"/>
                </w:rPr>
                <w:t>inspekce – Územní</w:t>
              </w:r>
              <w:r w:rsidR="00733772" w:rsidRPr="00DC1890">
                <w:rPr>
                  <w:rStyle w:val="Hypertextovodkaz"/>
                  <w:rFonts w:asciiTheme="minorHAnsi" w:hAnsiTheme="minorHAnsi"/>
                  <w:color w:val="auto"/>
                  <w:u w:val="none"/>
                  <w:bdr w:val="none" w:sz="0" w:space="0" w:color="auto" w:frame="1"/>
                </w:rPr>
                <w:t xml:space="preserve"> inspektorát pro Plzeňský a Karlovarský kraj</w:t>
              </w:r>
            </w:hyperlink>
          </w:p>
        </w:tc>
      </w:tr>
      <w:tr w:rsidR="00733772" w:rsidRPr="00DC1890" w:rsidTr="009977F5">
        <w:tc>
          <w:tcPr>
            <w:tcW w:w="8928" w:type="dxa"/>
          </w:tcPr>
          <w:p w:rsidR="00733772" w:rsidRDefault="006570CE" w:rsidP="009977F5">
            <w:pPr>
              <w:shd w:val="clear" w:color="auto" w:fill="FFFFFF"/>
              <w:spacing w:before="0" w:after="0" w:line="283" w:lineRule="atLeast"/>
              <w:jc w:val="left"/>
              <w:textAlignment w:val="baseline"/>
              <w:rPr>
                <w:rFonts w:asciiTheme="minorHAnsi" w:hAnsiTheme="minorHAnsi" w:cs="Arial"/>
                <w:sz w:val="22"/>
                <w:lang w:eastAsia="en-US"/>
              </w:rPr>
            </w:pPr>
            <w:hyperlink r:id="rId91" w:history="1">
              <w:r w:rsidR="00733772" w:rsidRPr="00DC1890">
                <w:rPr>
                  <w:rStyle w:val="Hypertextovodkaz"/>
                  <w:rFonts w:asciiTheme="minorHAnsi" w:hAnsiTheme="minorHAnsi"/>
                  <w:color w:val="auto"/>
                  <w:u w:val="none"/>
                  <w:bdr w:val="none" w:sz="0" w:space="0" w:color="auto" w:frame="1"/>
                </w:rPr>
                <w:t>Státní oblastní archiv v Plzni</w:t>
              </w:r>
            </w:hyperlink>
          </w:p>
        </w:tc>
      </w:tr>
      <w:tr w:rsidR="00733772" w:rsidRPr="00DC1890" w:rsidTr="009977F5">
        <w:tc>
          <w:tcPr>
            <w:tcW w:w="8928" w:type="dxa"/>
          </w:tcPr>
          <w:p w:rsidR="00733772" w:rsidRDefault="006570CE" w:rsidP="009977F5">
            <w:pPr>
              <w:shd w:val="clear" w:color="auto" w:fill="FFFFFF"/>
              <w:spacing w:before="0" w:after="0" w:line="283" w:lineRule="atLeast"/>
              <w:jc w:val="left"/>
              <w:textAlignment w:val="baseline"/>
              <w:rPr>
                <w:rFonts w:asciiTheme="minorHAnsi" w:hAnsiTheme="minorHAnsi" w:cs="Arial"/>
                <w:sz w:val="22"/>
                <w:lang w:eastAsia="en-US"/>
              </w:rPr>
            </w:pPr>
            <w:hyperlink r:id="rId92" w:history="1">
              <w:r w:rsidR="00733772" w:rsidRPr="00DC1890">
                <w:rPr>
                  <w:rStyle w:val="Hypertextovodkaz"/>
                  <w:rFonts w:asciiTheme="minorHAnsi" w:hAnsiTheme="minorHAnsi"/>
                  <w:color w:val="auto"/>
                  <w:u w:val="none"/>
                  <w:bdr w:val="none" w:sz="0" w:space="0" w:color="auto" w:frame="1"/>
                </w:rPr>
                <w:t>Státní okresní archiv Plzeň-sever se sídlem v Plasích</w:t>
              </w:r>
            </w:hyperlink>
          </w:p>
        </w:tc>
      </w:tr>
      <w:tr w:rsidR="00733772" w:rsidRPr="00DC1890" w:rsidTr="009977F5">
        <w:tc>
          <w:tcPr>
            <w:tcW w:w="8928" w:type="dxa"/>
          </w:tcPr>
          <w:p w:rsidR="00733772" w:rsidRDefault="006570CE" w:rsidP="009977F5">
            <w:pPr>
              <w:shd w:val="clear" w:color="auto" w:fill="FFFFFF"/>
              <w:spacing w:before="0" w:after="0" w:line="283" w:lineRule="atLeast"/>
              <w:jc w:val="left"/>
              <w:textAlignment w:val="baseline"/>
              <w:rPr>
                <w:rFonts w:asciiTheme="minorHAnsi" w:hAnsiTheme="minorHAnsi" w:cs="Arial"/>
                <w:sz w:val="22"/>
                <w:lang w:eastAsia="en-US"/>
              </w:rPr>
            </w:pPr>
            <w:hyperlink r:id="rId93" w:history="1">
              <w:r w:rsidR="00733772" w:rsidRPr="00DC1890">
                <w:rPr>
                  <w:rStyle w:val="Hypertextovodkaz"/>
                  <w:rFonts w:asciiTheme="minorHAnsi" w:hAnsiTheme="minorHAnsi"/>
                  <w:color w:val="auto"/>
                  <w:u w:val="none"/>
                  <w:bdr w:val="none" w:sz="0" w:space="0" w:color="auto" w:frame="1"/>
                </w:rPr>
                <w:t xml:space="preserve">Státní plavební </w:t>
              </w:r>
              <w:r w:rsidR="001B3BC1" w:rsidRPr="00DC1890">
                <w:rPr>
                  <w:rStyle w:val="Hypertextovodkaz"/>
                  <w:rFonts w:asciiTheme="minorHAnsi" w:hAnsiTheme="minorHAnsi"/>
                  <w:color w:val="auto"/>
                  <w:u w:val="none"/>
                  <w:bdr w:val="none" w:sz="0" w:space="0" w:color="auto" w:frame="1"/>
                </w:rPr>
                <w:t>správa – pobočka</w:t>
              </w:r>
              <w:r w:rsidR="00733772" w:rsidRPr="00DC1890">
                <w:rPr>
                  <w:rStyle w:val="Hypertextovodkaz"/>
                  <w:rFonts w:asciiTheme="minorHAnsi" w:hAnsiTheme="minorHAnsi"/>
                  <w:color w:val="auto"/>
                  <w:u w:val="none"/>
                  <w:bdr w:val="none" w:sz="0" w:space="0" w:color="auto" w:frame="1"/>
                </w:rPr>
                <w:t xml:space="preserve"> Praha</w:t>
              </w:r>
            </w:hyperlink>
          </w:p>
        </w:tc>
      </w:tr>
      <w:tr w:rsidR="00733772" w:rsidRPr="00DC1890" w:rsidTr="009977F5">
        <w:tc>
          <w:tcPr>
            <w:tcW w:w="8928" w:type="dxa"/>
          </w:tcPr>
          <w:p w:rsidR="00733772" w:rsidRDefault="006570CE" w:rsidP="009977F5">
            <w:pPr>
              <w:shd w:val="clear" w:color="auto" w:fill="FFFFFF"/>
              <w:spacing w:before="0" w:after="0" w:line="283" w:lineRule="atLeast"/>
              <w:jc w:val="left"/>
              <w:textAlignment w:val="baseline"/>
              <w:rPr>
                <w:rFonts w:asciiTheme="minorHAnsi" w:hAnsiTheme="minorHAnsi" w:cs="Arial"/>
                <w:sz w:val="22"/>
                <w:lang w:eastAsia="en-US"/>
              </w:rPr>
            </w:pPr>
            <w:hyperlink r:id="rId94" w:history="1">
              <w:r w:rsidR="00733772" w:rsidRPr="00DC1890">
                <w:rPr>
                  <w:rStyle w:val="Hypertextovodkaz"/>
                  <w:rFonts w:asciiTheme="minorHAnsi" w:hAnsiTheme="minorHAnsi"/>
                  <w:color w:val="auto"/>
                  <w:u w:val="none"/>
                  <w:bdr w:val="none" w:sz="0" w:space="0" w:color="auto" w:frame="1"/>
                </w:rPr>
                <w:t xml:space="preserve">Státní zemědělská a potravinářská </w:t>
              </w:r>
              <w:r w:rsidR="001B3BC1" w:rsidRPr="00DC1890">
                <w:rPr>
                  <w:rStyle w:val="Hypertextovodkaz"/>
                  <w:rFonts w:asciiTheme="minorHAnsi" w:hAnsiTheme="minorHAnsi"/>
                  <w:color w:val="auto"/>
                  <w:u w:val="none"/>
                  <w:bdr w:val="none" w:sz="0" w:space="0" w:color="auto" w:frame="1"/>
                </w:rPr>
                <w:t>inspekce – Inspektorát</w:t>
              </w:r>
              <w:r w:rsidR="00733772" w:rsidRPr="00DC1890">
                <w:rPr>
                  <w:rStyle w:val="Hypertextovodkaz"/>
                  <w:rFonts w:asciiTheme="minorHAnsi" w:hAnsiTheme="minorHAnsi"/>
                  <w:color w:val="auto"/>
                  <w:u w:val="none"/>
                  <w:bdr w:val="none" w:sz="0" w:space="0" w:color="auto" w:frame="1"/>
                </w:rPr>
                <w:t xml:space="preserve"> v Plzni</w:t>
              </w:r>
            </w:hyperlink>
          </w:p>
        </w:tc>
      </w:tr>
      <w:tr w:rsidR="00733772" w:rsidRPr="00DC1890" w:rsidTr="009977F5">
        <w:tc>
          <w:tcPr>
            <w:tcW w:w="8928" w:type="dxa"/>
          </w:tcPr>
          <w:p w:rsidR="00733772" w:rsidRDefault="006570CE" w:rsidP="009977F5">
            <w:pPr>
              <w:shd w:val="clear" w:color="auto" w:fill="FFFFFF"/>
              <w:spacing w:before="0" w:after="0" w:line="283" w:lineRule="atLeast"/>
              <w:jc w:val="left"/>
              <w:textAlignment w:val="baseline"/>
              <w:rPr>
                <w:rFonts w:asciiTheme="minorHAnsi" w:hAnsiTheme="minorHAnsi" w:cs="Arial"/>
                <w:sz w:val="22"/>
                <w:lang w:eastAsia="en-US"/>
              </w:rPr>
            </w:pPr>
            <w:hyperlink r:id="rId95" w:history="1">
              <w:r w:rsidR="001B3BC1" w:rsidRPr="00DC1890">
                <w:rPr>
                  <w:rStyle w:val="Hypertextovodkaz"/>
                  <w:rFonts w:asciiTheme="minorHAnsi" w:hAnsiTheme="minorHAnsi"/>
                  <w:color w:val="auto"/>
                  <w:u w:val="none"/>
                  <w:bdr w:val="none" w:sz="0" w:space="0" w:color="auto" w:frame="1"/>
                </w:rPr>
                <w:t>SZIF – Oddělení</w:t>
              </w:r>
              <w:r w:rsidR="00733772" w:rsidRPr="00DC1890">
                <w:rPr>
                  <w:rStyle w:val="Hypertextovodkaz"/>
                  <w:rFonts w:asciiTheme="minorHAnsi" w:hAnsiTheme="minorHAnsi"/>
                  <w:color w:val="auto"/>
                  <w:u w:val="none"/>
                  <w:bdr w:val="none" w:sz="0" w:space="0" w:color="auto" w:frame="1"/>
                </w:rPr>
                <w:t xml:space="preserve"> příjmu žádostí a LPIS Plzeň</w:t>
              </w:r>
            </w:hyperlink>
          </w:p>
        </w:tc>
      </w:tr>
      <w:tr w:rsidR="00733772" w:rsidRPr="00DC1890" w:rsidTr="009977F5">
        <w:tc>
          <w:tcPr>
            <w:tcW w:w="8928" w:type="dxa"/>
          </w:tcPr>
          <w:p w:rsidR="00733772" w:rsidRDefault="006570CE" w:rsidP="009977F5">
            <w:pPr>
              <w:shd w:val="clear" w:color="auto" w:fill="FFFFFF"/>
              <w:spacing w:before="0" w:after="0" w:line="283" w:lineRule="atLeast"/>
              <w:jc w:val="left"/>
              <w:textAlignment w:val="baseline"/>
              <w:rPr>
                <w:rFonts w:asciiTheme="minorHAnsi" w:hAnsiTheme="minorHAnsi" w:cs="Arial"/>
                <w:sz w:val="22"/>
                <w:lang w:eastAsia="en-US"/>
              </w:rPr>
            </w:pPr>
            <w:hyperlink r:id="rId96" w:history="1">
              <w:r w:rsidR="001B3BC1" w:rsidRPr="00DC1890">
                <w:rPr>
                  <w:rStyle w:val="Hypertextovodkaz"/>
                  <w:rFonts w:asciiTheme="minorHAnsi" w:hAnsiTheme="minorHAnsi"/>
                  <w:color w:val="auto"/>
                  <w:u w:val="none"/>
                  <w:bdr w:val="none" w:sz="0" w:space="0" w:color="auto" w:frame="1"/>
                </w:rPr>
                <w:t>SZIF – Regionální</w:t>
              </w:r>
              <w:r w:rsidR="00733772" w:rsidRPr="00DC1890">
                <w:rPr>
                  <w:rStyle w:val="Hypertextovodkaz"/>
                  <w:rFonts w:asciiTheme="minorHAnsi" w:hAnsiTheme="minorHAnsi"/>
                  <w:color w:val="auto"/>
                  <w:u w:val="none"/>
                  <w:bdr w:val="none" w:sz="0" w:space="0" w:color="auto" w:frame="1"/>
                </w:rPr>
                <w:t xml:space="preserve"> odbor České Budějovice</w:t>
              </w:r>
            </w:hyperlink>
          </w:p>
        </w:tc>
      </w:tr>
      <w:tr w:rsidR="00733772" w:rsidRPr="00DC1890" w:rsidTr="009977F5">
        <w:tc>
          <w:tcPr>
            <w:tcW w:w="8928" w:type="dxa"/>
          </w:tcPr>
          <w:p w:rsidR="00733772" w:rsidRDefault="006570CE" w:rsidP="009977F5">
            <w:pPr>
              <w:shd w:val="clear" w:color="auto" w:fill="FFFFFF"/>
              <w:spacing w:before="0" w:after="0" w:line="283" w:lineRule="atLeast"/>
              <w:jc w:val="left"/>
              <w:textAlignment w:val="baseline"/>
              <w:rPr>
                <w:rFonts w:asciiTheme="minorHAnsi" w:hAnsiTheme="minorHAnsi" w:cs="Arial"/>
                <w:sz w:val="22"/>
                <w:lang w:eastAsia="en-US"/>
              </w:rPr>
            </w:pPr>
            <w:hyperlink r:id="rId97" w:history="1">
              <w:r w:rsidR="00733772" w:rsidRPr="00DC1890">
                <w:rPr>
                  <w:rStyle w:val="Hypertextovodkaz"/>
                  <w:rFonts w:asciiTheme="minorHAnsi" w:hAnsiTheme="minorHAnsi"/>
                  <w:color w:val="auto"/>
                  <w:u w:val="none"/>
                  <w:bdr w:val="none" w:sz="0" w:space="0" w:color="auto" w:frame="1"/>
                </w:rPr>
                <w:t xml:space="preserve">Technická </w:t>
              </w:r>
              <w:r w:rsidR="001B3BC1" w:rsidRPr="00DC1890">
                <w:rPr>
                  <w:rStyle w:val="Hypertextovodkaz"/>
                  <w:rFonts w:asciiTheme="minorHAnsi" w:hAnsiTheme="minorHAnsi"/>
                  <w:color w:val="auto"/>
                  <w:u w:val="none"/>
                  <w:bdr w:val="none" w:sz="0" w:space="0" w:color="auto" w:frame="1"/>
                </w:rPr>
                <w:t>inspekce – pobočka</w:t>
              </w:r>
              <w:r w:rsidR="00733772" w:rsidRPr="00DC1890">
                <w:rPr>
                  <w:rStyle w:val="Hypertextovodkaz"/>
                  <w:rFonts w:asciiTheme="minorHAnsi" w:hAnsiTheme="minorHAnsi"/>
                  <w:color w:val="auto"/>
                  <w:u w:val="none"/>
                  <w:bdr w:val="none" w:sz="0" w:space="0" w:color="auto" w:frame="1"/>
                </w:rPr>
                <w:t xml:space="preserve"> Plzeň</w:t>
              </w:r>
            </w:hyperlink>
          </w:p>
        </w:tc>
      </w:tr>
      <w:tr w:rsidR="00733772" w:rsidRPr="00DC1890" w:rsidTr="009977F5">
        <w:tc>
          <w:tcPr>
            <w:tcW w:w="8928" w:type="dxa"/>
          </w:tcPr>
          <w:p w:rsidR="00733772" w:rsidRDefault="006570CE" w:rsidP="009977F5">
            <w:pPr>
              <w:shd w:val="clear" w:color="auto" w:fill="FFFFFF"/>
              <w:spacing w:before="0" w:after="0" w:line="283" w:lineRule="atLeast"/>
              <w:jc w:val="left"/>
              <w:textAlignment w:val="baseline"/>
              <w:rPr>
                <w:rFonts w:asciiTheme="minorHAnsi" w:hAnsiTheme="minorHAnsi" w:cs="Arial"/>
                <w:sz w:val="22"/>
                <w:lang w:eastAsia="en-US"/>
              </w:rPr>
            </w:pPr>
            <w:hyperlink r:id="rId98" w:history="1">
              <w:r w:rsidR="00733772" w:rsidRPr="00DC1890">
                <w:rPr>
                  <w:rStyle w:val="Hypertextovodkaz"/>
                  <w:rFonts w:asciiTheme="minorHAnsi" w:hAnsiTheme="minorHAnsi"/>
                  <w:color w:val="auto"/>
                  <w:u w:val="none"/>
                  <w:bdr w:val="none" w:sz="0" w:space="0" w:color="auto" w:frame="1"/>
                </w:rPr>
                <w:t>Úřad městského obvodu Plzeň 3 - Odbor služeb-oddělení služeb, matrika</w:t>
              </w:r>
            </w:hyperlink>
          </w:p>
        </w:tc>
      </w:tr>
      <w:tr w:rsidR="00733772" w:rsidRPr="00DC1890" w:rsidTr="009977F5">
        <w:tc>
          <w:tcPr>
            <w:tcW w:w="8928" w:type="dxa"/>
          </w:tcPr>
          <w:p w:rsidR="00733772" w:rsidRDefault="006570CE" w:rsidP="009977F5">
            <w:pPr>
              <w:shd w:val="clear" w:color="auto" w:fill="FFFFFF"/>
              <w:spacing w:before="0" w:after="0" w:line="283" w:lineRule="atLeast"/>
              <w:jc w:val="left"/>
              <w:textAlignment w:val="baseline"/>
              <w:rPr>
                <w:rFonts w:asciiTheme="minorHAnsi" w:hAnsiTheme="minorHAnsi" w:cs="Arial"/>
                <w:sz w:val="22"/>
                <w:lang w:eastAsia="en-US"/>
              </w:rPr>
            </w:pPr>
            <w:hyperlink r:id="rId99" w:history="1">
              <w:r w:rsidR="00733772" w:rsidRPr="00DC1890">
                <w:rPr>
                  <w:rStyle w:val="Hypertextovodkaz"/>
                  <w:rFonts w:asciiTheme="minorHAnsi" w:hAnsiTheme="minorHAnsi"/>
                  <w:color w:val="auto"/>
                  <w:u w:val="none"/>
                  <w:bdr w:val="none" w:sz="0" w:space="0" w:color="auto" w:frame="1"/>
                </w:rPr>
                <w:t xml:space="preserve">Úřad </w:t>
              </w:r>
              <w:r w:rsidR="001B3BC1" w:rsidRPr="00DC1890">
                <w:rPr>
                  <w:rStyle w:val="Hypertextovodkaz"/>
                  <w:rFonts w:asciiTheme="minorHAnsi" w:hAnsiTheme="minorHAnsi"/>
                  <w:color w:val="auto"/>
                  <w:u w:val="none"/>
                  <w:bdr w:val="none" w:sz="0" w:space="0" w:color="auto" w:frame="1"/>
                </w:rPr>
                <w:t>práce – Kontaktní</w:t>
              </w:r>
              <w:r w:rsidR="00733772" w:rsidRPr="00DC1890">
                <w:rPr>
                  <w:rStyle w:val="Hypertextovodkaz"/>
                  <w:rFonts w:asciiTheme="minorHAnsi" w:hAnsiTheme="minorHAnsi"/>
                  <w:color w:val="auto"/>
                  <w:u w:val="none"/>
                  <w:bdr w:val="none" w:sz="0" w:space="0" w:color="auto" w:frame="1"/>
                </w:rPr>
                <w:t xml:space="preserve"> pracoviště </w:t>
              </w:r>
              <w:r w:rsidR="001B3BC1" w:rsidRPr="00DC1890">
                <w:rPr>
                  <w:rStyle w:val="Hypertextovodkaz"/>
                  <w:rFonts w:asciiTheme="minorHAnsi" w:hAnsiTheme="minorHAnsi"/>
                  <w:color w:val="auto"/>
                  <w:u w:val="none"/>
                  <w:bdr w:val="none" w:sz="0" w:space="0" w:color="auto" w:frame="1"/>
                </w:rPr>
                <w:t>Kralovice – SSP</w:t>
              </w:r>
            </w:hyperlink>
          </w:p>
        </w:tc>
      </w:tr>
      <w:tr w:rsidR="00733772" w:rsidRPr="00DC1890" w:rsidTr="009977F5">
        <w:tc>
          <w:tcPr>
            <w:tcW w:w="8928" w:type="dxa"/>
          </w:tcPr>
          <w:p w:rsidR="00733772" w:rsidRDefault="006570CE" w:rsidP="009977F5">
            <w:pPr>
              <w:shd w:val="clear" w:color="auto" w:fill="FFFFFF"/>
              <w:spacing w:before="0" w:after="0" w:line="283" w:lineRule="atLeast"/>
              <w:jc w:val="left"/>
              <w:textAlignment w:val="baseline"/>
              <w:rPr>
                <w:rFonts w:asciiTheme="minorHAnsi" w:hAnsiTheme="minorHAnsi" w:cs="Arial"/>
                <w:sz w:val="22"/>
                <w:lang w:eastAsia="en-US"/>
              </w:rPr>
            </w:pPr>
            <w:hyperlink r:id="rId100" w:history="1">
              <w:r w:rsidR="00733772" w:rsidRPr="00DC1890">
                <w:rPr>
                  <w:rStyle w:val="Hypertextovodkaz"/>
                  <w:rFonts w:asciiTheme="minorHAnsi" w:hAnsiTheme="minorHAnsi"/>
                  <w:color w:val="auto"/>
                  <w:u w:val="none"/>
                  <w:bdr w:val="none" w:sz="0" w:space="0" w:color="auto" w:frame="1"/>
                </w:rPr>
                <w:t xml:space="preserve">Úřad </w:t>
              </w:r>
              <w:r w:rsidR="001B3BC1" w:rsidRPr="00DC1890">
                <w:rPr>
                  <w:rStyle w:val="Hypertextovodkaz"/>
                  <w:rFonts w:asciiTheme="minorHAnsi" w:hAnsiTheme="minorHAnsi"/>
                  <w:color w:val="auto"/>
                  <w:u w:val="none"/>
                  <w:bdr w:val="none" w:sz="0" w:space="0" w:color="auto" w:frame="1"/>
                </w:rPr>
                <w:t>práce – Kontaktní</w:t>
              </w:r>
              <w:r w:rsidR="00733772" w:rsidRPr="00DC1890">
                <w:rPr>
                  <w:rStyle w:val="Hypertextovodkaz"/>
                  <w:rFonts w:asciiTheme="minorHAnsi" w:hAnsiTheme="minorHAnsi"/>
                  <w:color w:val="auto"/>
                  <w:u w:val="none"/>
                  <w:bdr w:val="none" w:sz="0" w:space="0" w:color="auto" w:frame="1"/>
                </w:rPr>
                <w:t xml:space="preserve"> pracoviště Plzeň-sever</w:t>
              </w:r>
            </w:hyperlink>
          </w:p>
        </w:tc>
      </w:tr>
      <w:tr w:rsidR="00733772" w:rsidRPr="00DC1890" w:rsidTr="009977F5">
        <w:tc>
          <w:tcPr>
            <w:tcW w:w="8928" w:type="dxa"/>
          </w:tcPr>
          <w:p w:rsidR="00733772" w:rsidRDefault="006570CE" w:rsidP="009977F5">
            <w:pPr>
              <w:shd w:val="clear" w:color="auto" w:fill="FFFFFF"/>
              <w:spacing w:before="0" w:after="0" w:line="283" w:lineRule="atLeast"/>
              <w:jc w:val="left"/>
              <w:textAlignment w:val="baseline"/>
              <w:rPr>
                <w:rFonts w:asciiTheme="minorHAnsi" w:hAnsiTheme="minorHAnsi" w:cs="Arial"/>
                <w:sz w:val="22"/>
                <w:lang w:eastAsia="en-US"/>
              </w:rPr>
            </w:pPr>
            <w:hyperlink r:id="rId101" w:history="1">
              <w:r w:rsidR="00733772" w:rsidRPr="00DC1890">
                <w:rPr>
                  <w:rStyle w:val="Hypertextovodkaz"/>
                  <w:rFonts w:asciiTheme="minorHAnsi" w:hAnsiTheme="minorHAnsi"/>
                  <w:color w:val="auto"/>
                  <w:u w:val="none"/>
                  <w:bdr w:val="none" w:sz="0" w:space="0" w:color="auto" w:frame="1"/>
                </w:rPr>
                <w:t xml:space="preserve">Úřad </w:t>
              </w:r>
              <w:r w:rsidR="001B3BC1" w:rsidRPr="00DC1890">
                <w:rPr>
                  <w:rStyle w:val="Hypertextovodkaz"/>
                  <w:rFonts w:asciiTheme="minorHAnsi" w:hAnsiTheme="minorHAnsi"/>
                  <w:color w:val="auto"/>
                  <w:u w:val="none"/>
                  <w:bdr w:val="none" w:sz="0" w:space="0" w:color="auto" w:frame="1"/>
                </w:rPr>
                <w:t>práce – Kontaktní</w:t>
              </w:r>
              <w:r w:rsidR="00733772" w:rsidRPr="00DC1890">
                <w:rPr>
                  <w:rStyle w:val="Hypertextovodkaz"/>
                  <w:rFonts w:asciiTheme="minorHAnsi" w:hAnsiTheme="minorHAnsi"/>
                  <w:color w:val="auto"/>
                  <w:u w:val="none"/>
                  <w:bdr w:val="none" w:sz="0" w:space="0" w:color="auto" w:frame="1"/>
                </w:rPr>
                <w:t xml:space="preserve"> pracoviště Plzeň-</w:t>
              </w:r>
              <w:r w:rsidR="001B3BC1" w:rsidRPr="00DC1890">
                <w:rPr>
                  <w:rStyle w:val="Hypertextovodkaz"/>
                  <w:rFonts w:asciiTheme="minorHAnsi" w:hAnsiTheme="minorHAnsi"/>
                  <w:color w:val="auto"/>
                  <w:u w:val="none"/>
                  <w:bdr w:val="none" w:sz="0" w:space="0" w:color="auto" w:frame="1"/>
                </w:rPr>
                <w:t>sever – Kralovice</w:t>
              </w:r>
            </w:hyperlink>
          </w:p>
        </w:tc>
      </w:tr>
      <w:tr w:rsidR="00733772" w:rsidRPr="00DC1890" w:rsidTr="009977F5">
        <w:tc>
          <w:tcPr>
            <w:tcW w:w="8928" w:type="dxa"/>
          </w:tcPr>
          <w:p w:rsidR="00733772" w:rsidRDefault="006570CE" w:rsidP="009977F5">
            <w:pPr>
              <w:shd w:val="clear" w:color="auto" w:fill="FFFFFF"/>
              <w:spacing w:before="0" w:after="0" w:line="283" w:lineRule="atLeast"/>
              <w:jc w:val="left"/>
              <w:textAlignment w:val="baseline"/>
              <w:rPr>
                <w:rFonts w:asciiTheme="minorHAnsi" w:hAnsiTheme="minorHAnsi" w:cs="Arial"/>
                <w:sz w:val="22"/>
                <w:lang w:eastAsia="en-US"/>
              </w:rPr>
            </w:pPr>
            <w:hyperlink r:id="rId102" w:history="1">
              <w:r w:rsidR="00733772" w:rsidRPr="00DC1890">
                <w:rPr>
                  <w:rStyle w:val="Hypertextovodkaz"/>
                  <w:rFonts w:asciiTheme="minorHAnsi" w:hAnsiTheme="minorHAnsi"/>
                  <w:color w:val="auto"/>
                  <w:u w:val="none"/>
                  <w:bdr w:val="none" w:sz="0" w:space="0" w:color="auto" w:frame="1"/>
                </w:rPr>
                <w:t xml:space="preserve">Úřad </w:t>
              </w:r>
              <w:r w:rsidR="001B3BC1" w:rsidRPr="00DC1890">
                <w:rPr>
                  <w:rStyle w:val="Hypertextovodkaz"/>
                  <w:rFonts w:asciiTheme="minorHAnsi" w:hAnsiTheme="minorHAnsi"/>
                  <w:color w:val="auto"/>
                  <w:u w:val="none"/>
                  <w:bdr w:val="none" w:sz="0" w:space="0" w:color="auto" w:frame="1"/>
                </w:rPr>
                <w:t>práce – Kontaktní</w:t>
              </w:r>
              <w:r w:rsidR="00733772" w:rsidRPr="00DC1890">
                <w:rPr>
                  <w:rStyle w:val="Hypertextovodkaz"/>
                  <w:rFonts w:asciiTheme="minorHAnsi" w:hAnsiTheme="minorHAnsi"/>
                  <w:color w:val="auto"/>
                  <w:u w:val="none"/>
                  <w:bdr w:val="none" w:sz="0" w:space="0" w:color="auto" w:frame="1"/>
                </w:rPr>
                <w:t xml:space="preserve"> pracoviště Plzeň-</w:t>
              </w:r>
              <w:r w:rsidR="001B3BC1" w:rsidRPr="00DC1890">
                <w:rPr>
                  <w:rStyle w:val="Hypertextovodkaz"/>
                  <w:rFonts w:asciiTheme="minorHAnsi" w:hAnsiTheme="minorHAnsi"/>
                  <w:color w:val="auto"/>
                  <w:u w:val="none"/>
                  <w:bdr w:val="none" w:sz="0" w:space="0" w:color="auto" w:frame="1"/>
                </w:rPr>
                <w:t>sever – Kralovice – na</w:t>
              </w:r>
              <w:r w:rsidR="00733772" w:rsidRPr="00DC1890">
                <w:rPr>
                  <w:rStyle w:val="Hypertextovodkaz"/>
                  <w:rFonts w:asciiTheme="minorHAnsi" w:hAnsiTheme="minorHAnsi"/>
                  <w:color w:val="auto"/>
                  <w:u w:val="none"/>
                  <w:bdr w:val="none" w:sz="0" w:space="0" w:color="auto" w:frame="1"/>
                </w:rPr>
                <w:t xml:space="preserve"> adrese Manětínská</w:t>
              </w:r>
            </w:hyperlink>
          </w:p>
        </w:tc>
      </w:tr>
      <w:tr w:rsidR="00733772" w:rsidRPr="00DC1890" w:rsidTr="009977F5">
        <w:tc>
          <w:tcPr>
            <w:tcW w:w="8928" w:type="dxa"/>
          </w:tcPr>
          <w:p w:rsidR="00733772" w:rsidRDefault="006570CE" w:rsidP="009977F5">
            <w:pPr>
              <w:shd w:val="clear" w:color="auto" w:fill="FFFFFF"/>
              <w:spacing w:before="0" w:after="0" w:line="283" w:lineRule="atLeast"/>
              <w:jc w:val="left"/>
              <w:textAlignment w:val="baseline"/>
              <w:rPr>
                <w:rFonts w:asciiTheme="minorHAnsi" w:hAnsiTheme="minorHAnsi" w:cs="Arial"/>
                <w:sz w:val="22"/>
                <w:lang w:eastAsia="en-US"/>
              </w:rPr>
            </w:pPr>
            <w:hyperlink r:id="rId103" w:history="1">
              <w:r w:rsidR="00733772" w:rsidRPr="00DC1890">
                <w:rPr>
                  <w:rStyle w:val="Hypertextovodkaz"/>
                  <w:rFonts w:asciiTheme="minorHAnsi" w:hAnsiTheme="minorHAnsi"/>
                  <w:color w:val="auto"/>
                  <w:u w:val="none"/>
                  <w:bdr w:val="none" w:sz="0" w:space="0" w:color="auto" w:frame="1"/>
                </w:rPr>
                <w:t xml:space="preserve">Úřad </w:t>
              </w:r>
              <w:r w:rsidR="001B3BC1" w:rsidRPr="00DC1890">
                <w:rPr>
                  <w:rStyle w:val="Hypertextovodkaz"/>
                  <w:rFonts w:asciiTheme="minorHAnsi" w:hAnsiTheme="minorHAnsi"/>
                  <w:color w:val="auto"/>
                  <w:u w:val="none"/>
                  <w:bdr w:val="none" w:sz="0" w:space="0" w:color="auto" w:frame="1"/>
                </w:rPr>
                <w:t>práce – Kontaktní</w:t>
              </w:r>
              <w:r w:rsidR="00733772" w:rsidRPr="00DC1890">
                <w:rPr>
                  <w:rStyle w:val="Hypertextovodkaz"/>
                  <w:rFonts w:asciiTheme="minorHAnsi" w:hAnsiTheme="minorHAnsi"/>
                  <w:color w:val="auto"/>
                  <w:u w:val="none"/>
                  <w:bdr w:val="none" w:sz="0" w:space="0" w:color="auto" w:frame="1"/>
                </w:rPr>
                <w:t xml:space="preserve"> pracoviště Plzeň-</w:t>
              </w:r>
              <w:r w:rsidR="001B3BC1" w:rsidRPr="00DC1890">
                <w:rPr>
                  <w:rStyle w:val="Hypertextovodkaz"/>
                  <w:rFonts w:asciiTheme="minorHAnsi" w:hAnsiTheme="minorHAnsi"/>
                  <w:color w:val="auto"/>
                  <w:u w:val="none"/>
                  <w:bdr w:val="none" w:sz="0" w:space="0" w:color="auto" w:frame="1"/>
                </w:rPr>
                <w:t>sever – Manětín</w:t>
              </w:r>
            </w:hyperlink>
          </w:p>
        </w:tc>
      </w:tr>
      <w:tr w:rsidR="00733772" w:rsidRPr="00DC1890" w:rsidTr="009977F5">
        <w:tc>
          <w:tcPr>
            <w:tcW w:w="8928" w:type="dxa"/>
          </w:tcPr>
          <w:p w:rsidR="00733772" w:rsidRDefault="006570CE" w:rsidP="009977F5">
            <w:pPr>
              <w:shd w:val="clear" w:color="auto" w:fill="FFFFFF"/>
              <w:spacing w:before="0" w:after="0" w:line="283" w:lineRule="atLeast"/>
              <w:jc w:val="left"/>
              <w:textAlignment w:val="baseline"/>
              <w:rPr>
                <w:rFonts w:asciiTheme="minorHAnsi" w:hAnsiTheme="minorHAnsi" w:cs="Arial"/>
                <w:sz w:val="22"/>
                <w:lang w:eastAsia="en-US"/>
              </w:rPr>
            </w:pPr>
            <w:hyperlink r:id="rId104" w:history="1">
              <w:r w:rsidR="00733772" w:rsidRPr="00DC1890">
                <w:rPr>
                  <w:rStyle w:val="Hypertextovodkaz"/>
                  <w:rFonts w:asciiTheme="minorHAnsi" w:hAnsiTheme="minorHAnsi"/>
                  <w:color w:val="auto"/>
                  <w:u w:val="none"/>
                  <w:bdr w:val="none" w:sz="0" w:space="0" w:color="auto" w:frame="1"/>
                </w:rPr>
                <w:t xml:space="preserve">Úřad </w:t>
              </w:r>
              <w:r w:rsidR="001B3BC1" w:rsidRPr="00DC1890">
                <w:rPr>
                  <w:rStyle w:val="Hypertextovodkaz"/>
                  <w:rFonts w:asciiTheme="minorHAnsi" w:hAnsiTheme="minorHAnsi"/>
                  <w:color w:val="auto"/>
                  <w:u w:val="none"/>
                  <w:bdr w:val="none" w:sz="0" w:space="0" w:color="auto" w:frame="1"/>
                </w:rPr>
                <w:t>práce – Kontaktní</w:t>
              </w:r>
              <w:r w:rsidR="00733772" w:rsidRPr="00DC1890">
                <w:rPr>
                  <w:rStyle w:val="Hypertextovodkaz"/>
                  <w:rFonts w:asciiTheme="minorHAnsi" w:hAnsiTheme="minorHAnsi"/>
                  <w:color w:val="auto"/>
                  <w:u w:val="none"/>
                  <w:bdr w:val="none" w:sz="0" w:space="0" w:color="auto" w:frame="1"/>
                </w:rPr>
                <w:t xml:space="preserve"> pracoviště Plzeň-</w:t>
              </w:r>
              <w:r w:rsidR="001B3BC1" w:rsidRPr="00DC1890">
                <w:rPr>
                  <w:rStyle w:val="Hypertextovodkaz"/>
                  <w:rFonts w:asciiTheme="minorHAnsi" w:hAnsiTheme="minorHAnsi"/>
                  <w:color w:val="auto"/>
                  <w:u w:val="none"/>
                  <w:bdr w:val="none" w:sz="0" w:space="0" w:color="auto" w:frame="1"/>
                </w:rPr>
                <w:t>sever – Nýřany</w:t>
              </w:r>
            </w:hyperlink>
          </w:p>
        </w:tc>
      </w:tr>
      <w:tr w:rsidR="00733772" w:rsidRPr="00DC1890" w:rsidTr="009977F5">
        <w:tc>
          <w:tcPr>
            <w:tcW w:w="8928" w:type="dxa"/>
          </w:tcPr>
          <w:p w:rsidR="00733772" w:rsidRDefault="006570CE" w:rsidP="009977F5">
            <w:pPr>
              <w:shd w:val="clear" w:color="auto" w:fill="FFFFFF"/>
              <w:spacing w:before="0" w:after="0" w:line="283" w:lineRule="atLeast"/>
              <w:jc w:val="left"/>
              <w:textAlignment w:val="baseline"/>
              <w:rPr>
                <w:rFonts w:asciiTheme="minorHAnsi" w:hAnsiTheme="minorHAnsi" w:cs="Arial"/>
                <w:sz w:val="22"/>
                <w:lang w:eastAsia="en-US"/>
              </w:rPr>
            </w:pPr>
            <w:hyperlink r:id="rId105" w:history="1">
              <w:r w:rsidR="00733772" w:rsidRPr="00DC1890">
                <w:rPr>
                  <w:rStyle w:val="Hypertextovodkaz"/>
                  <w:rFonts w:asciiTheme="minorHAnsi" w:hAnsiTheme="minorHAnsi"/>
                  <w:color w:val="auto"/>
                  <w:u w:val="none"/>
                  <w:bdr w:val="none" w:sz="0" w:space="0" w:color="auto" w:frame="1"/>
                </w:rPr>
                <w:t xml:space="preserve">Úřad </w:t>
              </w:r>
              <w:r w:rsidR="001B3BC1" w:rsidRPr="00DC1890">
                <w:rPr>
                  <w:rStyle w:val="Hypertextovodkaz"/>
                  <w:rFonts w:asciiTheme="minorHAnsi" w:hAnsiTheme="minorHAnsi"/>
                  <w:color w:val="auto"/>
                  <w:u w:val="none"/>
                  <w:bdr w:val="none" w:sz="0" w:space="0" w:color="auto" w:frame="1"/>
                </w:rPr>
                <w:t>práce – Kontaktní</w:t>
              </w:r>
              <w:r w:rsidR="00733772" w:rsidRPr="00DC1890">
                <w:rPr>
                  <w:rStyle w:val="Hypertextovodkaz"/>
                  <w:rFonts w:asciiTheme="minorHAnsi" w:hAnsiTheme="minorHAnsi"/>
                  <w:color w:val="auto"/>
                  <w:u w:val="none"/>
                  <w:bdr w:val="none" w:sz="0" w:space="0" w:color="auto" w:frame="1"/>
                </w:rPr>
                <w:t xml:space="preserve"> pracoviště Plzeň-</w:t>
              </w:r>
              <w:r w:rsidR="001B3BC1" w:rsidRPr="00DC1890">
                <w:rPr>
                  <w:rStyle w:val="Hypertextovodkaz"/>
                  <w:rFonts w:asciiTheme="minorHAnsi" w:hAnsiTheme="minorHAnsi"/>
                  <w:color w:val="auto"/>
                  <w:u w:val="none"/>
                  <w:bdr w:val="none" w:sz="0" w:space="0" w:color="auto" w:frame="1"/>
                </w:rPr>
                <w:t>sever – SSP</w:t>
              </w:r>
              <w:r w:rsidR="00733772" w:rsidRPr="00DC1890">
                <w:rPr>
                  <w:rStyle w:val="Hypertextovodkaz"/>
                  <w:rFonts w:asciiTheme="minorHAnsi" w:hAnsiTheme="minorHAnsi"/>
                  <w:color w:val="auto"/>
                  <w:u w:val="none"/>
                  <w:bdr w:val="none" w:sz="0" w:space="0" w:color="auto" w:frame="1"/>
                </w:rPr>
                <w:t xml:space="preserve"> Nýřany</w:t>
              </w:r>
            </w:hyperlink>
          </w:p>
        </w:tc>
      </w:tr>
      <w:tr w:rsidR="00733772" w:rsidRPr="00DC1890" w:rsidTr="009977F5">
        <w:tc>
          <w:tcPr>
            <w:tcW w:w="8928" w:type="dxa"/>
          </w:tcPr>
          <w:p w:rsidR="00733772" w:rsidRDefault="006570CE" w:rsidP="009977F5">
            <w:pPr>
              <w:shd w:val="clear" w:color="auto" w:fill="FFFFFF"/>
              <w:spacing w:before="0" w:after="0" w:line="283" w:lineRule="atLeast"/>
              <w:jc w:val="left"/>
              <w:textAlignment w:val="baseline"/>
              <w:rPr>
                <w:rFonts w:asciiTheme="minorHAnsi" w:hAnsiTheme="minorHAnsi" w:cs="Arial"/>
                <w:sz w:val="22"/>
                <w:lang w:eastAsia="en-US"/>
              </w:rPr>
            </w:pPr>
            <w:hyperlink r:id="rId106" w:history="1">
              <w:r w:rsidR="00733772" w:rsidRPr="00DC1890">
                <w:rPr>
                  <w:rStyle w:val="Hypertextovodkaz"/>
                  <w:rFonts w:asciiTheme="minorHAnsi" w:hAnsiTheme="minorHAnsi"/>
                  <w:color w:val="auto"/>
                  <w:u w:val="none"/>
                  <w:bdr w:val="none" w:sz="0" w:space="0" w:color="auto" w:frame="1"/>
                </w:rPr>
                <w:t xml:space="preserve">Úřad </w:t>
              </w:r>
              <w:r w:rsidR="001B3BC1" w:rsidRPr="00DC1890">
                <w:rPr>
                  <w:rStyle w:val="Hypertextovodkaz"/>
                  <w:rFonts w:asciiTheme="minorHAnsi" w:hAnsiTheme="minorHAnsi"/>
                  <w:color w:val="auto"/>
                  <w:u w:val="none"/>
                  <w:bdr w:val="none" w:sz="0" w:space="0" w:color="auto" w:frame="1"/>
                </w:rPr>
                <w:t>práce – Kontaktní</w:t>
              </w:r>
              <w:r w:rsidR="00733772" w:rsidRPr="00DC1890">
                <w:rPr>
                  <w:rStyle w:val="Hypertextovodkaz"/>
                  <w:rFonts w:asciiTheme="minorHAnsi" w:hAnsiTheme="minorHAnsi"/>
                  <w:color w:val="auto"/>
                  <w:u w:val="none"/>
                  <w:bdr w:val="none" w:sz="0" w:space="0" w:color="auto" w:frame="1"/>
                </w:rPr>
                <w:t xml:space="preserve"> pracoviště Plzeň-</w:t>
              </w:r>
              <w:r w:rsidR="001B3BC1" w:rsidRPr="00DC1890">
                <w:rPr>
                  <w:rStyle w:val="Hypertextovodkaz"/>
                  <w:rFonts w:asciiTheme="minorHAnsi" w:hAnsiTheme="minorHAnsi"/>
                  <w:color w:val="auto"/>
                  <w:u w:val="none"/>
                  <w:bdr w:val="none" w:sz="0" w:space="0" w:color="auto" w:frame="1"/>
                </w:rPr>
                <w:t>sever – SSP</w:t>
              </w:r>
              <w:r w:rsidR="00733772" w:rsidRPr="00DC1890">
                <w:rPr>
                  <w:rStyle w:val="Hypertextovodkaz"/>
                  <w:rFonts w:asciiTheme="minorHAnsi" w:hAnsiTheme="minorHAnsi"/>
                  <w:color w:val="auto"/>
                  <w:u w:val="none"/>
                  <w:bdr w:val="none" w:sz="0" w:space="0" w:color="auto" w:frame="1"/>
                </w:rPr>
                <w:t xml:space="preserve"> Plasy</w:t>
              </w:r>
            </w:hyperlink>
          </w:p>
        </w:tc>
      </w:tr>
      <w:tr w:rsidR="00733772" w:rsidRPr="00DC1890" w:rsidTr="009977F5">
        <w:tc>
          <w:tcPr>
            <w:tcW w:w="8928" w:type="dxa"/>
          </w:tcPr>
          <w:p w:rsidR="00733772" w:rsidRDefault="006570CE" w:rsidP="009977F5">
            <w:pPr>
              <w:shd w:val="clear" w:color="auto" w:fill="FFFFFF"/>
              <w:spacing w:before="0" w:after="0" w:line="283" w:lineRule="atLeast"/>
              <w:jc w:val="left"/>
              <w:textAlignment w:val="baseline"/>
              <w:rPr>
                <w:rFonts w:asciiTheme="minorHAnsi" w:hAnsiTheme="minorHAnsi" w:cs="Arial"/>
                <w:sz w:val="22"/>
                <w:lang w:eastAsia="en-US"/>
              </w:rPr>
            </w:pPr>
            <w:hyperlink r:id="rId107" w:history="1">
              <w:r w:rsidR="00733772" w:rsidRPr="00DC1890">
                <w:rPr>
                  <w:rStyle w:val="Hypertextovodkaz"/>
                  <w:rFonts w:asciiTheme="minorHAnsi" w:hAnsiTheme="minorHAnsi"/>
                  <w:color w:val="auto"/>
                  <w:u w:val="none"/>
                  <w:bdr w:val="none" w:sz="0" w:space="0" w:color="auto" w:frame="1"/>
                </w:rPr>
                <w:t xml:space="preserve">Úřad </w:t>
              </w:r>
              <w:r w:rsidR="001B3BC1" w:rsidRPr="00DC1890">
                <w:rPr>
                  <w:rStyle w:val="Hypertextovodkaz"/>
                  <w:rFonts w:asciiTheme="minorHAnsi" w:hAnsiTheme="minorHAnsi"/>
                  <w:color w:val="auto"/>
                  <w:u w:val="none"/>
                  <w:bdr w:val="none" w:sz="0" w:space="0" w:color="auto" w:frame="1"/>
                </w:rPr>
                <w:t>práce – Kontaktní</w:t>
              </w:r>
              <w:r w:rsidR="00733772" w:rsidRPr="00DC1890">
                <w:rPr>
                  <w:rStyle w:val="Hypertextovodkaz"/>
                  <w:rFonts w:asciiTheme="minorHAnsi" w:hAnsiTheme="minorHAnsi"/>
                  <w:color w:val="auto"/>
                  <w:u w:val="none"/>
                  <w:bdr w:val="none" w:sz="0" w:space="0" w:color="auto" w:frame="1"/>
                </w:rPr>
                <w:t xml:space="preserve"> pracoviště Plzeň-</w:t>
              </w:r>
              <w:r w:rsidR="001B3BC1" w:rsidRPr="00DC1890">
                <w:rPr>
                  <w:rStyle w:val="Hypertextovodkaz"/>
                  <w:rFonts w:asciiTheme="minorHAnsi" w:hAnsiTheme="minorHAnsi"/>
                  <w:color w:val="auto"/>
                  <w:u w:val="none"/>
                  <w:bdr w:val="none" w:sz="0" w:space="0" w:color="auto" w:frame="1"/>
                </w:rPr>
                <w:t>sever – SSP</w:t>
              </w:r>
            </w:hyperlink>
          </w:p>
        </w:tc>
      </w:tr>
      <w:tr w:rsidR="00733772" w:rsidRPr="00DC1890" w:rsidTr="009977F5">
        <w:tc>
          <w:tcPr>
            <w:tcW w:w="8928" w:type="dxa"/>
          </w:tcPr>
          <w:p w:rsidR="00733772" w:rsidRDefault="006570CE" w:rsidP="009977F5">
            <w:pPr>
              <w:shd w:val="clear" w:color="auto" w:fill="FFFFFF"/>
              <w:spacing w:before="0" w:after="0" w:line="283" w:lineRule="atLeast"/>
              <w:jc w:val="left"/>
              <w:textAlignment w:val="baseline"/>
              <w:rPr>
                <w:rFonts w:asciiTheme="minorHAnsi" w:hAnsiTheme="minorHAnsi" w:cs="Arial"/>
                <w:sz w:val="22"/>
                <w:lang w:eastAsia="en-US"/>
              </w:rPr>
            </w:pPr>
            <w:hyperlink r:id="rId108" w:history="1">
              <w:r w:rsidR="00733772" w:rsidRPr="00DC1890">
                <w:rPr>
                  <w:rStyle w:val="Hypertextovodkaz"/>
                  <w:rFonts w:asciiTheme="minorHAnsi" w:hAnsiTheme="minorHAnsi"/>
                  <w:color w:val="auto"/>
                  <w:u w:val="none"/>
                  <w:bdr w:val="none" w:sz="0" w:space="0" w:color="auto" w:frame="1"/>
                </w:rPr>
                <w:t xml:space="preserve">Úřad </w:t>
              </w:r>
              <w:r w:rsidR="001B3BC1" w:rsidRPr="00DC1890">
                <w:rPr>
                  <w:rStyle w:val="Hypertextovodkaz"/>
                  <w:rFonts w:asciiTheme="minorHAnsi" w:hAnsiTheme="minorHAnsi"/>
                  <w:color w:val="auto"/>
                  <w:u w:val="none"/>
                  <w:bdr w:val="none" w:sz="0" w:space="0" w:color="auto" w:frame="1"/>
                </w:rPr>
                <w:t>práce – Krajská</w:t>
              </w:r>
              <w:r w:rsidR="00733772" w:rsidRPr="00DC1890">
                <w:rPr>
                  <w:rStyle w:val="Hypertextovodkaz"/>
                  <w:rFonts w:asciiTheme="minorHAnsi" w:hAnsiTheme="minorHAnsi"/>
                  <w:color w:val="auto"/>
                  <w:u w:val="none"/>
                  <w:bdr w:val="none" w:sz="0" w:space="0" w:color="auto" w:frame="1"/>
                </w:rPr>
                <w:t xml:space="preserve"> pobočka v Plzni</w:t>
              </w:r>
            </w:hyperlink>
          </w:p>
        </w:tc>
      </w:tr>
      <w:tr w:rsidR="00733772" w:rsidRPr="00DC1890" w:rsidTr="009977F5">
        <w:tc>
          <w:tcPr>
            <w:tcW w:w="8928" w:type="dxa"/>
          </w:tcPr>
          <w:p w:rsidR="00733772" w:rsidRDefault="006570CE" w:rsidP="009977F5">
            <w:pPr>
              <w:shd w:val="clear" w:color="auto" w:fill="FFFFFF"/>
              <w:spacing w:before="0" w:after="0" w:line="283" w:lineRule="atLeast"/>
              <w:jc w:val="left"/>
              <w:textAlignment w:val="baseline"/>
              <w:rPr>
                <w:rFonts w:asciiTheme="minorHAnsi" w:hAnsiTheme="minorHAnsi" w:cs="Arial"/>
                <w:sz w:val="22"/>
                <w:lang w:eastAsia="en-US"/>
              </w:rPr>
            </w:pPr>
            <w:hyperlink r:id="rId109" w:history="1">
              <w:r w:rsidR="00733772" w:rsidRPr="00DC1890">
                <w:rPr>
                  <w:rStyle w:val="Hypertextovodkaz"/>
                  <w:rFonts w:asciiTheme="minorHAnsi" w:hAnsiTheme="minorHAnsi"/>
                  <w:color w:val="auto"/>
                  <w:u w:val="none"/>
                  <w:bdr w:val="none" w:sz="0" w:space="0" w:color="auto" w:frame="1"/>
                </w:rPr>
                <w:t xml:space="preserve">Úřad pro zastupování státu ve věcech </w:t>
              </w:r>
              <w:r w:rsidR="001B3BC1" w:rsidRPr="00DC1890">
                <w:rPr>
                  <w:rStyle w:val="Hypertextovodkaz"/>
                  <w:rFonts w:asciiTheme="minorHAnsi" w:hAnsiTheme="minorHAnsi"/>
                  <w:color w:val="auto"/>
                  <w:u w:val="none"/>
                  <w:bdr w:val="none" w:sz="0" w:space="0" w:color="auto" w:frame="1"/>
                </w:rPr>
                <w:t>majetkových – Územní</w:t>
              </w:r>
              <w:r w:rsidR="00733772" w:rsidRPr="00DC1890">
                <w:rPr>
                  <w:rStyle w:val="Hypertextovodkaz"/>
                  <w:rFonts w:asciiTheme="minorHAnsi" w:hAnsiTheme="minorHAnsi"/>
                  <w:color w:val="auto"/>
                  <w:u w:val="none"/>
                  <w:bdr w:val="none" w:sz="0" w:space="0" w:color="auto" w:frame="1"/>
                </w:rPr>
                <w:t xml:space="preserve"> pracoviště Plzeň</w:t>
              </w:r>
            </w:hyperlink>
          </w:p>
        </w:tc>
      </w:tr>
      <w:tr w:rsidR="00733772" w:rsidRPr="00DC1890" w:rsidTr="009977F5">
        <w:tc>
          <w:tcPr>
            <w:tcW w:w="8928" w:type="dxa"/>
          </w:tcPr>
          <w:p w:rsidR="00733772" w:rsidRDefault="006570CE" w:rsidP="009977F5">
            <w:pPr>
              <w:shd w:val="clear" w:color="auto" w:fill="FFFFFF"/>
              <w:spacing w:before="0" w:after="0" w:line="283" w:lineRule="atLeast"/>
              <w:jc w:val="left"/>
              <w:textAlignment w:val="baseline"/>
              <w:rPr>
                <w:rFonts w:asciiTheme="minorHAnsi" w:hAnsiTheme="minorHAnsi" w:cs="Arial"/>
                <w:sz w:val="22"/>
                <w:lang w:eastAsia="en-US"/>
              </w:rPr>
            </w:pPr>
            <w:hyperlink r:id="rId110" w:history="1">
              <w:r w:rsidR="00733772" w:rsidRPr="00DC1890">
                <w:rPr>
                  <w:rStyle w:val="Hypertextovodkaz"/>
                  <w:rFonts w:asciiTheme="minorHAnsi" w:hAnsiTheme="minorHAnsi"/>
                  <w:color w:val="auto"/>
                  <w:u w:val="none"/>
                  <w:bdr w:val="none" w:sz="0" w:space="0" w:color="auto" w:frame="1"/>
                </w:rPr>
                <w:t>Vrchní soud v Praze</w:t>
              </w:r>
            </w:hyperlink>
          </w:p>
        </w:tc>
      </w:tr>
      <w:tr w:rsidR="00733772" w:rsidRPr="00DC1890" w:rsidTr="009977F5">
        <w:tc>
          <w:tcPr>
            <w:tcW w:w="8928" w:type="dxa"/>
          </w:tcPr>
          <w:p w:rsidR="00733772" w:rsidRDefault="006570CE" w:rsidP="009977F5">
            <w:pPr>
              <w:shd w:val="clear" w:color="auto" w:fill="FFFFFF"/>
              <w:spacing w:before="0" w:after="0" w:line="283" w:lineRule="atLeast"/>
              <w:jc w:val="left"/>
              <w:textAlignment w:val="baseline"/>
              <w:rPr>
                <w:rFonts w:asciiTheme="minorHAnsi" w:hAnsiTheme="minorHAnsi" w:cs="Arial"/>
                <w:sz w:val="22"/>
                <w:lang w:eastAsia="en-US"/>
              </w:rPr>
            </w:pPr>
            <w:hyperlink r:id="rId111" w:history="1">
              <w:r w:rsidR="00733772" w:rsidRPr="00DC1890">
                <w:rPr>
                  <w:rStyle w:val="Hypertextovodkaz"/>
                  <w:rFonts w:asciiTheme="minorHAnsi" w:hAnsiTheme="minorHAnsi"/>
                  <w:color w:val="auto"/>
                  <w:u w:val="none"/>
                  <w:bdr w:val="none" w:sz="0" w:space="0" w:color="auto" w:frame="1"/>
                </w:rPr>
                <w:t>Vrchní státní zastupitelství v Praze</w:t>
              </w:r>
            </w:hyperlink>
          </w:p>
        </w:tc>
      </w:tr>
      <w:tr w:rsidR="00733772" w:rsidRPr="00DC1890" w:rsidTr="009977F5">
        <w:tc>
          <w:tcPr>
            <w:tcW w:w="8928" w:type="dxa"/>
          </w:tcPr>
          <w:p w:rsidR="00733772" w:rsidRDefault="006570CE" w:rsidP="009977F5">
            <w:pPr>
              <w:shd w:val="clear" w:color="auto" w:fill="FFFFFF"/>
              <w:spacing w:before="0" w:after="0" w:line="283" w:lineRule="atLeast"/>
              <w:jc w:val="left"/>
              <w:textAlignment w:val="baseline"/>
              <w:rPr>
                <w:rFonts w:asciiTheme="minorHAnsi" w:hAnsiTheme="minorHAnsi" w:cs="Arial"/>
                <w:sz w:val="22"/>
                <w:lang w:eastAsia="en-US"/>
              </w:rPr>
            </w:pPr>
            <w:hyperlink r:id="rId112" w:history="1">
              <w:r w:rsidR="00733772" w:rsidRPr="00DC1890">
                <w:rPr>
                  <w:rStyle w:val="Hypertextovodkaz"/>
                  <w:rFonts w:asciiTheme="minorHAnsi" w:hAnsiTheme="minorHAnsi"/>
                  <w:color w:val="auto"/>
                  <w:u w:val="none"/>
                  <w:bdr w:val="none" w:sz="0" w:space="0" w:color="auto" w:frame="1"/>
                </w:rPr>
                <w:t>Zdravotní ústav se sídlem v Plzni</w:t>
              </w:r>
            </w:hyperlink>
          </w:p>
        </w:tc>
      </w:tr>
      <w:tr w:rsidR="00733772" w:rsidRPr="00C80241" w:rsidTr="009977F5">
        <w:tc>
          <w:tcPr>
            <w:tcW w:w="8928" w:type="dxa"/>
          </w:tcPr>
          <w:p w:rsidR="00733772" w:rsidRPr="00C80241" w:rsidRDefault="006570CE" w:rsidP="009977F5">
            <w:pPr>
              <w:shd w:val="clear" w:color="auto" w:fill="FFFFFF"/>
              <w:spacing w:before="0" w:after="0" w:line="283" w:lineRule="atLeast"/>
              <w:jc w:val="left"/>
              <w:textAlignment w:val="baseline"/>
              <w:rPr>
                <w:rFonts w:asciiTheme="minorHAnsi" w:hAnsiTheme="minorHAnsi" w:cs="Arial"/>
                <w:sz w:val="22"/>
                <w:lang w:val="de-DE" w:eastAsia="en-US"/>
              </w:rPr>
            </w:pPr>
            <w:hyperlink r:id="rId113" w:history="1">
              <w:r w:rsidR="00733772" w:rsidRPr="00C80241">
                <w:rPr>
                  <w:rStyle w:val="Hypertextovodkaz"/>
                  <w:rFonts w:asciiTheme="minorHAnsi" w:hAnsiTheme="minorHAnsi"/>
                  <w:color w:val="auto"/>
                  <w:u w:val="none"/>
                  <w:bdr w:val="none" w:sz="0" w:space="0" w:color="auto" w:frame="1"/>
                  <w:lang w:val="de-DE"/>
                </w:rPr>
                <w:t>Zeměměřický a katastrální inspektorát v Plzni</w:t>
              </w:r>
            </w:hyperlink>
          </w:p>
        </w:tc>
      </w:tr>
    </w:tbl>
    <w:p w:rsidR="000B6F44" w:rsidRDefault="000B6F44" w:rsidP="000B6F44">
      <w:pPr>
        <w:rPr>
          <w:rFonts w:cs="Arial"/>
          <w:i/>
          <w:sz w:val="20"/>
        </w:rPr>
      </w:pPr>
      <w:r w:rsidRPr="00DC1890">
        <w:rPr>
          <w:rFonts w:cs="Arial"/>
          <w:i/>
          <w:sz w:val="20"/>
        </w:rPr>
        <w:t xml:space="preserve">Zdroj: </w:t>
      </w:r>
      <w:r w:rsidR="002E5335" w:rsidRPr="002E5335">
        <w:rPr>
          <w:rFonts w:cs="Arial"/>
          <w:i/>
          <w:sz w:val="20"/>
        </w:rPr>
        <w:t>www.statnisprava.cz</w:t>
      </w:r>
    </w:p>
    <w:p w:rsidR="000B6F44" w:rsidRDefault="000B6F44" w:rsidP="000B6F44">
      <w:r>
        <w:br w:type="page"/>
      </w:r>
    </w:p>
    <w:p w:rsidR="000B6F44" w:rsidRPr="00DC1890" w:rsidRDefault="000B6F44" w:rsidP="000B6F44">
      <w:pPr>
        <w:pStyle w:val="Nadpis2"/>
        <w:rPr>
          <w:rStyle w:val="Zdraznnintenzivn"/>
          <w:b/>
          <w:bCs w:val="0"/>
          <w:caps/>
          <w:color w:val="auto"/>
          <w:spacing w:val="15"/>
        </w:rPr>
      </w:pPr>
      <w:bookmarkStart w:id="101" w:name="_Toc487550866"/>
      <w:bookmarkStart w:id="102" w:name="_Toc491769193"/>
      <w:r w:rsidRPr="00DC1890">
        <w:rPr>
          <w:rStyle w:val="Zdraznnintenzivn"/>
          <w:b/>
          <w:bCs w:val="0"/>
          <w:caps/>
          <w:color w:val="auto"/>
          <w:spacing w:val="15"/>
        </w:rPr>
        <w:lastRenderedPageBreak/>
        <w:t>Sídelní struktura a demografické údaje</w:t>
      </w:r>
      <w:bookmarkEnd w:id="101"/>
      <w:bookmarkEnd w:id="102"/>
    </w:p>
    <w:p w:rsidR="000B6F44" w:rsidRPr="00DC1890" w:rsidRDefault="000B6F44" w:rsidP="00014605">
      <w:pPr>
        <w:pStyle w:val="Nadpis3"/>
      </w:pPr>
      <w:bookmarkStart w:id="103" w:name="_Toc487550867"/>
      <w:bookmarkStart w:id="104" w:name="_Toc491769194"/>
      <w:r w:rsidRPr="00DC1890">
        <w:t>Sídelní struktura</w:t>
      </w:r>
      <w:bookmarkEnd w:id="103"/>
      <w:bookmarkEnd w:id="104"/>
    </w:p>
    <w:p w:rsidR="000B6F44" w:rsidRDefault="000B6F44" w:rsidP="000B6F44"/>
    <w:p w:rsidR="000B6F44" w:rsidRPr="00DC1890" w:rsidRDefault="000F0F8D" w:rsidP="000B6F44">
      <w:r>
        <w:t>Obec Zruč-Senec</w:t>
      </w:r>
      <w:r w:rsidRPr="00DC1890">
        <w:t xml:space="preserve"> se rozkládá na území o rozloze </w:t>
      </w:r>
      <w:r>
        <w:t>8,87</w:t>
      </w:r>
      <w:r w:rsidRPr="00DC1890">
        <w:t xml:space="preserve"> km² (</w:t>
      </w:r>
      <w:r>
        <w:t>887</w:t>
      </w:r>
      <w:r w:rsidRPr="00DC1890">
        <w:t xml:space="preserve"> ha). </w:t>
      </w:r>
      <w:r>
        <w:rPr>
          <w:rFonts w:cs="Arial"/>
          <w:color w:val="000000"/>
          <w:szCs w:val="22"/>
          <w:shd w:val="clear" w:color="auto" w:fill="FFFFFF"/>
        </w:rPr>
        <w:t xml:space="preserve">Je tvořena dvěma katastrálními územími – katastrálním územím Zruč a katastrálním územím Senec. </w:t>
      </w:r>
      <w:r w:rsidR="000B6F44" w:rsidRPr="00773EF1">
        <w:t xml:space="preserve">K 1. 1. </w:t>
      </w:r>
      <w:r w:rsidR="00CD13A4" w:rsidRPr="00773EF1">
        <w:t>201</w:t>
      </w:r>
      <w:r w:rsidR="00CD13A4">
        <w:t>7</w:t>
      </w:r>
      <w:r w:rsidR="00CD13A4" w:rsidRPr="00773EF1">
        <w:t xml:space="preserve"> </w:t>
      </w:r>
      <w:r w:rsidR="000B6F44" w:rsidRPr="00773EF1">
        <w:t xml:space="preserve">byl počet obyvatel </w:t>
      </w:r>
      <w:r>
        <w:t>obce</w:t>
      </w:r>
      <w:r w:rsidR="00CD13A4">
        <w:t xml:space="preserve"> 3</w:t>
      </w:r>
      <w:r w:rsidR="00940CF7">
        <w:t> </w:t>
      </w:r>
      <w:r w:rsidR="00CD13A4">
        <w:t>227</w:t>
      </w:r>
      <w:r w:rsidR="00F017A3">
        <w:rPr>
          <w:rStyle w:val="Znakapoznpodarou"/>
        </w:rPr>
        <w:footnoteReference w:id="3"/>
      </w:r>
      <w:r w:rsidR="00F017A3">
        <w:t xml:space="preserve"> a</w:t>
      </w:r>
      <w:r w:rsidR="000B6F44" w:rsidRPr="00773EF1">
        <w:t xml:space="preserve"> </w:t>
      </w:r>
      <w:r w:rsidR="00F017A3">
        <w:t>h</w:t>
      </w:r>
      <w:r w:rsidR="000B6F44" w:rsidRPr="00773EF1">
        <w:t xml:space="preserve">ustota zalidnění </w:t>
      </w:r>
      <w:r w:rsidR="00CD13A4">
        <w:t>363</w:t>
      </w:r>
      <w:r w:rsidR="00CD13A4" w:rsidRPr="00773EF1">
        <w:t xml:space="preserve"> </w:t>
      </w:r>
      <w:r w:rsidR="000B6F44" w:rsidRPr="00773EF1">
        <w:t>obyvatel na km².</w:t>
      </w:r>
    </w:p>
    <w:p w:rsidR="000B6F44" w:rsidRDefault="000B6F44" w:rsidP="000B6F44">
      <w:pPr>
        <w:pStyle w:val="Titulek"/>
      </w:pPr>
      <w:bookmarkStart w:id="105" w:name="_Toc491704410"/>
      <w:r w:rsidRPr="00DC1890">
        <w:t xml:space="preserve">Tabulka </w:t>
      </w:r>
      <w:r w:rsidR="00D726C1">
        <w:fldChar w:fldCharType="begin"/>
      </w:r>
      <w:r w:rsidR="00323B46">
        <w:instrText xml:space="preserve"> SEQ Tabulka \* ARABIC </w:instrText>
      </w:r>
      <w:r w:rsidR="00D726C1">
        <w:fldChar w:fldCharType="separate"/>
      </w:r>
      <w:r w:rsidR="006D14C9">
        <w:rPr>
          <w:noProof/>
        </w:rPr>
        <w:t>2</w:t>
      </w:r>
      <w:r w:rsidR="00D726C1">
        <w:fldChar w:fldCharType="end"/>
      </w:r>
      <w:r w:rsidRPr="00DC1890">
        <w:t xml:space="preserve"> Sídelní struktura </w:t>
      </w:r>
      <w:r w:rsidR="00CD13A4">
        <w:t>obce Zruč-Senec</w:t>
      </w:r>
      <w:bookmarkEnd w:id="10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51"/>
        <w:gridCol w:w="1177"/>
        <w:gridCol w:w="1195"/>
        <w:gridCol w:w="1159"/>
        <w:gridCol w:w="1102"/>
        <w:gridCol w:w="1916"/>
        <w:gridCol w:w="1210"/>
      </w:tblGrid>
      <w:tr w:rsidR="000B6F44" w:rsidRPr="00DC1890" w:rsidTr="00AC2156">
        <w:trPr>
          <w:trHeight w:val="782"/>
        </w:trPr>
        <w:tc>
          <w:tcPr>
            <w:tcW w:w="788" w:type="pct"/>
            <w:shd w:val="clear" w:color="000000" w:fill="E9F9C8" w:themeFill="background2" w:themeFillTint="66"/>
            <w:vAlign w:val="center"/>
            <w:hideMark/>
          </w:tcPr>
          <w:p w:rsidR="000B6F44" w:rsidRPr="00DC1890" w:rsidRDefault="000B6F44" w:rsidP="00AC2156">
            <w:pPr>
              <w:spacing w:before="60" w:after="60" w:line="240" w:lineRule="auto"/>
              <w:jc w:val="center"/>
              <w:rPr>
                <w:b/>
                <w:color w:val="000000"/>
                <w:sz w:val="20"/>
              </w:rPr>
            </w:pPr>
            <w:r w:rsidRPr="00DC1890">
              <w:rPr>
                <w:b/>
                <w:color w:val="000000"/>
                <w:sz w:val="20"/>
              </w:rPr>
              <w:t>Katastrální plocha (ha)</w:t>
            </w:r>
          </w:p>
        </w:tc>
        <w:tc>
          <w:tcPr>
            <w:tcW w:w="639" w:type="pct"/>
            <w:shd w:val="clear" w:color="000000" w:fill="E9F9C8" w:themeFill="background2" w:themeFillTint="66"/>
            <w:vAlign w:val="center"/>
            <w:hideMark/>
          </w:tcPr>
          <w:p w:rsidR="000B6F44" w:rsidRPr="00DC1890" w:rsidRDefault="000B6F44" w:rsidP="00AC2156">
            <w:pPr>
              <w:spacing w:before="60" w:after="60" w:line="240" w:lineRule="auto"/>
              <w:jc w:val="center"/>
              <w:rPr>
                <w:b/>
                <w:color w:val="000000"/>
                <w:sz w:val="20"/>
              </w:rPr>
            </w:pPr>
            <w:r w:rsidRPr="00DC1890">
              <w:rPr>
                <w:b/>
                <w:color w:val="000000"/>
                <w:sz w:val="20"/>
              </w:rPr>
              <w:t>Rozloha (km²)</w:t>
            </w:r>
          </w:p>
        </w:tc>
        <w:tc>
          <w:tcPr>
            <w:tcW w:w="649" w:type="pct"/>
            <w:shd w:val="clear" w:color="000000" w:fill="E9F9C8" w:themeFill="background2" w:themeFillTint="66"/>
            <w:vAlign w:val="center"/>
            <w:hideMark/>
          </w:tcPr>
          <w:p w:rsidR="000B6F44" w:rsidRPr="00DC1890" w:rsidRDefault="000B6F44" w:rsidP="00AC2156">
            <w:pPr>
              <w:spacing w:before="60" w:after="60" w:line="240" w:lineRule="auto"/>
              <w:jc w:val="center"/>
              <w:rPr>
                <w:b/>
                <w:color w:val="000000"/>
                <w:sz w:val="20"/>
              </w:rPr>
            </w:pPr>
            <w:r w:rsidRPr="00DC1890">
              <w:rPr>
                <w:b/>
                <w:color w:val="000000"/>
                <w:sz w:val="20"/>
              </w:rPr>
              <w:t>Počet obyvatel</w:t>
            </w:r>
          </w:p>
        </w:tc>
        <w:tc>
          <w:tcPr>
            <w:tcW w:w="629" w:type="pct"/>
            <w:shd w:val="clear" w:color="000000" w:fill="E9F9C8" w:themeFill="background2" w:themeFillTint="66"/>
            <w:vAlign w:val="center"/>
            <w:hideMark/>
          </w:tcPr>
          <w:p w:rsidR="000B6F44" w:rsidRPr="00DC1890" w:rsidRDefault="000B6F44" w:rsidP="00AC2156">
            <w:pPr>
              <w:spacing w:before="60" w:after="60" w:line="240" w:lineRule="auto"/>
              <w:jc w:val="center"/>
              <w:rPr>
                <w:b/>
                <w:color w:val="000000"/>
                <w:sz w:val="20"/>
              </w:rPr>
            </w:pPr>
            <w:r w:rsidRPr="00DC1890">
              <w:rPr>
                <w:b/>
                <w:color w:val="000000"/>
                <w:sz w:val="20"/>
              </w:rPr>
              <w:t>Hustota obyvatel (km²)</w:t>
            </w:r>
          </w:p>
        </w:tc>
        <w:tc>
          <w:tcPr>
            <w:tcW w:w="598" w:type="pct"/>
            <w:shd w:val="clear" w:color="000000" w:fill="E9F9C8" w:themeFill="background2" w:themeFillTint="66"/>
            <w:vAlign w:val="center"/>
            <w:hideMark/>
          </w:tcPr>
          <w:p w:rsidR="000B6F44" w:rsidRPr="00DC1890" w:rsidRDefault="000B6F44" w:rsidP="00AC2156">
            <w:pPr>
              <w:spacing w:before="60" w:after="60" w:line="240" w:lineRule="auto"/>
              <w:jc w:val="center"/>
              <w:rPr>
                <w:b/>
                <w:color w:val="000000"/>
                <w:sz w:val="20"/>
              </w:rPr>
            </w:pPr>
            <w:r w:rsidRPr="00DC1890">
              <w:rPr>
                <w:b/>
                <w:color w:val="000000"/>
                <w:sz w:val="20"/>
              </w:rPr>
              <w:t>Počet katastrů</w:t>
            </w:r>
          </w:p>
        </w:tc>
        <w:tc>
          <w:tcPr>
            <w:tcW w:w="1040" w:type="pct"/>
            <w:shd w:val="clear" w:color="000000" w:fill="E9F9C8" w:themeFill="background2" w:themeFillTint="66"/>
            <w:vAlign w:val="center"/>
            <w:hideMark/>
          </w:tcPr>
          <w:p w:rsidR="000B6F44" w:rsidRPr="00DC1890" w:rsidRDefault="000B6F44" w:rsidP="00AC2156">
            <w:pPr>
              <w:spacing w:before="60" w:after="60" w:line="240" w:lineRule="auto"/>
              <w:jc w:val="center"/>
              <w:rPr>
                <w:b/>
                <w:color w:val="000000"/>
                <w:sz w:val="20"/>
              </w:rPr>
            </w:pPr>
            <w:r w:rsidRPr="00DC1890">
              <w:rPr>
                <w:b/>
                <w:color w:val="000000"/>
                <w:sz w:val="20"/>
              </w:rPr>
              <w:t>Počet územně technických jednotek</w:t>
            </w:r>
          </w:p>
        </w:tc>
        <w:tc>
          <w:tcPr>
            <w:tcW w:w="658" w:type="pct"/>
            <w:shd w:val="clear" w:color="000000" w:fill="E9F9C8" w:themeFill="background2" w:themeFillTint="66"/>
            <w:vAlign w:val="center"/>
            <w:hideMark/>
          </w:tcPr>
          <w:p w:rsidR="000B6F44" w:rsidRPr="00DC1890" w:rsidRDefault="000B6F44" w:rsidP="00AC2156">
            <w:pPr>
              <w:spacing w:before="60" w:after="60" w:line="240" w:lineRule="auto"/>
              <w:jc w:val="center"/>
              <w:rPr>
                <w:b/>
                <w:color w:val="000000"/>
                <w:sz w:val="20"/>
              </w:rPr>
            </w:pPr>
            <w:r w:rsidRPr="00DC1890">
              <w:rPr>
                <w:b/>
                <w:color w:val="000000"/>
                <w:sz w:val="20"/>
              </w:rPr>
              <w:t>Počet místních částí</w:t>
            </w:r>
          </w:p>
        </w:tc>
      </w:tr>
      <w:tr w:rsidR="000B6F44" w:rsidRPr="00DC1890" w:rsidTr="00AC2156">
        <w:trPr>
          <w:trHeight w:val="326"/>
        </w:trPr>
        <w:tc>
          <w:tcPr>
            <w:tcW w:w="788" w:type="pct"/>
            <w:shd w:val="clear" w:color="auto" w:fill="auto"/>
            <w:noWrap/>
            <w:vAlign w:val="center"/>
            <w:hideMark/>
          </w:tcPr>
          <w:p w:rsidR="000B6F44" w:rsidRPr="00DC1890" w:rsidRDefault="00CD13A4" w:rsidP="00AC2156">
            <w:pPr>
              <w:spacing w:before="60" w:after="60" w:line="240" w:lineRule="auto"/>
              <w:jc w:val="center"/>
              <w:rPr>
                <w:color w:val="000000"/>
                <w:sz w:val="20"/>
              </w:rPr>
            </w:pPr>
            <w:r>
              <w:rPr>
                <w:color w:val="000000"/>
                <w:sz w:val="20"/>
              </w:rPr>
              <w:t>887</w:t>
            </w:r>
          </w:p>
        </w:tc>
        <w:tc>
          <w:tcPr>
            <w:tcW w:w="639" w:type="pct"/>
            <w:shd w:val="clear" w:color="auto" w:fill="auto"/>
            <w:noWrap/>
            <w:vAlign w:val="center"/>
            <w:hideMark/>
          </w:tcPr>
          <w:p w:rsidR="000B6F44" w:rsidRPr="00DC1890" w:rsidRDefault="00CD13A4" w:rsidP="00AC2156">
            <w:pPr>
              <w:spacing w:before="60" w:after="60" w:line="240" w:lineRule="auto"/>
              <w:ind w:firstLine="108"/>
              <w:jc w:val="center"/>
              <w:rPr>
                <w:color w:val="000000"/>
                <w:sz w:val="20"/>
              </w:rPr>
            </w:pPr>
            <w:r>
              <w:rPr>
                <w:color w:val="000000"/>
                <w:sz w:val="20"/>
              </w:rPr>
              <w:t>8,87</w:t>
            </w:r>
          </w:p>
        </w:tc>
        <w:tc>
          <w:tcPr>
            <w:tcW w:w="649" w:type="pct"/>
            <w:shd w:val="clear" w:color="auto" w:fill="auto"/>
            <w:noWrap/>
            <w:vAlign w:val="center"/>
            <w:hideMark/>
          </w:tcPr>
          <w:p w:rsidR="000B6F44" w:rsidRPr="00DC1890" w:rsidRDefault="00CD13A4" w:rsidP="00AC2156">
            <w:pPr>
              <w:spacing w:before="60" w:after="60" w:line="240" w:lineRule="auto"/>
              <w:jc w:val="center"/>
              <w:rPr>
                <w:color w:val="000000"/>
                <w:sz w:val="20"/>
              </w:rPr>
            </w:pPr>
            <w:r>
              <w:rPr>
                <w:color w:val="000000"/>
                <w:sz w:val="20"/>
              </w:rPr>
              <w:t>3 227</w:t>
            </w:r>
          </w:p>
        </w:tc>
        <w:tc>
          <w:tcPr>
            <w:tcW w:w="629" w:type="pct"/>
            <w:shd w:val="clear" w:color="auto" w:fill="auto"/>
            <w:noWrap/>
            <w:vAlign w:val="center"/>
            <w:hideMark/>
          </w:tcPr>
          <w:p w:rsidR="000B6F44" w:rsidRPr="00DC1890" w:rsidRDefault="00CD13A4" w:rsidP="00AC2156">
            <w:pPr>
              <w:spacing w:before="60" w:after="60" w:line="240" w:lineRule="auto"/>
              <w:ind w:firstLine="3"/>
              <w:jc w:val="center"/>
              <w:rPr>
                <w:color w:val="000000"/>
                <w:sz w:val="20"/>
              </w:rPr>
            </w:pPr>
            <w:r>
              <w:rPr>
                <w:color w:val="000000"/>
                <w:sz w:val="20"/>
              </w:rPr>
              <w:t>363</w:t>
            </w:r>
          </w:p>
        </w:tc>
        <w:tc>
          <w:tcPr>
            <w:tcW w:w="598" w:type="pct"/>
            <w:shd w:val="clear" w:color="auto" w:fill="auto"/>
            <w:noWrap/>
            <w:vAlign w:val="center"/>
            <w:hideMark/>
          </w:tcPr>
          <w:p w:rsidR="000B6F44" w:rsidRPr="00DC1890" w:rsidRDefault="000B6F44" w:rsidP="00AC2156">
            <w:pPr>
              <w:spacing w:before="60" w:after="60" w:line="240" w:lineRule="auto"/>
              <w:jc w:val="center"/>
              <w:rPr>
                <w:color w:val="000000"/>
                <w:sz w:val="20"/>
              </w:rPr>
            </w:pPr>
            <w:r w:rsidRPr="00DC1890">
              <w:rPr>
                <w:color w:val="000000"/>
                <w:sz w:val="20"/>
              </w:rPr>
              <w:t>2</w:t>
            </w:r>
          </w:p>
        </w:tc>
        <w:tc>
          <w:tcPr>
            <w:tcW w:w="1040" w:type="pct"/>
            <w:shd w:val="clear" w:color="auto" w:fill="auto"/>
            <w:noWrap/>
            <w:vAlign w:val="center"/>
            <w:hideMark/>
          </w:tcPr>
          <w:p w:rsidR="000B6F44" w:rsidRPr="00DC1890" w:rsidRDefault="000B6F44" w:rsidP="00AC2156">
            <w:pPr>
              <w:spacing w:before="60" w:after="60" w:line="240" w:lineRule="auto"/>
              <w:jc w:val="center"/>
              <w:rPr>
                <w:color w:val="000000"/>
                <w:sz w:val="20"/>
              </w:rPr>
            </w:pPr>
            <w:r w:rsidRPr="00DC1890">
              <w:rPr>
                <w:color w:val="000000"/>
                <w:sz w:val="20"/>
              </w:rPr>
              <w:t>2</w:t>
            </w:r>
          </w:p>
        </w:tc>
        <w:tc>
          <w:tcPr>
            <w:tcW w:w="658" w:type="pct"/>
            <w:shd w:val="clear" w:color="auto" w:fill="auto"/>
            <w:noWrap/>
            <w:vAlign w:val="center"/>
            <w:hideMark/>
          </w:tcPr>
          <w:p w:rsidR="000B6F44" w:rsidRPr="00DC1890" w:rsidRDefault="000B6F44" w:rsidP="00AC2156">
            <w:pPr>
              <w:spacing w:before="60" w:after="60" w:line="240" w:lineRule="auto"/>
              <w:jc w:val="center"/>
              <w:rPr>
                <w:color w:val="000000"/>
                <w:sz w:val="20"/>
              </w:rPr>
            </w:pPr>
            <w:r w:rsidRPr="00DC1890">
              <w:rPr>
                <w:color w:val="000000"/>
                <w:sz w:val="20"/>
              </w:rPr>
              <w:t>2</w:t>
            </w:r>
          </w:p>
        </w:tc>
      </w:tr>
    </w:tbl>
    <w:p w:rsidR="000B6F44" w:rsidRPr="00DC1890" w:rsidRDefault="000B6F44" w:rsidP="000B6F44">
      <w:pPr>
        <w:rPr>
          <w:i/>
          <w:sz w:val="20"/>
        </w:rPr>
      </w:pPr>
      <w:r w:rsidRPr="00DC1890">
        <w:rPr>
          <w:i/>
          <w:sz w:val="20"/>
        </w:rPr>
        <w:t>Zdroj: Český statistický úřad</w:t>
      </w:r>
    </w:p>
    <w:p w:rsidR="000B6F44" w:rsidRDefault="000B6F44" w:rsidP="000B6F44">
      <w:pPr>
        <w:pStyle w:val="Titulek"/>
      </w:pPr>
      <w:bookmarkStart w:id="106" w:name="_Toc487723105"/>
      <w:r w:rsidRPr="00DC1890">
        <w:t xml:space="preserve">Mapa </w:t>
      </w:r>
      <w:r w:rsidR="00D726C1">
        <w:fldChar w:fldCharType="begin"/>
      </w:r>
      <w:r w:rsidR="00323B46">
        <w:instrText xml:space="preserve"> SEQ Mapa \* ARABIC </w:instrText>
      </w:r>
      <w:r w:rsidR="00D726C1">
        <w:fldChar w:fldCharType="separate"/>
      </w:r>
      <w:r w:rsidR="006D14C9">
        <w:rPr>
          <w:noProof/>
        </w:rPr>
        <w:t>4</w:t>
      </w:r>
      <w:r w:rsidR="00D726C1">
        <w:fldChar w:fldCharType="end"/>
      </w:r>
      <w:r w:rsidRPr="00DC1890">
        <w:t xml:space="preserve"> Katastrální mapa </w:t>
      </w:r>
      <w:r w:rsidR="00CD13A4">
        <w:t>obce Zruč-Senec</w:t>
      </w:r>
      <w:r w:rsidR="009425A7">
        <w:t>, části Zruč</w:t>
      </w:r>
      <w:bookmarkEnd w:id="106"/>
    </w:p>
    <w:p w:rsidR="009425A7" w:rsidRDefault="009425A7" w:rsidP="009425A7">
      <w:pPr>
        <w:spacing w:after="0"/>
        <w:rPr>
          <w:i/>
          <w:sz w:val="20"/>
        </w:rPr>
      </w:pPr>
      <w:r>
        <w:rPr>
          <w:noProof/>
          <w:lang w:eastAsia="cs-CZ"/>
        </w:rPr>
        <w:drawing>
          <wp:inline distT="0" distB="0" distL="0" distR="0">
            <wp:extent cx="5771515" cy="4381500"/>
            <wp:effectExtent l="0" t="0" r="0" b="0"/>
            <wp:docPr id="11" name="Obrázek 11" descr="http://www.cuzk.cz/CUZK/media/Digitalizace/KATUZE_7936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cuzk.cz/CUZK/media/Digitalizace/KATUZE_793621.p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787639" cy="4393741"/>
                    </a:xfrm>
                    <a:prstGeom prst="rect">
                      <a:avLst/>
                    </a:prstGeom>
                    <a:noFill/>
                    <a:ln>
                      <a:noFill/>
                    </a:ln>
                  </pic:spPr>
                </pic:pic>
              </a:graphicData>
            </a:graphic>
          </wp:inline>
        </w:drawing>
      </w:r>
    </w:p>
    <w:p w:rsidR="000B6F44" w:rsidRDefault="009425A7" w:rsidP="009425A7">
      <w:pPr>
        <w:spacing w:after="0"/>
        <w:rPr>
          <w:i/>
          <w:sz w:val="20"/>
        </w:rPr>
      </w:pPr>
      <w:r w:rsidRPr="00DC1890">
        <w:rPr>
          <w:i/>
          <w:sz w:val="20"/>
        </w:rPr>
        <w:t xml:space="preserve">Zdroj: </w:t>
      </w:r>
      <w:r w:rsidR="002F6FF1">
        <w:rPr>
          <w:i/>
          <w:sz w:val="20"/>
        </w:rPr>
        <w:t>www.cuzk.cz</w:t>
      </w:r>
    </w:p>
    <w:p w:rsidR="009425A7" w:rsidRPr="00DC1890" w:rsidRDefault="009425A7" w:rsidP="00F017A3">
      <w:pPr>
        <w:spacing w:after="0"/>
        <w:jc w:val="center"/>
        <w:rPr>
          <w:i/>
          <w:sz w:val="20"/>
        </w:rPr>
      </w:pPr>
    </w:p>
    <w:p w:rsidR="009425A7" w:rsidRDefault="009425A7" w:rsidP="009425A7">
      <w:pPr>
        <w:pStyle w:val="Titulek"/>
      </w:pPr>
      <w:bookmarkStart w:id="107" w:name="_Toc487723106"/>
      <w:r w:rsidRPr="00DC1890">
        <w:t xml:space="preserve">Mapa </w:t>
      </w:r>
      <w:r w:rsidR="006570CE">
        <w:fldChar w:fldCharType="begin"/>
      </w:r>
      <w:r w:rsidR="006570CE">
        <w:instrText xml:space="preserve"> SEQ Mapa \* ARABIC </w:instrText>
      </w:r>
      <w:r w:rsidR="006570CE">
        <w:fldChar w:fldCharType="separate"/>
      </w:r>
      <w:r w:rsidR="006D14C9">
        <w:rPr>
          <w:noProof/>
        </w:rPr>
        <w:t>5</w:t>
      </w:r>
      <w:r w:rsidR="006570CE">
        <w:rPr>
          <w:noProof/>
        </w:rPr>
        <w:fldChar w:fldCharType="end"/>
      </w:r>
      <w:r w:rsidRPr="00DC1890">
        <w:t xml:space="preserve"> Katastrální mapa </w:t>
      </w:r>
      <w:r>
        <w:t>obce Zruč-Senec, části Senec</w:t>
      </w:r>
      <w:bookmarkEnd w:id="107"/>
    </w:p>
    <w:p w:rsidR="009425A7" w:rsidRDefault="009425A7" w:rsidP="009425A7">
      <w:r>
        <w:rPr>
          <w:noProof/>
          <w:lang w:eastAsia="cs-CZ"/>
        </w:rPr>
        <w:drawing>
          <wp:inline distT="0" distB="0" distL="0" distR="0">
            <wp:extent cx="5758815" cy="4133850"/>
            <wp:effectExtent l="0" t="0" r="0" b="0"/>
            <wp:docPr id="16" name="Obrázek 16" descr="http://www.cuzk.cz/CUZK/media/Digitalizace/KATUZE_7936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cuzk.cz/CUZK/media/Digitalizace/KATUZE_793612.p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763559" cy="4137255"/>
                    </a:xfrm>
                    <a:prstGeom prst="rect">
                      <a:avLst/>
                    </a:prstGeom>
                    <a:noFill/>
                    <a:ln>
                      <a:noFill/>
                    </a:ln>
                  </pic:spPr>
                </pic:pic>
              </a:graphicData>
            </a:graphic>
          </wp:inline>
        </w:drawing>
      </w:r>
    </w:p>
    <w:p w:rsidR="009425A7" w:rsidRPr="009425A7" w:rsidRDefault="009425A7" w:rsidP="009425A7">
      <w:r w:rsidRPr="00DC1890">
        <w:rPr>
          <w:i/>
          <w:sz w:val="20"/>
        </w:rPr>
        <w:t xml:space="preserve">Zdroj: </w:t>
      </w:r>
      <w:r w:rsidR="002F6FF1">
        <w:rPr>
          <w:i/>
          <w:sz w:val="20"/>
        </w:rPr>
        <w:t>www.cuzk.cz</w:t>
      </w:r>
    </w:p>
    <w:p w:rsidR="000B6F44" w:rsidRPr="00DC1890" w:rsidRDefault="000B6F44" w:rsidP="00014605">
      <w:pPr>
        <w:pStyle w:val="Nadpis3"/>
      </w:pPr>
      <w:bookmarkStart w:id="108" w:name="_Toc487550868"/>
      <w:bookmarkStart w:id="109" w:name="_Toc491769195"/>
      <w:r w:rsidRPr="00DC1890">
        <w:t>Demografie</w:t>
      </w:r>
      <w:bookmarkEnd w:id="108"/>
      <w:bookmarkEnd w:id="109"/>
    </w:p>
    <w:p w:rsidR="000B6F44" w:rsidRDefault="000B6F44" w:rsidP="000B6F44">
      <w:pPr>
        <w:pStyle w:val="Nadpis4"/>
      </w:pPr>
      <w:r>
        <w:t>demografický vývoj v čr</w:t>
      </w:r>
    </w:p>
    <w:p w:rsidR="000B6F44" w:rsidRDefault="000B6F44" w:rsidP="000B6F44"/>
    <w:p w:rsidR="00EB29CA" w:rsidRDefault="00EB29CA" w:rsidP="006A78F4">
      <w:r>
        <w:t>Pro zasazení do celkového kontextu České republiky je součástí Strategického plánu i popis demografického vývoje v ČR.</w:t>
      </w:r>
    </w:p>
    <w:p w:rsidR="006A78F4" w:rsidRDefault="000B6F44" w:rsidP="006A78F4">
      <w:r w:rsidRPr="009B0DDB">
        <w:t xml:space="preserve">Počet obyvatel ČR </w:t>
      </w:r>
      <w:r>
        <w:t xml:space="preserve">v posledních letech </w:t>
      </w:r>
      <w:r w:rsidRPr="009B0DDB">
        <w:t>roste</w:t>
      </w:r>
      <w:r>
        <w:t xml:space="preserve"> (viz </w:t>
      </w:r>
      <w:r w:rsidR="006A78F4">
        <w:t>tab</w:t>
      </w:r>
      <w:r w:rsidR="00FD11E0">
        <w:t>ulku</w:t>
      </w:r>
      <w:r>
        <w:t xml:space="preserve"> </w:t>
      </w:r>
      <w:r w:rsidR="007D40BE">
        <w:t>3)</w:t>
      </w:r>
      <w:r w:rsidR="00F017A3">
        <w:t>, výjimkou byl pouze rok 2013, kdy jsme zaznamenali celkový úbytek obyvatel ČR (-3 706)</w:t>
      </w:r>
      <w:r>
        <w:t>.</w:t>
      </w:r>
      <w:r w:rsidR="006A78F4">
        <w:t xml:space="preserve"> </w:t>
      </w:r>
      <w:r w:rsidR="005336C9">
        <w:t>P</w:t>
      </w:r>
      <w:r w:rsidR="006A78F4">
        <w:t xml:space="preserve">očet </w:t>
      </w:r>
      <w:r w:rsidR="005336C9">
        <w:t xml:space="preserve">nově narozených dětí </w:t>
      </w:r>
      <w:r w:rsidR="006A78F4">
        <w:t xml:space="preserve">až do roku 2014 klesal, v roce 2014 se trend obrátil a počet nově narozených děti začal znova růst (viz tabulku </w:t>
      </w:r>
      <w:r w:rsidR="007D40BE">
        <w:t>4</w:t>
      </w:r>
      <w:r w:rsidR="005336C9">
        <w:t>). Počet obyvatel ČR však roste</w:t>
      </w:r>
      <w:r w:rsidR="006A78F4" w:rsidRPr="009B0DDB">
        <w:t xml:space="preserve"> </w:t>
      </w:r>
      <w:r w:rsidR="006A78F4">
        <w:t xml:space="preserve">především </w:t>
      </w:r>
      <w:r w:rsidR="006A78F4" w:rsidRPr="009B0DDB">
        <w:t>díky přistěhovalým</w:t>
      </w:r>
      <w:r w:rsidR="006A78F4">
        <w:t xml:space="preserve"> (viz tabulku </w:t>
      </w:r>
      <w:r w:rsidR="007D40BE">
        <w:t xml:space="preserve">5 </w:t>
      </w:r>
      <w:r w:rsidR="006A78F4">
        <w:t>– přírůstek stěhováním).</w:t>
      </w:r>
      <w:r w:rsidR="006A78F4" w:rsidRPr="009B0DDB">
        <w:t xml:space="preserve"> </w:t>
      </w:r>
      <w:r w:rsidR="006A78F4">
        <w:t>Pouze v roce 2013 jsme v ČR zaznamenali úbytek stěhováním</w:t>
      </w:r>
      <w:r w:rsidR="00F017A3">
        <w:t xml:space="preserve"> (-1 297)</w:t>
      </w:r>
      <w:r w:rsidR="006A78F4">
        <w:t>.</w:t>
      </w:r>
    </w:p>
    <w:p w:rsidR="000B6F44" w:rsidRDefault="000B6F44" w:rsidP="000B6F44">
      <w:pPr>
        <w:pStyle w:val="Titulek"/>
      </w:pPr>
      <w:bookmarkStart w:id="110" w:name="_Toc491704411"/>
      <w:r w:rsidRPr="002F0C44">
        <w:t xml:space="preserve">Tabulka </w:t>
      </w:r>
      <w:r w:rsidR="00D726C1">
        <w:fldChar w:fldCharType="begin"/>
      </w:r>
      <w:r w:rsidR="00323B46">
        <w:instrText xml:space="preserve"> SEQ Tabulka \* ARABIC </w:instrText>
      </w:r>
      <w:r w:rsidR="00D726C1">
        <w:fldChar w:fldCharType="separate"/>
      </w:r>
      <w:r w:rsidR="006D14C9">
        <w:rPr>
          <w:noProof/>
        </w:rPr>
        <w:t>3</w:t>
      </w:r>
      <w:r w:rsidR="00D726C1">
        <w:fldChar w:fldCharType="end"/>
      </w:r>
      <w:r w:rsidRPr="002F0C44">
        <w:t xml:space="preserve"> Počet obyvatel ČR</w:t>
      </w:r>
      <w:r>
        <w:t xml:space="preserve"> v tisících</w:t>
      </w:r>
      <w:bookmarkEnd w:id="11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58"/>
        <w:gridCol w:w="1468"/>
        <w:gridCol w:w="1468"/>
        <w:gridCol w:w="1466"/>
        <w:gridCol w:w="1472"/>
        <w:gridCol w:w="1378"/>
      </w:tblGrid>
      <w:tr w:rsidR="000B6F44" w:rsidRPr="002F0C44" w:rsidTr="001F3B27">
        <w:trPr>
          <w:trHeight w:val="313"/>
        </w:trPr>
        <w:tc>
          <w:tcPr>
            <w:tcW w:w="1063" w:type="pct"/>
            <w:tcBorders>
              <w:bottom w:val="single" w:sz="4" w:space="0" w:color="auto"/>
            </w:tcBorders>
            <w:shd w:val="clear" w:color="000000" w:fill="E9F9C8" w:themeFill="background2" w:themeFillTint="66"/>
            <w:vAlign w:val="center"/>
            <w:hideMark/>
          </w:tcPr>
          <w:p w:rsidR="000B6F44" w:rsidRPr="002F0C44" w:rsidRDefault="000B6F44" w:rsidP="00AC2156">
            <w:pPr>
              <w:spacing w:before="60" w:after="60" w:line="240" w:lineRule="auto"/>
              <w:rPr>
                <w:b/>
                <w:color w:val="000000"/>
                <w:sz w:val="20"/>
              </w:rPr>
            </w:pPr>
            <w:r w:rsidRPr="002F0C44">
              <w:rPr>
                <w:b/>
                <w:color w:val="000000"/>
                <w:sz w:val="20"/>
              </w:rPr>
              <w:t>Rok</w:t>
            </w:r>
          </w:p>
        </w:tc>
        <w:tc>
          <w:tcPr>
            <w:tcW w:w="797" w:type="pct"/>
            <w:shd w:val="clear" w:color="000000" w:fill="E9F9C8" w:themeFill="background2" w:themeFillTint="66"/>
            <w:vAlign w:val="center"/>
            <w:hideMark/>
          </w:tcPr>
          <w:p w:rsidR="000B6F44" w:rsidRPr="002F0C44" w:rsidRDefault="000B6F44" w:rsidP="00AC2156">
            <w:pPr>
              <w:spacing w:before="60" w:after="60" w:line="240" w:lineRule="auto"/>
              <w:jc w:val="center"/>
              <w:rPr>
                <w:b/>
                <w:color w:val="000000"/>
                <w:sz w:val="20"/>
              </w:rPr>
            </w:pPr>
            <w:r w:rsidRPr="002F0C44">
              <w:rPr>
                <w:b/>
                <w:color w:val="000000"/>
                <w:sz w:val="20"/>
              </w:rPr>
              <w:t>199</w:t>
            </w:r>
            <w:r>
              <w:rPr>
                <w:b/>
                <w:color w:val="000000"/>
                <w:sz w:val="20"/>
              </w:rPr>
              <w:t>6</w:t>
            </w:r>
          </w:p>
        </w:tc>
        <w:tc>
          <w:tcPr>
            <w:tcW w:w="797" w:type="pct"/>
            <w:shd w:val="clear" w:color="000000" w:fill="E9F9C8" w:themeFill="background2" w:themeFillTint="66"/>
            <w:vAlign w:val="center"/>
            <w:hideMark/>
          </w:tcPr>
          <w:p w:rsidR="000B6F44" w:rsidRPr="002F0C44" w:rsidRDefault="000B6F44" w:rsidP="00AC2156">
            <w:pPr>
              <w:spacing w:before="60" w:after="60" w:line="240" w:lineRule="auto"/>
              <w:jc w:val="center"/>
              <w:rPr>
                <w:b/>
                <w:color w:val="000000"/>
                <w:sz w:val="20"/>
              </w:rPr>
            </w:pPr>
            <w:r w:rsidRPr="002F0C44">
              <w:rPr>
                <w:b/>
                <w:color w:val="000000"/>
                <w:sz w:val="20"/>
              </w:rPr>
              <w:t>200</w:t>
            </w:r>
            <w:r>
              <w:rPr>
                <w:b/>
                <w:color w:val="000000"/>
                <w:sz w:val="20"/>
              </w:rPr>
              <w:t>1</w:t>
            </w:r>
          </w:p>
        </w:tc>
        <w:tc>
          <w:tcPr>
            <w:tcW w:w="796" w:type="pct"/>
            <w:shd w:val="clear" w:color="000000" w:fill="E9F9C8" w:themeFill="background2" w:themeFillTint="66"/>
            <w:vAlign w:val="center"/>
            <w:hideMark/>
          </w:tcPr>
          <w:p w:rsidR="000B6F44" w:rsidRPr="002F0C44" w:rsidRDefault="000B6F44" w:rsidP="00AC2156">
            <w:pPr>
              <w:spacing w:before="60" w:after="60" w:line="240" w:lineRule="auto"/>
              <w:jc w:val="center"/>
              <w:rPr>
                <w:b/>
                <w:color w:val="000000"/>
                <w:sz w:val="20"/>
              </w:rPr>
            </w:pPr>
            <w:r w:rsidRPr="002F0C44">
              <w:rPr>
                <w:b/>
                <w:color w:val="000000"/>
                <w:sz w:val="20"/>
              </w:rPr>
              <w:t>200</w:t>
            </w:r>
            <w:r>
              <w:rPr>
                <w:b/>
                <w:color w:val="000000"/>
                <w:sz w:val="20"/>
              </w:rPr>
              <w:t>6</w:t>
            </w:r>
          </w:p>
        </w:tc>
        <w:tc>
          <w:tcPr>
            <w:tcW w:w="799" w:type="pct"/>
            <w:shd w:val="clear" w:color="000000" w:fill="E9F9C8" w:themeFill="background2" w:themeFillTint="66"/>
            <w:vAlign w:val="center"/>
            <w:hideMark/>
          </w:tcPr>
          <w:p w:rsidR="000B6F44" w:rsidRPr="002F0C44" w:rsidRDefault="000B6F44" w:rsidP="00AC2156">
            <w:pPr>
              <w:spacing w:before="60" w:after="60" w:line="240" w:lineRule="auto"/>
              <w:jc w:val="center"/>
              <w:rPr>
                <w:b/>
                <w:color w:val="000000"/>
                <w:sz w:val="20"/>
              </w:rPr>
            </w:pPr>
            <w:r w:rsidRPr="002F0C44">
              <w:rPr>
                <w:b/>
                <w:color w:val="000000"/>
                <w:sz w:val="20"/>
              </w:rPr>
              <w:t>201</w:t>
            </w:r>
            <w:r>
              <w:rPr>
                <w:b/>
                <w:color w:val="000000"/>
                <w:sz w:val="20"/>
              </w:rPr>
              <w:t>1</w:t>
            </w:r>
          </w:p>
        </w:tc>
        <w:tc>
          <w:tcPr>
            <w:tcW w:w="748" w:type="pct"/>
            <w:shd w:val="clear" w:color="000000" w:fill="E9F9C8" w:themeFill="background2" w:themeFillTint="66"/>
            <w:vAlign w:val="center"/>
            <w:hideMark/>
          </w:tcPr>
          <w:p w:rsidR="000B6F44" w:rsidRPr="002F0C44" w:rsidRDefault="000B6F44" w:rsidP="00AC2156">
            <w:pPr>
              <w:spacing w:before="60" w:after="60" w:line="240" w:lineRule="auto"/>
              <w:jc w:val="center"/>
              <w:rPr>
                <w:b/>
                <w:color w:val="000000"/>
                <w:sz w:val="20"/>
              </w:rPr>
            </w:pPr>
            <w:r w:rsidRPr="002F0C44">
              <w:rPr>
                <w:b/>
                <w:color w:val="000000"/>
                <w:sz w:val="20"/>
              </w:rPr>
              <w:t>201</w:t>
            </w:r>
            <w:r>
              <w:rPr>
                <w:b/>
                <w:color w:val="000000"/>
                <w:sz w:val="20"/>
              </w:rPr>
              <w:t>6</w:t>
            </w:r>
          </w:p>
        </w:tc>
      </w:tr>
      <w:tr w:rsidR="000B6F44" w:rsidRPr="002F0C44" w:rsidTr="001F3B27">
        <w:trPr>
          <w:trHeight w:val="275"/>
        </w:trPr>
        <w:tc>
          <w:tcPr>
            <w:tcW w:w="1063" w:type="pct"/>
            <w:shd w:val="clear" w:color="000000" w:fill="auto"/>
            <w:noWrap/>
            <w:vAlign w:val="center"/>
            <w:hideMark/>
          </w:tcPr>
          <w:p w:rsidR="000B6F44" w:rsidRPr="002F0C44" w:rsidRDefault="000B6F44" w:rsidP="00AC2156">
            <w:pPr>
              <w:spacing w:before="60" w:after="60" w:line="240" w:lineRule="auto"/>
              <w:rPr>
                <w:b/>
                <w:color w:val="000000"/>
                <w:sz w:val="20"/>
              </w:rPr>
            </w:pPr>
            <w:r w:rsidRPr="002F0C44">
              <w:rPr>
                <w:b/>
                <w:color w:val="000000"/>
                <w:sz w:val="20"/>
              </w:rPr>
              <w:t>Počet obyvatel</w:t>
            </w:r>
            <w:r>
              <w:rPr>
                <w:b/>
                <w:color w:val="000000"/>
                <w:sz w:val="20"/>
              </w:rPr>
              <w:t xml:space="preserve"> v tis.</w:t>
            </w:r>
          </w:p>
        </w:tc>
        <w:tc>
          <w:tcPr>
            <w:tcW w:w="797" w:type="pct"/>
            <w:shd w:val="clear" w:color="auto" w:fill="auto"/>
            <w:noWrap/>
            <w:vAlign w:val="center"/>
            <w:hideMark/>
          </w:tcPr>
          <w:p w:rsidR="000B6F44" w:rsidRPr="002F0C44" w:rsidRDefault="000B6F44" w:rsidP="00AC2156">
            <w:pPr>
              <w:spacing w:before="60" w:after="60" w:line="240" w:lineRule="auto"/>
              <w:jc w:val="center"/>
              <w:rPr>
                <w:color w:val="000000"/>
                <w:sz w:val="20"/>
              </w:rPr>
            </w:pPr>
            <w:r>
              <w:rPr>
                <w:color w:val="000000"/>
                <w:sz w:val="20"/>
              </w:rPr>
              <w:t>10 309</w:t>
            </w:r>
          </w:p>
        </w:tc>
        <w:tc>
          <w:tcPr>
            <w:tcW w:w="797" w:type="pct"/>
            <w:shd w:val="clear" w:color="auto" w:fill="auto"/>
            <w:noWrap/>
            <w:vAlign w:val="center"/>
            <w:hideMark/>
          </w:tcPr>
          <w:p w:rsidR="000B6F44" w:rsidRPr="002F0C44" w:rsidRDefault="000B6F44" w:rsidP="00AC2156">
            <w:pPr>
              <w:spacing w:before="60" w:after="60" w:line="240" w:lineRule="auto"/>
              <w:jc w:val="center"/>
              <w:rPr>
                <w:color w:val="000000"/>
                <w:sz w:val="20"/>
              </w:rPr>
            </w:pPr>
            <w:r>
              <w:rPr>
                <w:color w:val="000000"/>
                <w:sz w:val="20"/>
              </w:rPr>
              <w:t>10 206</w:t>
            </w:r>
          </w:p>
        </w:tc>
        <w:tc>
          <w:tcPr>
            <w:tcW w:w="796" w:type="pct"/>
            <w:shd w:val="clear" w:color="auto" w:fill="auto"/>
            <w:noWrap/>
            <w:vAlign w:val="center"/>
            <w:hideMark/>
          </w:tcPr>
          <w:p w:rsidR="000B6F44" w:rsidRPr="002F0C44" w:rsidRDefault="000B6F44" w:rsidP="00AC2156">
            <w:pPr>
              <w:spacing w:before="60" w:after="60" w:line="240" w:lineRule="auto"/>
              <w:jc w:val="center"/>
              <w:rPr>
                <w:color w:val="000000"/>
                <w:sz w:val="20"/>
              </w:rPr>
            </w:pPr>
            <w:r>
              <w:rPr>
                <w:color w:val="000000"/>
                <w:sz w:val="20"/>
              </w:rPr>
              <w:t>10 287</w:t>
            </w:r>
          </w:p>
        </w:tc>
        <w:tc>
          <w:tcPr>
            <w:tcW w:w="799" w:type="pct"/>
            <w:shd w:val="clear" w:color="auto" w:fill="auto"/>
            <w:noWrap/>
            <w:vAlign w:val="center"/>
            <w:hideMark/>
          </w:tcPr>
          <w:p w:rsidR="000B6F44" w:rsidRPr="002F0C44" w:rsidRDefault="000B6F44" w:rsidP="00AC2156">
            <w:pPr>
              <w:spacing w:before="60" w:after="60" w:line="240" w:lineRule="auto"/>
              <w:jc w:val="center"/>
              <w:rPr>
                <w:color w:val="000000"/>
                <w:sz w:val="20"/>
              </w:rPr>
            </w:pPr>
            <w:r>
              <w:rPr>
                <w:color w:val="000000"/>
                <w:sz w:val="20"/>
              </w:rPr>
              <w:t>10 505</w:t>
            </w:r>
          </w:p>
        </w:tc>
        <w:tc>
          <w:tcPr>
            <w:tcW w:w="748" w:type="pct"/>
            <w:shd w:val="clear" w:color="auto" w:fill="auto"/>
            <w:noWrap/>
            <w:vAlign w:val="center"/>
            <w:hideMark/>
          </w:tcPr>
          <w:p w:rsidR="000B6F44" w:rsidRPr="002F0C44" w:rsidRDefault="000B6F44" w:rsidP="00AC2156">
            <w:pPr>
              <w:spacing w:before="60" w:after="60" w:line="240" w:lineRule="auto"/>
              <w:jc w:val="center"/>
              <w:rPr>
                <w:color w:val="000000"/>
                <w:sz w:val="20"/>
              </w:rPr>
            </w:pPr>
            <w:r>
              <w:rPr>
                <w:color w:val="000000"/>
                <w:sz w:val="20"/>
              </w:rPr>
              <w:t>10 554</w:t>
            </w:r>
          </w:p>
        </w:tc>
      </w:tr>
    </w:tbl>
    <w:p w:rsidR="000B6F44" w:rsidRDefault="000B6F44" w:rsidP="000B6F44">
      <w:pPr>
        <w:rPr>
          <w:i/>
          <w:sz w:val="20"/>
        </w:rPr>
      </w:pPr>
      <w:r w:rsidRPr="002F0C44">
        <w:rPr>
          <w:i/>
          <w:sz w:val="20"/>
        </w:rPr>
        <w:t>Zdroj: Český statistický úřad</w:t>
      </w:r>
    </w:p>
    <w:p w:rsidR="000B6F44" w:rsidRPr="00AB7366" w:rsidRDefault="000B6F44" w:rsidP="000B6F44">
      <w:pPr>
        <w:pStyle w:val="Titulek"/>
      </w:pPr>
      <w:bookmarkStart w:id="111" w:name="_Toc491704412"/>
      <w:r>
        <w:lastRenderedPageBreak/>
        <w:t xml:space="preserve">Tabulka </w:t>
      </w:r>
      <w:r w:rsidR="00D726C1">
        <w:fldChar w:fldCharType="begin"/>
      </w:r>
      <w:r w:rsidR="00323B46">
        <w:instrText xml:space="preserve"> SEQ Tabulka \* ARABIC </w:instrText>
      </w:r>
      <w:r w:rsidR="00D726C1">
        <w:fldChar w:fldCharType="separate"/>
      </w:r>
      <w:r w:rsidR="006D14C9">
        <w:rPr>
          <w:noProof/>
        </w:rPr>
        <w:t>4</w:t>
      </w:r>
      <w:r w:rsidR="00D726C1">
        <w:fldChar w:fldCharType="end"/>
      </w:r>
      <w:r w:rsidRPr="00AB7366">
        <w:t xml:space="preserve"> </w:t>
      </w:r>
      <w:r>
        <w:t>Počet živě narozených dětí</w:t>
      </w:r>
      <w:r w:rsidRPr="00AB7366">
        <w:t xml:space="preserve"> v</w:t>
      </w:r>
      <w:r>
        <w:t> </w:t>
      </w:r>
      <w:r w:rsidRPr="00AB7366">
        <w:t>ČR</w:t>
      </w:r>
      <w:r>
        <w:t xml:space="preserve"> v tisících</w:t>
      </w:r>
      <w:bookmarkEnd w:id="111"/>
    </w:p>
    <w:tbl>
      <w:tblPr>
        <w:tblW w:w="499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44"/>
        <w:gridCol w:w="884"/>
        <w:gridCol w:w="980"/>
        <w:gridCol w:w="982"/>
        <w:gridCol w:w="1053"/>
        <w:gridCol w:w="1053"/>
        <w:gridCol w:w="1357"/>
        <w:gridCol w:w="1355"/>
      </w:tblGrid>
      <w:tr w:rsidR="000B6F44" w:rsidRPr="00AB7366" w:rsidTr="001F3B27">
        <w:trPr>
          <w:trHeight w:val="313"/>
        </w:trPr>
        <w:tc>
          <w:tcPr>
            <w:tcW w:w="838" w:type="pct"/>
            <w:tcBorders>
              <w:bottom w:val="single" w:sz="4" w:space="0" w:color="auto"/>
            </w:tcBorders>
            <w:shd w:val="clear" w:color="000000" w:fill="E9F9C8" w:themeFill="background2" w:themeFillTint="66"/>
            <w:vAlign w:val="center"/>
            <w:hideMark/>
          </w:tcPr>
          <w:p w:rsidR="000B6F44" w:rsidRPr="00AB7366" w:rsidRDefault="000B6F44" w:rsidP="00AC2156">
            <w:pPr>
              <w:spacing w:before="60" w:after="60" w:line="240" w:lineRule="auto"/>
              <w:rPr>
                <w:b/>
                <w:color w:val="000000"/>
                <w:sz w:val="20"/>
              </w:rPr>
            </w:pPr>
            <w:r w:rsidRPr="00AB7366">
              <w:rPr>
                <w:b/>
                <w:color w:val="000000"/>
                <w:sz w:val="20"/>
              </w:rPr>
              <w:t>Rok</w:t>
            </w:r>
          </w:p>
        </w:tc>
        <w:tc>
          <w:tcPr>
            <w:tcW w:w="480" w:type="pct"/>
            <w:shd w:val="clear" w:color="000000" w:fill="E9F9C8" w:themeFill="background2" w:themeFillTint="66"/>
          </w:tcPr>
          <w:p w:rsidR="000B6F44" w:rsidRPr="00AB7366" w:rsidDel="001F15A1" w:rsidRDefault="000B6F44" w:rsidP="00AC2156">
            <w:pPr>
              <w:spacing w:before="60" w:after="60" w:line="240" w:lineRule="auto"/>
              <w:jc w:val="center"/>
              <w:rPr>
                <w:b/>
                <w:color w:val="000000"/>
                <w:sz w:val="20"/>
              </w:rPr>
            </w:pPr>
            <w:r w:rsidRPr="00AB7366">
              <w:rPr>
                <w:b/>
                <w:color w:val="000000"/>
                <w:sz w:val="20"/>
              </w:rPr>
              <w:t>19</w:t>
            </w:r>
            <w:r>
              <w:rPr>
                <w:b/>
                <w:color w:val="000000"/>
                <w:sz w:val="20"/>
              </w:rPr>
              <w:t>89</w:t>
            </w:r>
          </w:p>
        </w:tc>
        <w:tc>
          <w:tcPr>
            <w:tcW w:w="532" w:type="pct"/>
            <w:shd w:val="clear" w:color="000000" w:fill="E9F9C8" w:themeFill="background2" w:themeFillTint="66"/>
            <w:vAlign w:val="center"/>
            <w:hideMark/>
          </w:tcPr>
          <w:p w:rsidR="000B6F44" w:rsidRPr="00AB7366" w:rsidRDefault="000B6F44" w:rsidP="00AC2156">
            <w:pPr>
              <w:spacing w:before="60" w:after="60" w:line="240" w:lineRule="auto"/>
              <w:jc w:val="center"/>
              <w:rPr>
                <w:b/>
                <w:color w:val="000000"/>
                <w:sz w:val="20"/>
              </w:rPr>
            </w:pPr>
            <w:r w:rsidRPr="00AB7366">
              <w:rPr>
                <w:b/>
                <w:color w:val="000000"/>
                <w:sz w:val="20"/>
              </w:rPr>
              <w:t>199</w:t>
            </w:r>
            <w:r>
              <w:rPr>
                <w:b/>
                <w:color w:val="000000"/>
                <w:sz w:val="20"/>
              </w:rPr>
              <w:t>3</w:t>
            </w:r>
          </w:p>
        </w:tc>
        <w:tc>
          <w:tcPr>
            <w:tcW w:w="533" w:type="pct"/>
            <w:shd w:val="clear" w:color="000000" w:fill="E9F9C8" w:themeFill="background2" w:themeFillTint="66"/>
          </w:tcPr>
          <w:p w:rsidR="000B6F44" w:rsidRPr="00AB7366" w:rsidDel="001F15A1" w:rsidRDefault="000B6F44" w:rsidP="00AC2156">
            <w:pPr>
              <w:spacing w:before="60" w:after="60" w:line="240" w:lineRule="auto"/>
              <w:jc w:val="center"/>
              <w:rPr>
                <w:b/>
                <w:color w:val="000000"/>
                <w:sz w:val="20"/>
              </w:rPr>
            </w:pPr>
            <w:r w:rsidRPr="00AB7366">
              <w:rPr>
                <w:b/>
                <w:color w:val="000000"/>
                <w:sz w:val="20"/>
              </w:rPr>
              <w:t>199</w:t>
            </w:r>
            <w:r>
              <w:rPr>
                <w:b/>
                <w:color w:val="000000"/>
                <w:sz w:val="20"/>
              </w:rPr>
              <w:t>6</w:t>
            </w:r>
          </w:p>
        </w:tc>
        <w:tc>
          <w:tcPr>
            <w:tcW w:w="572" w:type="pct"/>
            <w:shd w:val="clear" w:color="000000" w:fill="E9F9C8" w:themeFill="background2" w:themeFillTint="66"/>
            <w:vAlign w:val="center"/>
            <w:hideMark/>
          </w:tcPr>
          <w:p w:rsidR="000B6F44" w:rsidRPr="00AB7366" w:rsidRDefault="000B6F44" w:rsidP="00AC2156">
            <w:pPr>
              <w:spacing w:before="60" w:after="60" w:line="240" w:lineRule="auto"/>
              <w:jc w:val="center"/>
              <w:rPr>
                <w:b/>
                <w:color w:val="000000"/>
                <w:sz w:val="20"/>
              </w:rPr>
            </w:pPr>
            <w:r>
              <w:rPr>
                <w:b/>
                <w:color w:val="000000"/>
                <w:sz w:val="20"/>
              </w:rPr>
              <w:t>1999</w:t>
            </w:r>
          </w:p>
        </w:tc>
        <w:tc>
          <w:tcPr>
            <w:tcW w:w="572" w:type="pct"/>
            <w:shd w:val="clear" w:color="000000" w:fill="E9F9C8" w:themeFill="background2" w:themeFillTint="66"/>
            <w:vAlign w:val="center"/>
            <w:hideMark/>
          </w:tcPr>
          <w:p w:rsidR="000B6F44" w:rsidRPr="00AB7366" w:rsidRDefault="000B6F44" w:rsidP="00AC2156">
            <w:pPr>
              <w:spacing w:before="60" w:after="60" w:line="240" w:lineRule="auto"/>
              <w:jc w:val="center"/>
              <w:rPr>
                <w:b/>
                <w:color w:val="000000"/>
                <w:sz w:val="20"/>
              </w:rPr>
            </w:pPr>
            <w:r>
              <w:rPr>
                <w:b/>
                <w:color w:val="000000"/>
                <w:sz w:val="20"/>
              </w:rPr>
              <w:t>2002</w:t>
            </w:r>
          </w:p>
        </w:tc>
        <w:tc>
          <w:tcPr>
            <w:tcW w:w="737" w:type="pct"/>
            <w:shd w:val="clear" w:color="000000" w:fill="E9F9C8" w:themeFill="background2" w:themeFillTint="66"/>
            <w:vAlign w:val="center"/>
            <w:hideMark/>
          </w:tcPr>
          <w:p w:rsidR="000B6F44" w:rsidRPr="00AB7366" w:rsidRDefault="000B6F44" w:rsidP="00AC2156">
            <w:pPr>
              <w:spacing w:before="60" w:after="60" w:line="240" w:lineRule="auto"/>
              <w:jc w:val="center"/>
              <w:rPr>
                <w:b/>
                <w:color w:val="000000"/>
                <w:sz w:val="20"/>
              </w:rPr>
            </w:pPr>
            <w:r>
              <w:rPr>
                <w:b/>
                <w:color w:val="000000"/>
                <w:sz w:val="20"/>
              </w:rPr>
              <w:t>2005</w:t>
            </w:r>
          </w:p>
        </w:tc>
        <w:tc>
          <w:tcPr>
            <w:tcW w:w="736" w:type="pct"/>
            <w:shd w:val="clear" w:color="000000" w:fill="E9F9C8" w:themeFill="background2" w:themeFillTint="66"/>
          </w:tcPr>
          <w:p w:rsidR="000B6F44" w:rsidRPr="00AB7366" w:rsidDel="001F15A1" w:rsidRDefault="000B6F44" w:rsidP="00AC2156">
            <w:pPr>
              <w:spacing w:before="60" w:after="60" w:line="240" w:lineRule="auto"/>
              <w:jc w:val="center"/>
              <w:rPr>
                <w:b/>
                <w:color w:val="000000"/>
                <w:sz w:val="20"/>
              </w:rPr>
            </w:pPr>
            <w:r w:rsidRPr="00AB7366">
              <w:rPr>
                <w:b/>
                <w:color w:val="000000"/>
                <w:sz w:val="20"/>
              </w:rPr>
              <w:t>2008</w:t>
            </w:r>
          </w:p>
        </w:tc>
      </w:tr>
      <w:tr w:rsidR="000B6F44" w:rsidRPr="00AB7366" w:rsidTr="001F3B27">
        <w:trPr>
          <w:trHeight w:val="275"/>
        </w:trPr>
        <w:tc>
          <w:tcPr>
            <w:tcW w:w="838" w:type="pct"/>
            <w:shd w:val="clear" w:color="000000" w:fill="auto"/>
            <w:noWrap/>
            <w:vAlign w:val="center"/>
            <w:hideMark/>
          </w:tcPr>
          <w:p w:rsidR="000B6F44" w:rsidRPr="00AB7366" w:rsidRDefault="000B6F44" w:rsidP="00AC2156">
            <w:pPr>
              <w:spacing w:before="60" w:after="60" w:line="240" w:lineRule="auto"/>
              <w:rPr>
                <w:b/>
                <w:color w:val="000000"/>
                <w:sz w:val="20"/>
              </w:rPr>
            </w:pPr>
            <w:r>
              <w:rPr>
                <w:b/>
                <w:color w:val="000000"/>
                <w:sz w:val="20"/>
              </w:rPr>
              <w:t>Počet dětí v tis.</w:t>
            </w:r>
          </w:p>
        </w:tc>
        <w:tc>
          <w:tcPr>
            <w:tcW w:w="480" w:type="pct"/>
          </w:tcPr>
          <w:p w:rsidR="000B6F44" w:rsidRPr="00AB7366" w:rsidRDefault="000B6F44" w:rsidP="00AC2156">
            <w:pPr>
              <w:spacing w:before="60" w:after="60" w:line="240" w:lineRule="auto"/>
              <w:jc w:val="center"/>
              <w:rPr>
                <w:color w:val="000000"/>
                <w:sz w:val="20"/>
              </w:rPr>
            </w:pPr>
            <w:r>
              <w:rPr>
                <w:color w:val="000000"/>
                <w:sz w:val="20"/>
              </w:rPr>
              <w:t>128,4</w:t>
            </w:r>
          </w:p>
        </w:tc>
        <w:tc>
          <w:tcPr>
            <w:tcW w:w="532" w:type="pct"/>
            <w:shd w:val="clear" w:color="auto" w:fill="auto"/>
            <w:noWrap/>
            <w:vAlign w:val="center"/>
            <w:hideMark/>
          </w:tcPr>
          <w:p w:rsidR="000B6F44" w:rsidRPr="00AB7366" w:rsidRDefault="000B6F44" w:rsidP="00AC2156">
            <w:pPr>
              <w:spacing w:before="60" w:after="60" w:line="240" w:lineRule="auto"/>
              <w:jc w:val="center"/>
              <w:rPr>
                <w:color w:val="000000"/>
                <w:sz w:val="20"/>
              </w:rPr>
            </w:pPr>
            <w:r>
              <w:rPr>
                <w:color w:val="000000"/>
                <w:sz w:val="20"/>
              </w:rPr>
              <w:t>121,0</w:t>
            </w:r>
          </w:p>
        </w:tc>
        <w:tc>
          <w:tcPr>
            <w:tcW w:w="533" w:type="pct"/>
          </w:tcPr>
          <w:p w:rsidR="000B6F44" w:rsidRPr="00AB7366" w:rsidRDefault="000B6F44" w:rsidP="00AC2156">
            <w:pPr>
              <w:spacing w:before="60" w:after="60" w:line="240" w:lineRule="auto"/>
              <w:jc w:val="center"/>
              <w:rPr>
                <w:color w:val="000000"/>
                <w:sz w:val="20"/>
              </w:rPr>
            </w:pPr>
            <w:r>
              <w:rPr>
                <w:color w:val="000000"/>
                <w:sz w:val="20"/>
              </w:rPr>
              <w:t>90,4</w:t>
            </w:r>
          </w:p>
        </w:tc>
        <w:tc>
          <w:tcPr>
            <w:tcW w:w="572" w:type="pct"/>
            <w:shd w:val="clear" w:color="auto" w:fill="auto"/>
            <w:noWrap/>
            <w:vAlign w:val="center"/>
            <w:hideMark/>
          </w:tcPr>
          <w:p w:rsidR="000B6F44" w:rsidRPr="00AB7366" w:rsidRDefault="000B6F44" w:rsidP="00AC2156">
            <w:pPr>
              <w:spacing w:before="60" w:after="60" w:line="240" w:lineRule="auto"/>
              <w:jc w:val="center"/>
              <w:rPr>
                <w:color w:val="000000"/>
                <w:sz w:val="20"/>
              </w:rPr>
            </w:pPr>
            <w:r>
              <w:rPr>
                <w:color w:val="000000"/>
                <w:sz w:val="20"/>
              </w:rPr>
              <w:t>89,5</w:t>
            </w:r>
          </w:p>
        </w:tc>
        <w:tc>
          <w:tcPr>
            <w:tcW w:w="572" w:type="pct"/>
            <w:shd w:val="clear" w:color="auto" w:fill="auto"/>
            <w:noWrap/>
            <w:vAlign w:val="center"/>
            <w:hideMark/>
          </w:tcPr>
          <w:p w:rsidR="000B6F44" w:rsidRPr="00AB7366" w:rsidRDefault="000B6F44" w:rsidP="00AC2156">
            <w:pPr>
              <w:spacing w:before="60" w:after="60" w:line="240" w:lineRule="auto"/>
              <w:jc w:val="center"/>
              <w:rPr>
                <w:color w:val="000000"/>
                <w:sz w:val="20"/>
              </w:rPr>
            </w:pPr>
            <w:r>
              <w:rPr>
                <w:color w:val="000000"/>
                <w:sz w:val="20"/>
              </w:rPr>
              <w:t>92,8</w:t>
            </w:r>
          </w:p>
        </w:tc>
        <w:tc>
          <w:tcPr>
            <w:tcW w:w="737" w:type="pct"/>
            <w:shd w:val="clear" w:color="auto" w:fill="auto"/>
            <w:noWrap/>
            <w:vAlign w:val="center"/>
            <w:hideMark/>
          </w:tcPr>
          <w:p w:rsidR="000B6F44" w:rsidRPr="00AB7366" w:rsidRDefault="000B6F44" w:rsidP="00AC2156">
            <w:pPr>
              <w:spacing w:before="60" w:after="60" w:line="240" w:lineRule="auto"/>
              <w:jc w:val="center"/>
              <w:rPr>
                <w:color w:val="000000"/>
                <w:sz w:val="20"/>
              </w:rPr>
            </w:pPr>
            <w:r>
              <w:rPr>
                <w:color w:val="000000"/>
                <w:sz w:val="20"/>
              </w:rPr>
              <w:t>102,2</w:t>
            </w:r>
          </w:p>
        </w:tc>
        <w:tc>
          <w:tcPr>
            <w:tcW w:w="736" w:type="pct"/>
          </w:tcPr>
          <w:p w:rsidR="000B6F44" w:rsidRPr="00AB7366" w:rsidDel="00AB7366" w:rsidRDefault="000B6F44" w:rsidP="00AC2156">
            <w:pPr>
              <w:spacing w:before="60" w:after="60" w:line="240" w:lineRule="auto"/>
              <w:jc w:val="center"/>
              <w:rPr>
                <w:color w:val="000000"/>
                <w:sz w:val="20"/>
              </w:rPr>
            </w:pPr>
            <w:r>
              <w:rPr>
                <w:color w:val="000000"/>
                <w:sz w:val="20"/>
              </w:rPr>
              <w:t>119,6</w:t>
            </w:r>
          </w:p>
        </w:tc>
      </w:tr>
      <w:tr w:rsidR="000B6F44" w:rsidRPr="00AB7366" w:rsidTr="001F3B27">
        <w:trPr>
          <w:trHeight w:val="275"/>
        </w:trPr>
        <w:tc>
          <w:tcPr>
            <w:tcW w:w="838" w:type="pct"/>
            <w:shd w:val="clear" w:color="000000" w:fill="auto"/>
            <w:noWrap/>
            <w:vAlign w:val="center"/>
            <w:hideMark/>
          </w:tcPr>
          <w:p w:rsidR="000B6F44" w:rsidRPr="00AB7366" w:rsidRDefault="000B6F44" w:rsidP="00AC2156">
            <w:pPr>
              <w:spacing w:before="60" w:after="60" w:line="240" w:lineRule="auto"/>
              <w:rPr>
                <w:b/>
                <w:color w:val="000000"/>
                <w:sz w:val="20"/>
              </w:rPr>
            </w:pPr>
            <w:r w:rsidRPr="00AB7366">
              <w:rPr>
                <w:b/>
                <w:color w:val="000000"/>
                <w:sz w:val="20"/>
              </w:rPr>
              <w:t>Rok</w:t>
            </w:r>
          </w:p>
        </w:tc>
        <w:tc>
          <w:tcPr>
            <w:tcW w:w="480" w:type="pct"/>
          </w:tcPr>
          <w:p w:rsidR="000B6F44" w:rsidRPr="00AB7366" w:rsidRDefault="000B6F44" w:rsidP="00AC2156">
            <w:pPr>
              <w:spacing w:before="60" w:after="60" w:line="240" w:lineRule="auto"/>
              <w:jc w:val="center"/>
              <w:rPr>
                <w:b/>
                <w:color w:val="000000"/>
                <w:sz w:val="20"/>
              </w:rPr>
            </w:pPr>
            <w:r>
              <w:rPr>
                <w:b/>
                <w:color w:val="000000"/>
                <w:sz w:val="20"/>
              </w:rPr>
              <w:t>2009</w:t>
            </w:r>
          </w:p>
        </w:tc>
        <w:tc>
          <w:tcPr>
            <w:tcW w:w="532" w:type="pct"/>
            <w:shd w:val="clear" w:color="auto" w:fill="auto"/>
            <w:noWrap/>
            <w:hideMark/>
          </w:tcPr>
          <w:p w:rsidR="000B6F44" w:rsidRPr="00AB7366" w:rsidRDefault="000B6F44" w:rsidP="00AC2156">
            <w:pPr>
              <w:spacing w:before="60" w:after="60" w:line="240" w:lineRule="auto"/>
              <w:jc w:val="center"/>
              <w:rPr>
                <w:b/>
                <w:color w:val="000000"/>
                <w:sz w:val="20"/>
              </w:rPr>
            </w:pPr>
            <w:r>
              <w:rPr>
                <w:b/>
                <w:color w:val="000000"/>
                <w:sz w:val="20"/>
              </w:rPr>
              <w:t>2010</w:t>
            </w:r>
          </w:p>
        </w:tc>
        <w:tc>
          <w:tcPr>
            <w:tcW w:w="533" w:type="pct"/>
            <w:vAlign w:val="center"/>
          </w:tcPr>
          <w:p w:rsidR="000B6F44" w:rsidRPr="00AB7366" w:rsidRDefault="000B6F44" w:rsidP="00AC2156">
            <w:pPr>
              <w:spacing w:before="60" w:after="60" w:line="240" w:lineRule="auto"/>
              <w:jc w:val="center"/>
              <w:rPr>
                <w:b/>
                <w:color w:val="000000"/>
                <w:sz w:val="20"/>
              </w:rPr>
            </w:pPr>
            <w:r>
              <w:rPr>
                <w:b/>
                <w:color w:val="000000"/>
                <w:sz w:val="20"/>
              </w:rPr>
              <w:t>2011</w:t>
            </w:r>
          </w:p>
        </w:tc>
        <w:tc>
          <w:tcPr>
            <w:tcW w:w="572" w:type="pct"/>
            <w:shd w:val="clear" w:color="auto" w:fill="auto"/>
            <w:noWrap/>
            <w:hideMark/>
          </w:tcPr>
          <w:p w:rsidR="000B6F44" w:rsidRPr="00AB7366" w:rsidRDefault="000B6F44" w:rsidP="00AC2156">
            <w:pPr>
              <w:spacing w:before="60" w:after="60" w:line="240" w:lineRule="auto"/>
              <w:jc w:val="center"/>
              <w:rPr>
                <w:b/>
                <w:color w:val="000000"/>
                <w:sz w:val="20"/>
              </w:rPr>
            </w:pPr>
            <w:r>
              <w:rPr>
                <w:b/>
                <w:color w:val="000000"/>
                <w:sz w:val="20"/>
              </w:rPr>
              <w:t>2012</w:t>
            </w:r>
          </w:p>
        </w:tc>
        <w:tc>
          <w:tcPr>
            <w:tcW w:w="572" w:type="pct"/>
            <w:shd w:val="clear" w:color="auto" w:fill="auto"/>
            <w:noWrap/>
            <w:vAlign w:val="center"/>
            <w:hideMark/>
          </w:tcPr>
          <w:p w:rsidR="000B6F44" w:rsidRPr="00AB7366" w:rsidRDefault="000B6F44" w:rsidP="00AC2156">
            <w:pPr>
              <w:spacing w:before="60" w:after="60" w:line="240" w:lineRule="auto"/>
              <w:jc w:val="center"/>
              <w:rPr>
                <w:b/>
                <w:color w:val="000000"/>
                <w:sz w:val="20"/>
              </w:rPr>
            </w:pPr>
            <w:r>
              <w:rPr>
                <w:b/>
                <w:color w:val="000000"/>
                <w:sz w:val="20"/>
              </w:rPr>
              <w:t>2013</w:t>
            </w:r>
          </w:p>
        </w:tc>
        <w:tc>
          <w:tcPr>
            <w:tcW w:w="737" w:type="pct"/>
            <w:shd w:val="clear" w:color="auto" w:fill="auto"/>
            <w:noWrap/>
            <w:vAlign w:val="center"/>
            <w:hideMark/>
          </w:tcPr>
          <w:p w:rsidR="000B6F44" w:rsidRPr="00AB7366" w:rsidDel="00AB7366" w:rsidRDefault="000B6F44" w:rsidP="00AC2156">
            <w:pPr>
              <w:spacing w:before="60" w:after="60" w:line="240" w:lineRule="auto"/>
              <w:jc w:val="center"/>
              <w:rPr>
                <w:b/>
                <w:color w:val="000000"/>
                <w:sz w:val="20"/>
              </w:rPr>
            </w:pPr>
            <w:r>
              <w:rPr>
                <w:b/>
                <w:color w:val="000000"/>
                <w:sz w:val="20"/>
              </w:rPr>
              <w:t>2014</w:t>
            </w:r>
          </w:p>
        </w:tc>
        <w:tc>
          <w:tcPr>
            <w:tcW w:w="736" w:type="pct"/>
            <w:vAlign w:val="center"/>
          </w:tcPr>
          <w:p w:rsidR="000B6F44" w:rsidRPr="00AB7366" w:rsidRDefault="000B6F44" w:rsidP="00AC2156">
            <w:pPr>
              <w:spacing w:before="60" w:after="60" w:line="240" w:lineRule="auto"/>
              <w:jc w:val="center"/>
              <w:rPr>
                <w:b/>
                <w:color w:val="000000"/>
                <w:sz w:val="20"/>
              </w:rPr>
            </w:pPr>
            <w:r w:rsidRPr="00AB7366">
              <w:rPr>
                <w:b/>
                <w:color w:val="000000"/>
                <w:sz w:val="20"/>
              </w:rPr>
              <w:t>201</w:t>
            </w:r>
            <w:r>
              <w:rPr>
                <w:b/>
                <w:color w:val="000000"/>
                <w:sz w:val="20"/>
              </w:rPr>
              <w:t>5</w:t>
            </w:r>
          </w:p>
        </w:tc>
      </w:tr>
      <w:tr w:rsidR="000B6F44" w:rsidRPr="00DC1890" w:rsidTr="001F3B27">
        <w:trPr>
          <w:trHeight w:val="275"/>
        </w:trPr>
        <w:tc>
          <w:tcPr>
            <w:tcW w:w="838" w:type="pct"/>
            <w:shd w:val="clear" w:color="000000" w:fill="auto"/>
            <w:noWrap/>
            <w:vAlign w:val="center"/>
            <w:hideMark/>
          </w:tcPr>
          <w:p w:rsidR="000B6F44" w:rsidRPr="00AB7366" w:rsidRDefault="000B6F44" w:rsidP="00AC2156">
            <w:pPr>
              <w:spacing w:before="60" w:after="60" w:line="240" w:lineRule="auto"/>
              <w:rPr>
                <w:b/>
                <w:color w:val="000000"/>
                <w:sz w:val="20"/>
              </w:rPr>
            </w:pPr>
            <w:r>
              <w:rPr>
                <w:b/>
                <w:color w:val="000000"/>
                <w:sz w:val="20"/>
              </w:rPr>
              <w:t>Počet dětí v tis.</w:t>
            </w:r>
          </w:p>
        </w:tc>
        <w:tc>
          <w:tcPr>
            <w:tcW w:w="480" w:type="pct"/>
          </w:tcPr>
          <w:p w:rsidR="000B6F44" w:rsidRPr="00AB7366" w:rsidRDefault="000B6F44" w:rsidP="00AC2156">
            <w:pPr>
              <w:spacing w:before="60" w:after="60" w:line="240" w:lineRule="auto"/>
              <w:jc w:val="center"/>
              <w:rPr>
                <w:color w:val="000000"/>
                <w:sz w:val="20"/>
              </w:rPr>
            </w:pPr>
            <w:r>
              <w:rPr>
                <w:color w:val="000000"/>
                <w:sz w:val="20"/>
              </w:rPr>
              <w:t>118,3</w:t>
            </w:r>
          </w:p>
        </w:tc>
        <w:tc>
          <w:tcPr>
            <w:tcW w:w="532" w:type="pct"/>
            <w:shd w:val="clear" w:color="auto" w:fill="auto"/>
            <w:noWrap/>
            <w:vAlign w:val="center"/>
            <w:hideMark/>
          </w:tcPr>
          <w:p w:rsidR="000B6F44" w:rsidRPr="00AB7366" w:rsidRDefault="000B6F44" w:rsidP="00AC2156">
            <w:pPr>
              <w:spacing w:before="60" w:after="60" w:line="240" w:lineRule="auto"/>
              <w:jc w:val="center"/>
              <w:rPr>
                <w:color w:val="000000"/>
                <w:sz w:val="20"/>
              </w:rPr>
            </w:pPr>
            <w:r>
              <w:rPr>
                <w:color w:val="000000"/>
                <w:sz w:val="20"/>
              </w:rPr>
              <w:t>117,2</w:t>
            </w:r>
          </w:p>
        </w:tc>
        <w:tc>
          <w:tcPr>
            <w:tcW w:w="533" w:type="pct"/>
          </w:tcPr>
          <w:p w:rsidR="000B6F44" w:rsidRPr="00AB7366" w:rsidRDefault="000B6F44" w:rsidP="00AC2156">
            <w:pPr>
              <w:spacing w:before="60" w:after="60" w:line="240" w:lineRule="auto"/>
              <w:jc w:val="center"/>
              <w:rPr>
                <w:color w:val="000000"/>
                <w:sz w:val="20"/>
              </w:rPr>
            </w:pPr>
            <w:r>
              <w:rPr>
                <w:color w:val="000000"/>
                <w:sz w:val="20"/>
              </w:rPr>
              <w:t>108,7</w:t>
            </w:r>
          </w:p>
        </w:tc>
        <w:tc>
          <w:tcPr>
            <w:tcW w:w="572" w:type="pct"/>
            <w:shd w:val="clear" w:color="auto" w:fill="auto"/>
            <w:noWrap/>
            <w:vAlign w:val="center"/>
            <w:hideMark/>
          </w:tcPr>
          <w:p w:rsidR="000B6F44" w:rsidRPr="00AB7366" w:rsidRDefault="000B6F44" w:rsidP="00AC2156">
            <w:pPr>
              <w:spacing w:before="60" w:after="60" w:line="240" w:lineRule="auto"/>
              <w:jc w:val="center"/>
              <w:rPr>
                <w:color w:val="000000"/>
                <w:sz w:val="20"/>
              </w:rPr>
            </w:pPr>
            <w:r>
              <w:rPr>
                <w:color w:val="000000"/>
                <w:sz w:val="20"/>
              </w:rPr>
              <w:t>108,6</w:t>
            </w:r>
          </w:p>
        </w:tc>
        <w:tc>
          <w:tcPr>
            <w:tcW w:w="572" w:type="pct"/>
            <w:shd w:val="clear" w:color="auto" w:fill="auto"/>
            <w:noWrap/>
            <w:vAlign w:val="center"/>
            <w:hideMark/>
          </w:tcPr>
          <w:p w:rsidR="000B6F44" w:rsidRPr="00AB7366" w:rsidRDefault="000B6F44" w:rsidP="00AC2156">
            <w:pPr>
              <w:spacing w:before="60" w:after="60" w:line="240" w:lineRule="auto"/>
              <w:jc w:val="center"/>
              <w:rPr>
                <w:color w:val="000000"/>
                <w:sz w:val="20"/>
              </w:rPr>
            </w:pPr>
            <w:r>
              <w:rPr>
                <w:color w:val="000000"/>
                <w:sz w:val="20"/>
              </w:rPr>
              <w:t>106,8</w:t>
            </w:r>
          </w:p>
        </w:tc>
        <w:tc>
          <w:tcPr>
            <w:tcW w:w="737" w:type="pct"/>
            <w:shd w:val="clear" w:color="auto" w:fill="auto"/>
            <w:noWrap/>
            <w:vAlign w:val="center"/>
            <w:hideMark/>
          </w:tcPr>
          <w:p w:rsidR="000B6F44" w:rsidRPr="00AB7366" w:rsidDel="00AB7366" w:rsidRDefault="000B6F44" w:rsidP="00AC2156">
            <w:pPr>
              <w:spacing w:before="60" w:after="60" w:line="240" w:lineRule="auto"/>
              <w:jc w:val="center"/>
              <w:rPr>
                <w:color w:val="000000"/>
                <w:sz w:val="20"/>
              </w:rPr>
            </w:pPr>
            <w:r>
              <w:rPr>
                <w:color w:val="000000"/>
                <w:sz w:val="20"/>
              </w:rPr>
              <w:t>109,9</w:t>
            </w:r>
          </w:p>
        </w:tc>
        <w:tc>
          <w:tcPr>
            <w:tcW w:w="736" w:type="pct"/>
          </w:tcPr>
          <w:p w:rsidR="000B6F44" w:rsidRPr="00AB7366" w:rsidRDefault="000B6F44" w:rsidP="00AC2156">
            <w:pPr>
              <w:spacing w:before="60" w:after="60" w:line="240" w:lineRule="auto"/>
              <w:jc w:val="center"/>
              <w:rPr>
                <w:color w:val="000000"/>
                <w:sz w:val="20"/>
              </w:rPr>
            </w:pPr>
            <w:r>
              <w:rPr>
                <w:color w:val="000000"/>
                <w:sz w:val="20"/>
              </w:rPr>
              <w:t>110,8</w:t>
            </w:r>
          </w:p>
        </w:tc>
      </w:tr>
    </w:tbl>
    <w:p w:rsidR="000B6F44" w:rsidRDefault="000B6F44" w:rsidP="000B6F44">
      <w:pPr>
        <w:rPr>
          <w:i/>
          <w:sz w:val="20"/>
        </w:rPr>
      </w:pPr>
      <w:r w:rsidRPr="00DC1890">
        <w:rPr>
          <w:i/>
          <w:sz w:val="20"/>
        </w:rPr>
        <w:t>Zdroj: Český statistický úřad</w:t>
      </w:r>
    </w:p>
    <w:p w:rsidR="000B6F44" w:rsidRPr="0039246B" w:rsidRDefault="000B6F44" w:rsidP="000B6F44">
      <w:pPr>
        <w:pStyle w:val="Titulek"/>
      </w:pPr>
      <w:bookmarkStart w:id="112" w:name="_Toc491704413"/>
      <w:r w:rsidRPr="002E207D">
        <w:t xml:space="preserve">Tabulka </w:t>
      </w:r>
      <w:r w:rsidR="00D726C1">
        <w:fldChar w:fldCharType="begin"/>
      </w:r>
      <w:r w:rsidR="00323B46">
        <w:instrText xml:space="preserve"> SEQ Tabulka \* ARABIC </w:instrText>
      </w:r>
      <w:r w:rsidR="00D726C1">
        <w:fldChar w:fldCharType="separate"/>
      </w:r>
      <w:r w:rsidR="006D14C9">
        <w:rPr>
          <w:noProof/>
        </w:rPr>
        <w:t>5</w:t>
      </w:r>
      <w:r w:rsidR="00D726C1">
        <w:fldChar w:fldCharType="end"/>
      </w:r>
      <w:r w:rsidRPr="00493151">
        <w:t xml:space="preserve"> Vývoj obyvatelstva v ČR v letech 2005–2015</w:t>
      </w:r>
      <w:bookmarkEnd w:id="11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457"/>
        <w:gridCol w:w="965"/>
        <w:gridCol w:w="965"/>
        <w:gridCol w:w="965"/>
        <w:gridCol w:w="965"/>
        <w:gridCol w:w="965"/>
        <w:gridCol w:w="965"/>
        <w:gridCol w:w="963"/>
      </w:tblGrid>
      <w:tr w:rsidR="00C648FF" w:rsidRPr="00A036D8" w:rsidTr="00C648FF">
        <w:trPr>
          <w:trHeight w:hRule="exact" w:val="397"/>
          <w:jc w:val="center"/>
        </w:trPr>
        <w:tc>
          <w:tcPr>
            <w:tcW w:w="1333" w:type="pct"/>
            <w:vMerge w:val="restart"/>
            <w:shd w:val="clear" w:color="auto" w:fill="E9F9C8"/>
            <w:noWrap/>
            <w:vAlign w:val="center"/>
            <w:hideMark/>
          </w:tcPr>
          <w:p w:rsidR="00C648FF" w:rsidRPr="00A036D8" w:rsidRDefault="00C648FF" w:rsidP="00AC2156">
            <w:pPr>
              <w:spacing w:before="0" w:after="0" w:line="240" w:lineRule="auto"/>
              <w:rPr>
                <w:rFonts w:eastAsia="Times New Roman" w:cs="Arial"/>
                <w:b/>
                <w:color w:val="000000"/>
                <w:sz w:val="20"/>
                <w:lang w:eastAsia="cs-CZ"/>
              </w:rPr>
            </w:pPr>
            <w:r w:rsidRPr="00A036D8">
              <w:rPr>
                <w:rFonts w:eastAsia="Times New Roman" w:cs="Arial"/>
                <w:b/>
                <w:color w:val="000000"/>
                <w:sz w:val="20"/>
                <w:lang w:eastAsia="cs-CZ"/>
              </w:rPr>
              <w:t>Ukazatel</w:t>
            </w:r>
          </w:p>
        </w:tc>
        <w:tc>
          <w:tcPr>
            <w:tcW w:w="524" w:type="pct"/>
            <w:shd w:val="clear" w:color="auto" w:fill="E9F9C8"/>
            <w:noWrap/>
            <w:vAlign w:val="center"/>
            <w:hideMark/>
          </w:tcPr>
          <w:p w:rsidR="00C648FF" w:rsidRPr="00A036D8" w:rsidRDefault="00C648FF" w:rsidP="00AC2156">
            <w:pPr>
              <w:spacing w:before="0" w:after="0" w:line="240" w:lineRule="auto"/>
              <w:jc w:val="right"/>
              <w:rPr>
                <w:rFonts w:eastAsia="Times New Roman" w:cs="Arial"/>
                <w:b/>
                <w:color w:val="000000"/>
                <w:sz w:val="20"/>
                <w:lang w:eastAsia="cs-CZ"/>
              </w:rPr>
            </w:pPr>
            <w:r w:rsidRPr="00A036D8">
              <w:rPr>
                <w:rFonts w:eastAsia="Times New Roman" w:cs="Arial"/>
                <w:b/>
                <w:color w:val="000000"/>
                <w:sz w:val="20"/>
                <w:lang w:eastAsia="cs-CZ"/>
              </w:rPr>
              <w:t>2005</w:t>
            </w:r>
          </w:p>
        </w:tc>
        <w:tc>
          <w:tcPr>
            <w:tcW w:w="524" w:type="pct"/>
            <w:shd w:val="clear" w:color="auto" w:fill="E9F9C8"/>
            <w:noWrap/>
            <w:vAlign w:val="center"/>
            <w:hideMark/>
          </w:tcPr>
          <w:p w:rsidR="00C648FF" w:rsidRPr="00A036D8" w:rsidRDefault="00C648FF" w:rsidP="00AC2156">
            <w:pPr>
              <w:spacing w:before="0" w:after="0" w:line="240" w:lineRule="auto"/>
              <w:jc w:val="right"/>
              <w:rPr>
                <w:rFonts w:eastAsia="Times New Roman" w:cs="Arial"/>
                <w:b/>
                <w:color w:val="000000"/>
                <w:sz w:val="20"/>
                <w:lang w:eastAsia="cs-CZ"/>
              </w:rPr>
            </w:pPr>
            <w:r w:rsidRPr="00A036D8">
              <w:rPr>
                <w:rFonts w:eastAsia="Times New Roman" w:cs="Arial"/>
                <w:b/>
                <w:color w:val="000000"/>
                <w:sz w:val="20"/>
                <w:lang w:eastAsia="cs-CZ"/>
              </w:rPr>
              <w:t>2010</w:t>
            </w:r>
          </w:p>
        </w:tc>
        <w:tc>
          <w:tcPr>
            <w:tcW w:w="524" w:type="pct"/>
            <w:shd w:val="clear" w:color="auto" w:fill="E9F9C8"/>
            <w:noWrap/>
            <w:vAlign w:val="center"/>
            <w:hideMark/>
          </w:tcPr>
          <w:p w:rsidR="00C648FF" w:rsidRPr="00A036D8" w:rsidRDefault="00C648FF" w:rsidP="00AC2156">
            <w:pPr>
              <w:spacing w:before="0" w:after="0" w:line="240" w:lineRule="auto"/>
              <w:jc w:val="right"/>
              <w:rPr>
                <w:rFonts w:eastAsia="Times New Roman" w:cs="Arial"/>
                <w:b/>
                <w:color w:val="000000"/>
                <w:sz w:val="20"/>
                <w:lang w:eastAsia="cs-CZ"/>
              </w:rPr>
            </w:pPr>
            <w:r w:rsidRPr="00A036D8">
              <w:rPr>
                <w:rFonts w:eastAsia="Times New Roman" w:cs="Arial"/>
                <w:b/>
                <w:color w:val="000000"/>
                <w:sz w:val="20"/>
                <w:lang w:eastAsia="cs-CZ"/>
              </w:rPr>
              <w:t>2011</w:t>
            </w:r>
          </w:p>
        </w:tc>
        <w:tc>
          <w:tcPr>
            <w:tcW w:w="524" w:type="pct"/>
            <w:shd w:val="clear" w:color="auto" w:fill="E9F9C8"/>
            <w:noWrap/>
            <w:vAlign w:val="center"/>
            <w:hideMark/>
          </w:tcPr>
          <w:p w:rsidR="00C648FF" w:rsidRPr="00A036D8" w:rsidRDefault="00C648FF" w:rsidP="00AC2156">
            <w:pPr>
              <w:spacing w:before="0" w:after="0" w:line="240" w:lineRule="auto"/>
              <w:jc w:val="right"/>
              <w:rPr>
                <w:rFonts w:eastAsia="Times New Roman" w:cs="Arial"/>
                <w:b/>
                <w:color w:val="000000"/>
                <w:sz w:val="20"/>
                <w:lang w:eastAsia="cs-CZ"/>
              </w:rPr>
            </w:pPr>
            <w:r w:rsidRPr="00A036D8">
              <w:rPr>
                <w:rFonts w:eastAsia="Times New Roman" w:cs="Arial"/>
                <w:b/>
                <w:color w:val="000000"/>
                <w:sz w:val="20"/>
                <w:lang w:eastAsia="cs-CZ"/>
              </w:rPr>
              <w:t>2012</w:t>
            </w:r>
          </w:p>
        </w:tc>
        <w:tc>
          <w:tcPr>
            <w:tcW w:w="524" w:type="pct"/>
            <w:shd w:val="clear" w:color="auto" w:fill="E9F9C8"/>
            <w:noWrap/>
            <w:vAlign w:val="center"/>
            <w:hideMark/>
          </w:tcPr>
          <w:p w:rsidR="00C648FF" w:rsidRPr="00A036D8" w:rsidRDefault="00C648FF" w:rsidP="00AC2156">
            <w:pPr>
              <w:spacing w:before="0" w:after="0" w:line="240" w:lineRule="auto"/>
              <w:jc w:val="right"/>
              <w:rPr>
                <w:rFonts w:eastAsia="Times New Roman" w:cs="Arial"/>
                <w:b/>
                <w:color w:val="000000"/>
                <w:sz w:val="20"/>
                <w:lang w:eastAsia="cs-CZ"/>
              </w:rPr>
            </w:pPr>
            <w:r w:rsidRPr="00A036D8">
              <w:rPr>
                <w:rFonts w:eastAsia="Times New Roman" w:cs="Arial"/>
                <w:b/>
                <w:color w:val="000000"/>
                <w:sz w:val="20"/>
                <w:lang w:eastAsia="cs-CZ"/>
              </w:rPr>
              <w:t>2013</w:t>
            </w:r>
          </w:p>
        </w:tc>
        <w:tc>
          <w:tcPr>
            <w:tcW w:w="524" w:type="pct"/>
            <w:shd w:val="clear" w:color="auto" w:fill="E9F9C8"/>
            <w:noWrap/>
            <w:vAlign w:val="center"/>
            <w:hideMark/>
          </w:tcPr>
          <w:p w:rsidR="00C648FF" w:rsidRPr="00A036D8" w:rsidRDefault="00C648FF" w:rsidP="00AC2156">
            <w:pPr>
              <w:spacing w:before="0" w:after="0" w:line="240" w:lineRule="auto"/>
              <w:jc w:val="right"/>
              <w:rPr>
                <w:rFonts w:eastAsia="Times New Roman" w:cs="Arial"/>
                <w:b/>
                <w:color w:val="000000"/>
                <w:sz w:val="20"/>
                <w:lang w:eastAsia="cs-CZ"/>
              </w:rPr>
            </w:pPr>
            <w:r w:rsidRPr="00A036D8">
              <w:rPr>
                <w:rFonts w:eastAsia="Times New Roman" w:cs="Arial"/>
                <w:b/>
                <w:color w:val="000000"/>
                <w:sz w:val="20"/>
                <w:lang w:eastAsia="cs-CZ"/>
              </w:rPr>
              <w:t>2014</w:t>
            </w:r>
          </w:p>
        </w:tc>
        <w:tc>
          <w:tcPr>
            <w:tcW w:w="523" w:type="pct"/>
            <w:shd w:val="clear" w:color="auto" w:fill="E9F9C8"/>
            <w:noWrap/>
            <w:vAlign w:val="center"/>
            <w:hideMark/>
          </w:tcPr>
          <w:p w:rsidR="00C648FF" w:rsidRPr="00A036D8" w:rsidRDefault="00C648FF" w:rsidP="00AC2156">
            <w:pPr>
              <w:spacing w:before="0" w:after="0" w:line="240" w:lineRule="auto"/>
              <w:jc w:val="right"/>
              <w:rPr>
                <w:rFonts w:eastAsia="Times New Roman" w:cs="Arial"/>
                <w:b/>
                <w:color w:val="000000"/>
                <w:sz w:val="20"/>
                <w:lang w:eastAsia="cs-CZ"/>
              </w:rPr>
            </w:pPr>
            <w:r w:rsidRPr="00A036D8">
              <w:rPr>
                <w:rFonts w:eastAsia="Times New Roman" w:cs="Arial"/>
                <w:b/>
                <w:color w:val="000000"/>
                <w:sz w:val="20"/>
                <w:lang w:eastAsia="cs-CZ"/>
              </w:rPr>
              <w:t>2015</w:t>
            </w:r>
          </w:p>
        </w:tc>
      </w:tr>
      <w:tr w:rsidR="00C648FF" w:rsidRPr="00A036D8" w:rsidTr="001F3B27">
        <w:trPr>
          <w:trHeight w:hRule="exact" w:val="397"/>
          <w:jc w:val="center"/>
        </w:trPr>
        <w:tc>
          <w:tcPr>
            <w:tcW w:w="1333" w:type="pct"/>
            <w:vMerge/>
            <w:tcBorders>
              <w:bottom w:val="single" w:sz="4" w:space="0" w:color="auto"/>
            </w:tcBorders>
            <w:shd w:val="clear" w:color="auto" w:fill="auto"/>
            <w:noWrap/>
            <w:vAlign w:val="center"/>
            <w:hideMark/>
          </w:tcPr>
          <w:p w:rsidR="00C648FF" w:rsidRPr="00A036D8" w:rsidRDefault="00C648FF" w:rsidP="00AC2156">
            <w:pPr>
              <w:spacing w:before="0" w:after="0" w:line="240" w:lineRule="auto"/>
              <w:rPr>
                <w:rFonts w:eastAsia="Times New Roman" w:cs="Arial"/>
                <w:color w:val="000000"/>
                <w:sz w:val="20"/>
                <w:lang w:eastAsia="cs-CZ"/>
              </w:rPr>
            </w:pPr>
          </w:p>
        </w:tc>
        <w:tc>
          <w:tcPr>
            <w:tcW w:w="3667" w:type="pct"/>
            <w:gridSpan w:val="7"/>
            <w:shd w:val="clear" w:color="auto" w:fill="auto"/>
            <w:noWrap/>
            <w:vAlign w:val="center"/>
            <w:hideMark/>
          </w:tcPr>
          <w:p w:rsidR="00C648FF" w:rsidRPr="00A036D8" w:rsidRDefault="00C648FF" w:rsidP="00AC2156">
            <w:pPr>
              <w:spacing w:before="0" w:after="0" w:line="240" w:lineRule="auto"/>
              <w:jc w:val="center"/>
              <w:rPr>
                <w:rFonts w:eastAsia="Times New Roman" w:cs="Arial"/>
                <w:color w:val="000000"/>
                <w:sz w:val="20"/>
                <w:lang w:eastAsia="cs-CZ"/>
              </w:rPr>
            </w:pPr>
            <w:r w:rsidRPr="00A036D8">
              <w:rPr>
                <w:rFonts w:eastAsia="Times New Roman" w:cs="Arial"/>
                <w:b/>
                <w:bCs/>
                <w:color w:val="000000"/>
                <w:sz w:val="20"/>
                <w:lang w:eastAsia="cs-CZ"/>
              </w:rPr>
              <w:t>Absolutní počty</w:t>
            </w:r>
          </w:p>
        </w:tc>
      </w:tr>
      <w:tr w:rsidR="000B6F44" w:rsidRPr="00A036D8" w:rsidTr="001F3B27">
        <w:trPr>
          <w:trHeight w:hRule="exact" w:val="397"/>
          <w:jc w:val="center"/>
        </w:trPr>
        <w:tc>
          <w:tcPr>
            <w:tcW w:w="1333" w:type="pct"/>
            <w:shd w:val="clear" w:color="auto" w:fill="auto"/>
            <w:noWrap/>
            <w:vAlign w:val="center"/>
            <w:hideMark/>
          </w:tcPr>
          <w:p w:rsidR="000B6F44" w:rsidRPr="00C648FF" w:rsidRDefault="000B6F44" w:rsidP="00AC2156">
            <w:pPr>
              <w:spacing w:before="0" w:after="0" w:line="240" w:lineRule="auto"/>
              <w:rPr>
                <w:rFonts w:eastAsia="Times New Roman" w:cs="Arial"/>
                <w:b/>
                <w:color w:val="000000"/>
                <w:sz w:val="20"/>
                <w:lang w:eastAsia="cs-CZ"/>
              </w:rPr>
            </w:pPr>
            <w:r w:rsidRPr="00C648FF">
              <w:rPr>
                <w:rFonts w:eastAsia="Times New Roman" w:cs="Arial"/>
                <w:b/>
                <w:color w:val="000000"/>
                <w:sz w:val="20"/>
                <w:lang w:eastAsia="cs-CZ"/>
              </w:rPr>
              <w:t>Živě narození</w:t>
            </w:r>
          </w:p>
        </w:tc>
        <w:tc>
          <w:tcPr>
            <w:tcW w:w="524" w:type="pct"/>
            <w:shd w:val="clear" w:color="auto" w:fill="auto"/>
            <w:noWrap/>
            <w:vAlign w:val="center"/>
            <w:hideMark/>
          </w:tcPr>
          <w:p w:rsidR="000B6F44" w:rsidRPr="00A036D8" w:rsidRDefault="000B6F44" w:rsidP="00AC2156">
            <w:pPr>
              <w:spacing w:before="0" w:after="0" w:line="240" w:lineRule="auto"/>
              <w:jc w:val="right"/>
              <w:rPr>
                <w:rFonts w:eastAsia="Times New Roman" w:cs="Arial"/>
                <w:color w:val="000000"/>
                <w:sz w:val="20"/>
                <w:lang w:eastAsia="cs-CZ"/>
              </w:rPr>
            </w:pPr>
            <w:r w:rsidRPr="00A036D8">
              <w:rPr>
                <w:rFonts w:eastAsia="Times New Roman" w:cs="Arial"/>
                <w:color w:val="000000"/>
                <w:sz w:val="20"/>
                <w:lang w:eastAsia="cs-CZ"/>
              </w:rPr>
              <w:t>102 211</w:t>
            </w:r>
          </w:p>
        </w:tc>
        <w:tc>
          <w:tcPr>
            <w:tcW w:w="524" w:type="pct"/>
            <w:shd w:val="clear" w:color="auto" w:fill="auto"/>
            <w:noWrap/>
            <w:vAlign w:val="center"/>
            <w:hideMark/>
          </w:tcPr>
          <w:p w:rsidR="000B6F44" w:rsidRPr="00A036D8" w:rsidRDefault="000B6F44" w:rsidP="00AC2156">
            <w:pPr>
              <w:spacing w:before="0" w:after="0" w:line="240" w:lineRule="auto"/>
              <w:jc w:val="right"/>
              <w:rPr>
                <w:rFonts w:eastAsia="Times New Roman" w:cs="Arial"/>
                <w:color w:val="000000"/>
                <w:sz w:val="20"/>
                <w:lang w:eastAsia="cs-CZ"/>
              </w:rPr>
            </w:pPr>
            <w:r w:rsidRPr="00A036D8">
              <w:rPr>
                <w:rFonts w:eastAsia="Times New Roman" w:cs="Arial"/>
                <w:color w:val="000000"/>
                <w:sz w:val="20"/>
                <w:lang w:eastAsia="cs-CZ"/>
              </w:rPr>
              <w:t>117 153</w:t>
            </w:r>
          </w:p>
        </w:tc>
        <w:tc>
          <w:tcPr>
            <w:tcW w:w="524" w:type="pct"/>
            <w:shd w:val="clear" w:color="auto" w:fill="auto"/>
            <w:noWrap/>
            <w:vAlign w:val="center"/>
            <w:hideMark/>
          </w:tcPr>
          <w:p w:rsidR="000B6F44" w:rsidRPr="00A036D8" w:rsidRDefault="000B6F44" w:rsidP="00AC2156">
            <w:pPr>
              <w:spacing w:before="0" w:after="0" w:line="240" w:lineRule="auto"/>
              <w:jc w:val="right"/>
              <w:rPr>
                <w:rFonts w:eastAsia="Times New Roman" w:cs="Arial"/>
                <w:color w:val="000000"/>
                <w:sz w:val="20"/>
                <w:lang w:eastAsia="cs-CZ"/>
              </w:rPr>
            </w:pPr>
            <w:r w:rsidRPr="00A036D8">
              <w:rPr>
                <w:rFonts w:eastAsia="Times New Roman" w:cs="Arial"/>
                <w:color w:val="000000"/>
                <w:sz w:val="20"/>
                <w:lang w:eastAsia="cs-CZ"/>
              </w:rPr>
              <w:t>108 673</w:t>
            </w:r>
          </w:p>
        </w:tc>
        <w:tc>
          <w:tcPr>
            <w:tcW w:w="524" w:type="pct"/>
            <w:shd w:val="clear" w:color="auto" w:fill="auto"/>
            <w:noWrap/>
            <w:vAlign w:val="center"/>
            <w:hideMark/>
          </w:tcPr>
          <w:p w:rsidR="000B6F44" w:rsidRPr="00A036D8" w:rsidRDefault="000B6F44" w:rsidP="00AC2156">
            <w:pPr>
              <w:spacing w:before="0" w:after="0" w:line="240" w:lineRule="auto"/>
              <w:jc w:val="right"/>
              <w:rPr>
                <w:rFonts w:eastAsia="Times New Roman" w:cs="Arial"/>
                <w:color w:val="000000"/>
                <w:sz w:val="20"/>
                <w:lang w:eastAsia="cs-CZ"/>
              </w:rPr>
            </w:pPr>
            <w:r w:rsidRPr="00A036D8">
              <w:rPr>
                <w:rFonts w:eastAsia="Times New Roman" w:cs="Arial"/>
                <w:color w:val="000000"/>
                <w:sz w:val="20"/>
                <w:lang w:eastAsia="cs-CZ"/>
              </w:rPr>
              <w:t>108 576</w:t>
            </w:r>
          </w:p>
        </w:tc>
        <w:tc>
          <w:tcPr>
            <w:tcW w:w="524" w:type="pct"/>
            <w:shd w:val="clear" w:color="auto" w:fill="auto"/>
            <w:noWrap/>
            <w:vAlign w:val="center"/>
            <w:hideMark/>
          </w:tcPr>
          <w:p w:rsidR="000B6F44" w:rsidRPr="00A036D8" w:rsidRDefault="000B6F44" w:rsidP="00AC2156">
            <w:pPr>
              <w:spacing w:before="0" w:after="0" w:line="240" w:lineRule="auto"/>
              <w:jc w:val="right"/>
              <w:rPr>
                <w:rFonts w:eastAsia="Times New Roman" w:cs="Arial"/>
                <w:color w:val="000000"/>
                <w:sz w:val="20"/>
                <w:lang w:eastAsia="cs-CZ"/>
              </w:rPr>
            </w:pPr>
            <w:r w:rsidRPr="00A036D8">
              <w:rPr>
                <w:rFonts w:eastAsia="Times New Roman" w:cs="Arial"/>
                <w:color w:val="000000"/>
                <w:sz w:val="20"/>
                <w:lang w:eastAsia="cs-CZ"/>
              </w:rPr>
              <w:t>106 751</w:t>
            </w:r>
          </w:p>
        </w:tc>
        <w:tc>
          <w:tcPr>
            <w:tcW w:w="524" w:type="pct"/>
            <w:shd w:val="clear" w:color="auto" w:fill="auto"/>
            <w:noWrap/>
            <w:vAlign w:val="center"/>
            <w:hideMark/>
          </w:tcPr>
          <w:p w:rsidR="000B6F44" w:rsidRPr="00A036D8" w:rsidRDefault="000B6F44" w:rsidP="00AC2156">
            <w:pPr>
              <w:spacing w:before="0" w:after="0" w:line="240" w:lineRule="auto"/>
              <w:jc w:val="right"/>
              <w:rPr>
                <w:rFonts w:eastAsia="Times New Roman" w:cs="Arial"/>
                <w:color w:val="000000"/>
                <w:sz w:val="20"/>
                <w:lang w:eastAsia="cs-CZ"/>
              </w:rPr>
            </w:pPr>
            <w:r w:rsidRPr="00A036D8">
              <w:rPr>
                <w:rFonts w:eastAsia="Times New Roman" w:cs="Arial"/>
                <w:color w:val="000000"/>
                <w:sz w:val="20"/>
                <w:lang w:eastAsia="cs-CZ"/>
              </w:rPr>
              <w:t>109 860</w:t>
            </w:r>
          </w:p>
        </w:tc>
        <w:tc>
          <w:tcPr>
            <w:tcW w:w="523" w:type="pct"/>
            <w:shd w:val="clear" w:color="auto" w:fill="auto"/>
            <w:noWrap/>
            <w:vAlign w:val="center"/>
            <w:hideMark/>
          </w:tcPr>
          <w:p w:rsidR="000B6F44" w:rsidRPr="00A036D8" w:rsidRDefault="000B6F44" w:rsidP="00AC2156">
            <w:pPr>
              <w:spacing w:before="0" w:after="0" w:line="240" w:lineRule="auto"/>
              <w:jc w:val="right"/>
              <w:rPr>
                <w:rFonts w:eastAsia="Times New Roman" w:cs="Arial"/>
                <w:color w:val="000000"/>
                <w:sz w:val="20"/>
                <w:lang w:eastAsia="cs-CZ"/>
              </w:rPr>
            </w:pPr>
            <w:r w:rsidRPr="00A036D8">
              <w:rPr>
                <w:rFonts w:eastAsia="Times New Roman" w:cs="Arial"/>
                <w:color w:val="000000"/>
                <w:sz w:val="20"/>
                <w:lang w:eastAsia="cs-CZ"/>
              </w:rPr>
              <w:t>110 764</w:t>
            </w:r>
          </w:p>
        </w:tc>
      </w:tr>
      <w:tr w:rsidR="000B6F44" w:rsidRPr="00A036D8" w:rsidTr="001F3B27">
        <w:trPr>
          <w:trHeight w:hRule="exact" w:val="397"/>
          <w:jc w:val="center"/>
        </w:trPr>
        <w:tc>
          <w:tcPr>
            <w:tcW w:w="1333" w:type="pct"/>
            <w:shd w:val="clear" w:color="auto" w:fill="auto"/>
            <w:noWrap/>
            <w:vAlign w:val="center"/>
            <w:hideMark/>
          </w:tcPr>
          <w:p w:rsidR="000B6F44" w:rsidRPr="00C648FF" w:rsidRDefault="000B6F44" w:rsidP="00AC2156">
            <w:pPr>
              <w:spacing w:before="0" w:after="0" w:line="240" w:lineRule="auto"/>
              <w:rPr>
                <w:rFonts w:eastAsia="Times New Roman" w:cs="Arial"/>
                <w:b/>
                <w:color w:val="000000"/>
                <w:sz w:val="20"/>
                <w:lang w:eastAsia="cs-CZ"/>
              </w:rPr>
            </w:pPr>
            <w:r w:rsidRPr="00C648FF">
              <w:rPr>
                <w:rFonts w:eastAsia="Times New Roman" w:cs="Arial"/>
                <w:b/>
                <w:color w:val="000000"/>
                <w:sz w:val="20"/>
                <w:lang w:eastAsia="cs-CZ"/>
              </w:rPr>
              <w:t>Zemřelí</w:t>
            </w:r>
          </w:p>
        </w:tc>
        <w:tc>
          <w:tcPr>
            <w:tcW w:w="524" w:type="pct"/>
            <w:shd w:val="clear" w:color="auto" w:fill="auto"/>
            <w:noWrap/>
            <w:vAlign w:val="center"/>
            <w:hideMark/>
          </w:tcPr>
          <w:p w:rsidR="000B6F44" w:rsidRPr="00A036D8" w:rsidRDefault="000B6F44" w:rsidP="00AC2156">
            <w:pPr>
              <w:spacing w:before="0" w:after="0" w:line="240" w:lineRule="auto"/>
              <w:jc w:val="right"/>
              <w:rPr>
                <w:rFonts w:eastAsia="Times New Roman" w:cs="Arial"/>
                <w:color w:val="000000"/>
                <w:sz w:val="20"/>
                <w:lang w:eastAsia="cs-CZ"/>
              </w:rPr>
            </w:pPr>
            <w:r w:rsidRPr="00A036D8">
              <w:rPr>
                <w:rFonts w:eastAsia="Times New Roman" w:cs="Arial"/>
                <w:color w:val="000000"/>
                <w:sz w:val="20"/>
                <w:lang w:eastAsia="cs-CZ"/>
              </w:rPr>
              <w:t>107 938</w:t>
            </w:r>
          </w:p>
        </w:tc>
        <w:tc>
          <w:tcPr>
            <w:tcW w:w="524" w:type="pct"/>
            <w:shd w:val="clear" w:color="auto" w:fill="auto"/>
            <w:noWrap/>
            <w:vAlign w:val="center"/>
            <w:hideMark/>
          </w:tcPr>
          <w:p w:rsidR="000B6F44" w:rsidRPr="00A036D8" w:rsidRDefault="000B6F44" w:rsidP="00AC2156">
            <w:pPr>
              <w:spacing w:before="0" w:after="0" w:line="240" w:lineRule="auto"/>
              <w:jc w:val="right"/>
              <w:rPr>
                <w:rFonts w:eastAsia="Times New Roman" w:cs="Arial"/>
                <w:color w:val="000000"/>
                <w:sz w:val="20"/>
                <w:lang w:eastAsia="cs-CZ"/>
              </w:rPr>
            </w:pPr>
            <w:r w:rsidRPr="00A036D8">
              <w:rPr>
                <w:rFonts w:eastAsia="Times New Roman" w:cs="Arial"/>
                <w:color w:val="000000"/>
                <w:sz w:val="20"/>
                <w:lang w:eastAsia="cs-CZ"/>
              </w:rPr>
              <w:t>106 844</w:t>
            </w:r>
          </w:p>
        </w:tc>
        <w:tc>
          <w:tcPr>
            <w:tcW w:w="524" w:type="pct"/>
            <w:shd w:val="clear" w:color="auto" w:fill="auto"/>
            <w:noWrap/>
            <w:vAlign w:val="center"/>
            <w:hideMark/>
          </w:tcPr>
          <w:p w:rsidR="000B6F44" w:rsidRPr="00A036D8" w:rsidRDefault="000B6F44" w:rsidP="00AC2156">
            <w:pPr>
              <w:spacing w:before="0" w:after="0" w:line="240" w:lineRule="auto"/>
              <w:jc w:val="right"/>
              <w:rPr>
                <w:rFonts w:eastAsia="Times New Roman" w:cs="Arial"/>
                <w:color w:val="000000"/>
                <w:sz w:val="20"/>
                <w:lang w:eastAsia="cs-CZ"/>
              </w:rPr>
            </w:pPr>
            <w:r w:rsidRPr="00A036D8">
              <w:rPr>
                <w:rFonts w:eastAsia="Times New Roman" w:cs="Arial"/>
                <w:color w:val="000000"/>
                <w:sz w:val="20"/>
                <w:lang w:eastAsia="cs-CZ"/>
              </w:rPr>
              <w:t>106 848</w:t>
            </w:r>
          </w:p>
        </w:tc>
        <w:tc>
          <w:tcPr>
            <w:tcW w:w="524" w:type="pct"/>
            <w:shd w:val="clear" w:color="auto" w:fill="auto"/>
            <w:noWrap/>
            <w:vAlign w:val="center"/>
            <w:hideMark/>
          </w:tcPr>
          <w:p w:rsidR="000B6F44" w:rsidRPr="00A036D8" w:rsidRDefault="000B6F44" w:rsidP="00AC2156">
            <w:pPr>
              <w:spacing w:before="0" w:after="0" w:line="240" w:lineRule="auto"/>
              <w:jc w:val="right"/>
              <w:rPr>
                <w:rFonts w:eastAsia="Times New Roman" w:cs="Arial"/>
                <w:color w:val="000000"/>
                <w:sz w:val="20"/>
                <w:lang w:eastAsia="cs-CZ"/>
              </w:rPr>
            </w:pPr>
            <w:r w:rsidRPr="00A036D8">
              <w:rPr>
                <w:rFonts w:eastAsia="Times New Roman" w:cs="Arial"/>
                <w:color w:val="000000"/>
                <w:sz w:val="20"/>
                <w:lang w:eastAsia="cs-CZ"/>
              </w:rPr>
              <w:t>108 189</w:t>
            </w:r>
          </w:p>
        </w:tc>
        <w:tc>
          <w:tcPr>
            <w:tcW w:w="524" w:type="pct"/>
            <w:shd w:val="clear" w:color="auto" w:fill="auto"/>
            <w:noWrap/>
            <w:vAlign w:val="center"/>
            <w:hideMark/>
          </w:tcPr>
          <w:p w:rsidR="000B6F44" w:rsidRPr="00A036D8" w:rsidRDefault="000B6F44" w:rsidP="00AC2156">
            <w:pPr>
              <w:spacing w:before="0" w:after="0" w:line="240" w:lineRule="auto"/>
              <w:jc w:val="right"/>
              <w:rPr>
                <w:rFonts w:eastAsia="Times New Roman" w:cs="Arial"/>
                <w:color w:val="000000"/>
                <w:sz w:val="20"/>
                <w:lang w:eastAsia="cs-CZ"/>
              </w:rPr>
            </w:pPr>
            <w:r w:rsidRPr="00A036D8">
              <w:rPr>
                <w:rFonts w:eastAsia="Times New Roman" w:cs="Arial"/>
                <w:color w:val="000000"/>
                <w:sz w:val="20"/>
                <w:lang w:eastAsia="cs-CZ"/>
              </w:rPr>
              <w:t>109 160</w:t>
            </w:r>
          </w:p>
        </w:tc>
        <w:tc>
          <w:tcPr>
            <w:tcW w:w="524" w:type="pct"/>
            <w:shd w:val="clear" w:color="auto" w:fill="auto"/>
            <w:noWrap/>
            <w:vAlign w:val="center"/>
            <w:hideMark/>
          </w:tcPr>
          <w:p w:rsidR="000B6F44" w:rsidRPr="00A036D8" w:rsidRDefault="000B6F44" w:rsidP="00AC2156">
            <w:pPr>
              <w:spacing w:before="0" w:after="0" w:line="240" w:lineRule="auto"/>
              <w:jc w:val="right"/>
              <w:rPr>
                <w:rFonts w:eastAsia="Times New Roman" w:cs="Arial"/>
                <w:color w:val="000000"/>
                <w:sz w:val="20"/>
                <w:lang w:eastAsia="cs-CZ"/>
              </w:rPr>
            </w:pPr>
            <w:r w:rsidRPr="00A036D8">
              <w:rPr>
                <w:rFonts w:eastAsia="Times New Roman" w:cs="Arial"/>
                <w:color w:val="000000"/>
                <w:sz w:val="20"/>
                <w:lang w:eastAsia="cs-CZ"/>
              </w:rPr>
              <w:t>105 665</w:t>
            </w:r>
          </w:p>
        </w:tc>
        <w:tc>
          <w:tcPr>
            <w:tcW w:w="523" w:type="pct"/>
            <w:shd w:val="clear" w:color="auto" w:fill="auto"/>
            <w:noWrap/>
            <w:vAlign w:val="center"/>
            <w:hideMark/>
          </w:tcPr>
          <w:p w:rsidR="000B6F44" w:rsidRPr="00A036D8" w:rsidRDefault="000B6F44" w:rsidP="00AC2156">
            <w:pPr>
              <w:spacing w:before="0" w:after="0" w:line="240" w:lineRule="auto"/>
              <w:jc w:val="right"/>
              <w:rPr>
                <w:rFonts w:eastAsia="Times New Roman" w:cs="Arial"/>
                <w:color w:val="000000"/>
                <w:sz w:val="20"/>
                <w:lang w:eastAsia="cs-CZ"/>
              </w:rPr>
            </w:pPr>
            <w:r w:rsidRPr="00A036D8">
              <w:rPr>
                <w:rFonts w:eastAsia="Times New Roman" w:cs="Arial"/>
                <w:color w:val="000000"/>
                <w:sz w:val="20"/>
                <w:lang w:eastAsia="cs-CZ"/>
              </w:rPr>
              <w:t>111 173</w:t>
            </w:r>
          </w:p>
        </w:tc>
      </w:tr>
      <w:tr w:rsidR="000B6F44" w:rsidRPr="00A036D8" w:rsidTr="001F3B27">
        <w:trPr>
          <w:trHeight w:hRule="exact" w:val="397"/>
          <w:jc w:val="center"/>
        </w:trPr>
        <w:tc>
          <w:tcPr>
            <w:tcW w:w="1333" w:type="pct"/>
            <w:shd w:val="clear" w:color="auto" w:fill="auto"/>
            <w:noWrap/>
            <w:vAlign w:val="center"/>
            <w:hideMark/>
          </w:tcPr>
          <w:p w:rsidR="000B6F44" w:rsidRPr="00C648FF" w:rsidRDefault="000B6F44" w:rsidP="00AC2156">
            <w:pPr>
              <w:spacing w:before="0" w:after="0" w:line="240" w:lineRule="auto"/>
              <w:rPr>
                <w:rFonts w:eastAsia="Times New Roman" w:cs="Arial"/>
                <w:b/>
                <w:color w:val="000000"/>
                <w:sz w:val="20"/>
                <w:lang w:eastAsia="cs-CZ"/>
              </w:rPr>
            </w:pPr>
            <w:r w:rsidRPr="00C648FF">
              <w:rPr>
                <w:rFonts w:eastAsia="Times New Roman" w:cs="Arial"/>
                <w:b/>
                <w:color w:val="000000"/>
                <w:sz w:val="20"/>
                <w:lang w:eastAsia="cs-CZ"/>
              </w:rPr>
              <w:t>Přirozený přírůstek</w:t>
            </w:r>
          </w:p>
        </w:tc>
        <w:tc>
          <w:tcPr>
            <w:tcW w:w="524" w:type="pct"/>
            <w:shd w:val="clear" w:color="auto" w:fill="auto"/>
            <w:noWrap/>
            <w:vAlign w:val="center"/>
            <w:hideMark/>
          </w:tcPr>
          <w:p w:rsidR="000B6F44" w:rsidRPr="00A036D8" w:rsidRDefault="000B6F44" w:rsidP="00AC2156">
            <w:pPr>
              <w:spacing w:before="0" w:after="0" w:line="240" w:lineRule="auto"/>
              <w:jc w:val="right"/>
              <w:rPr>
                <w:rFonts w:eastAsia="Times New Roman" w:cs="Arial"/>
                <w:color w:val="000000"/>
                <w:sz w:val="20"/>
                <w:lang w:eastAsia="cs-CZ"/>
              </w:rPr>
            </w:pPr>
            <w:r w:rsidRPr="00A036D8">
              <w:rPr>
                <w:rFonts w:eastAsia="Times New Roman" w:cs="Arial"/>
                <w:color w:val="000000"/>
                <w:sz w:val="20"/>
                <w:lang w:eastAsia="cs-CZ"/>
              </w:rPr>
              <w:t>-5 727</w:t>
            </w:r>
          </w:p>
        </w:tc>
        <w:tc>
          <w:tcPr>
            <w:tcW w:w="524" w:type="pct"/>
            <w:shd w:val="clear" w:color="auto" w:fill="auto"/>
            <w:noWrap/>
            <w:vAlign w:val="center"/>
            <w:hideMark/>
          </w:tcPr>
          <w:p w:rsidR="000B6F44" w:rsidRPr="00A036D8" w:rsidRDefault="000B6F44" w:rsidP="00AC2156">
            <w:pPr>
              <w:spacing w:before="0" w:after="0" w:line="240" w:lineRule="auto"/>
              <w:jc w:val="right"/>
              <w:rPr>
                <w:rFonts w:eastAsia="Times New Roman" w:cs="Arial"/>
                <w:color w:val="000000"/>
                <w:sz w:val="20"/>
                <w:lang w:eastAsia="cs-CZ"/>
              </w:rPr>
            </w:pPr>
            <w:r w:rsidRPr="00A036D8">
              <w:rPr>
                <w:rFonts w:eastAsia="Times New Roman" w:cs="Arial"/>
                <w:color w:val="000000"/>
                <w:sz w:val="20"/>
                <w:lang w:eastAsia="cs-CZ"/>
              </w:rPr>
              <w:t>10 309</w:t>
            </w:r>
          </w:p>
        </w:tc>
        <w:tc>
          <w:tcPr>
            <w:tcW w:w="524" w:type="pct"/>
            <w:shd w:val="clear" w:color="auto" w:fill="auto"/>
            <w:noWrap/>
            <w:vAlign w:val="center"/>
            <w:hideMark/>
          </w:tcPr>
          <w:p w:rsidR="000B6F44" w:rsidRPr="00A036D8" w:rsidRDefault="000B6F44" w:rsidP="00AC2156">
            <w:pPr>
              <w:spacing w:before="0" w:after="0" w:line="240" w:lineRule="auto"/>
              <w:jc w:val="right"/>
              <w:rPr>
                <w:rFonts w:eastAsia="Times New Roman" w:cs="Arial"/>
                <w:color w:val="000000"/>
                <w:sz w:val="20"/>
                <w:lang w:eastAsia="cs-CZ"/>
              </w:rPr>
            </w:pPr>
            <w:r w:rsidRPr="00A036D8">
              <w:rPr>
                <w:rFonts w:eastAsia="Times New Roman" w:cs="Arial"/>
                <w:color w:val="000000"/>
                <w:sz w:val="20"/>
                <w:lang w:eastAsia="cs-CZ"/>
              </w:rPr>
              <w:t>1 825</w:t>
            </w:r>
          </w:p>
        </w:tc>
        <w:tc>
          <w:tcPr>
            <w:tcW w:w="524" w:type="pct"/>
            <w:shd w:val="clear" w:color="auto" w:fill="auto"/>
            <w:noWrap/>
            <w:vAlign w:val="center"/>
            <w:hideMark/>
          </w:tcPr>
          <w:p w:rsidR="000B6F44" w:rsidRPr="00A036D8" w:rsidRDefault="000B6F44" w:rsidP="00AC2156">
            <w:pPr>
              <w:spacing w:before="0" w:after="0" w:line="240" w:lineRule="auto"/>
              <w:jc w:val="right"/>
              <w:rPr>
                <w:rFonts w:eastAsia="Times New Roman" w:cs="Arial"/>
                <w:color w:val="000000"/>
                <w:sz w:val="20"/>
                <w:lang w:eastAsia="cs-CZ"/>
              </w:rPr>
            </w:pPr>
            <w:r w:rsidRPr="00A036D8">
              <w:rPr>
                <w:rFonts w:eastAsia="Times New Roman" w:cs="Arial"/>
                <w:color w:val="000000"/>
                <w:sz w:val="20"/>
                <w:lang w:eastAsia="cs-CZ"/>
              </w:rPr>
              <w:t>387</w:t>
            </w:r>
          </w:p>
        </w:tc>
        <w:tc>
          <w:tcPr>
            <w:tcW w:w="524" w:type="pct"/>
            <w:shd w:val="clear" w:color="auto" w:fill="auto"/>
            <w:noWrap/>
            <w:vAlign w:val="center"/>
            <w:hideMark/>
          </w:tcPr>
          <w:p w:rsidR="000B6F44" w:rsidRPr="00A036D8" w:rsidRDefault="000B6F44" w:rsidP="00AC2156">
            <w:pPr>
              <w:spacing w:before="0" w:after="0" w:line="240" w:lineRule="auto"/>
              <w:jc w:val="right"/>
              <w:rPr>
                <w:rFonts w:eastAsia="Times New Roman" w:cs="Arial"/>
                <w:color w:val="000000"/>
                <w:sz w:val="20"/>
                <w:lang w:eastAsia="cs-CZ"/>
              </w:rPr>
            </w:pPr>
            <w:r w:rsidRPr="00A036D8">
              <w:rPr>
                <w:rFonts w:eastAsia="Times New Roman" w:cs="Arial"/>
                <w:color w:val="000000"/>
                <w:sz w:val="20"/>
                <w:lang w:eastAsia="cs-CZ"/>
              </w:rPr>
              <w:t>-2 409</w:t>
            </w:r>
          </w:p>
        </w:tc>
        <w:tc>
          <w:tcPr>
            <w:tcW w:w="524" w:type="pct"/>
            <w:shd w:val="clear" w:color="auto" w:fill="auto"/>
            <w:noWrap/>
            <w:vAlign w:val="center"/>
            <w:hideMark/>
          </w:tcPr>
          <w:p w:rsidR="000B6F44" w:rsidRPr="00A036D8" w:rsidRDefault="000B6F44" w:rsidP="00AC2156">
            <w:pPr>
              <w:spacing w:before="0" w:after="0" w:line="240" w:lineRule="auto"/>
              <w:jc w:val="right"/>
              <w:rPr>
                <w:rFonts w:eastAsia="Times New Roman" w:cs="Arial"/>
                <w:color w:val="000000"/>
                <w:sz w:val="20"/>
                <w:lang w:eastAsia="cs-CZ"/>
              </w:rPr>
            </w:pPr>
            <w:r w:rsidRPr="00A036D8">
              <w:rPr>
                <w:rFonts w:eastAsia="Times New Roman" w:cs="Arial"/>
                <w:color w:val="000000"/>
                <w:sz w:val="20"/>
                <w:lang w:eastAsia="cs-CZ"/>
              </w:rPr>
              <w:t>4 195</w:t>
            </w:r>
          </w:p>
        </w:tc>
        <w:tc>
          <w:tcPr>
            <w:tcW w:w="523" w:type="pct"/>
            <w:shd w:val="clear" w:color="auto" w:fill="auto"/>
            <w:noWrap/>
            <w:vAlign w:val="center"/>
            <w:hideMark/>
          </w:tcPr>
          <w:p w:rsidR="000B6F44" w:rsidRPr="00A036D8" w:rsidRDefault="000B6F44" w:rsidP="00AC2156">
            <w:pPr>
              <w:spacing w:before="0" w:after="0" w:line="240" w:lineRule="auto"/>
              <w:jc w:val="right"/>
              <w:rPr>
                <w:rFonts w:eastAsia="Times New Roman" w:cs="Arial"/>
                <w:color w:val="000000"/>
                <w:sz w:val="20"/>
                <w:lang w:eastAsia="cs-CZ"/>
              </w:rPr>
            </w:pPr>
            <w:r w:rsidRPr="00A036D8">
              <w:rPr>
                <w:rFonts w:eastAsia="Times New Roman" w:cs="Arial"/>
                <w:color w:val="000000"/>
                <w:sz w:val="20"/>
                <w:lang w:eastAsia="cs-CZ"/>
              </w:rPr>
              <w:t>-409</w:t>
            </w:r>
          </w:p>
        </w:tc>
      </w:tr>
      <w:tr w:rsidR="000B6F44" w:rsidRPr="00A036D8" w:rsidTr="001F3B27">
        <w:trPr>
          <w:trHeight w:hRule="exact" w:val="397"/>
          <w:jc w:val="center"/>
        </w:trPr>
        <w:tc>
          <w:tcPr>
            <w:tcW w:w="1333" w:type="pct"/>
            <w:shd w:val="clear" w:color="auto" w:fill="auto"/>
            <w:noWrap/>
            <w:vAlign w:val="center"/>
            <w:hideMark/>
          </w:tcPr>
          <w:p w:rsidR="000B6F44" w:rsidRPr="00C648FF" w:rsidRDefault="000B6F44" w:rsidP="00AC2156">
            <w:pPr>
              <w:spacing w:before="0" w:after="0" w:line="240" w:lineRule="auto"/>
              <w:rPr>
                <w:rFonts w:eastAsia="Times New Roman" w:cs="Arial"/>
                <w:b/>
                <w:color w:val="000000"/>
                <w:sz w:val="20"/>
                <w:lang w:eastAsia="cs-CZ"/>
              </w:rPr>
            </w:pPr>
            <w:r w:rsidRPr="00C648FF">
              <w:rPr>
                <w:rFonts w:eastAsia="Times New Roman" w:cs="Arial"/>
                <w:b/>
                <w:color w:val="000000"/>
                <w:sz w:val="20"/>
                <w:lang w:eastAsia="cs-CZ"/>
              </w:rPr>
              <w:t>Přistěhovalí</w:t>
            </w:r>
          </w:p>
        </w:tc>
        <w:tc>
          <w:tcPr>
            <w:tcW w:w="524" w:type="pct"/>
            <w:shd w:val="clear" w:color="auto" w:fill="auto"/>
            <w:noWrap/>
            <w:vAlign w:val="center"/>
            <w:hideMark/>
          </w:tcPr>
          <w:p w:rsidR="000B6F44" w:rsidRPr="00A036D8" w:rsidRDefault="000B6F44" w:rsidP="00AC2156">
            <w:pPr>
              <w:spacing w:before="0" w:after="0" w:line="240" w:lineRule="auto"/>
              <w:jc w:val="right"/>
              <w:rPr>
                <w:rFonts w:eastAsia="Times New Roman" w:cs="Arial"/>
                <w:color w:val="000000"/>
                <w:sz w:val="20"/>
                <w:lang w:eastAsia="cs-CZ"/>
              </w:rPr>
            </w:pPr>
            <w:r w:rsidRPr="00A036D8">
              <w:rPr>
                <w:rFonts w:eastAsia="Times New Roman" w:cs="Arial"/>
                <w:color w:val="000000"/>
                <w:sz w:val="20"/>
                <w:lang w:eastAsia="cs-CZ"/>
              </w:rPr>
              <w:t>60 294</w:t>
            </w:r>
          </w:p>
        </w:tc>
        <w:tc>
          <w:tcPr>
            <w:tcW w:w="524" w:type="pct"/>
            <w:shd w:val="clear" w:color="auto" w:fill="auto"/>
            <w:noWrap/>
            <w:vAlign w:val="center"/>
            <w:hideMark/>
          </w:tcPr>
          <w:p w:rsidR="000B6F44" w:rsidRPr="00A036D8" w:rsidRDefault="000B6F44" w:rsidP="00AC2156">
            <w:pPr>
              <w:spacing w:before="0" w:after="0" w:line="240" w:lineRule="auto"/>
              <w:jc w:val="right"/>
              <w:rPr>
                <w:rFonts w:eastAsia="Times New Roman" w:cs="Arial"/>
                <w:color w:val="000000"/>
                <w:sz w:val="20"/>
                <w:lang w:eastAsia="cs-CZ"/>
              </w:rPr>
            </w:pPr>
            <w:r w:rsidRPr="00A036D8">
              <w:rPr>
                <w:rFonts w:eastAsia="Times New Roman" w:cs="Arial"/>
                <w:color w:val="000000"/>
                <w:sz w:val="20"/>
                <w:lang w:eastAsia="cs-CZ"/>
              </w:rPr>
              <w:t>30 515</w:t>
            </w:r>
          </w:p>
        </w:tc>
        <w:tc>
          <w:tcPr>
            <w:tcW w:w="524" w:type="pct"/>
            <w:shd w:val="clear" w:color="auto" w:fill="auto"/>
            <w:noWrap/>
            <w:vAlign w:val="center"/>
            <w:hideMark/>
          </w:tcPr>
          <w:p w:rsidR="000B6F44" w:rsidRPr="00A036D8" w:rsidRDefault="000B6F44" w:rsidP="00AC2156">
            <w:pPr>
              <w:spacing w:before="0" w:after="0" w:line="240" w:lineRule="auto"/>
              <w:jc w:val="right"/>
              <w:rPr>
                <w:rFonts w:eastAsia="Times New Roman" w:cs="Arial"/>
                <w:color w:val="000000"/>
                <w:sz w:val="20"/>
                <w:lang w:eastAsia="cs-CZ"/>
              </w:rPr>
            </w:pPr>
            <w:r w:rsidRPr="00A036D8">
              <w:rPr>
                <w:rFonts w:eastAsia="Times New Roman" w:cs="Arial"/>
                <w:color w:val="000000"/>
                <w:sz w:val="20"/>
                <w:lang w:eastAsia="cs-CZ"/>
              </w:rPr>
              <w:t>22 590</w:t>
            </w:r>
          </w:p>
        </w:tc>
        <w:tc>
          <w:tcPr>
            <w:tcW w:w="524" w:type="pct"/>
            <w:shd w:val="clear" w:color="auto" w:fill="auto"/>
            <w:noWrap/>
            <w:vAlign w:val="center"/>
            <w:hideMark/>
          </w:tcPr>
          <w:p w:rsidR="000B6F44" w:rsidRPr="00A036D8" w:rsidRDefault="000B6F44" w:rsidP="00AC2156">
            <w:pPr>
              <w:spacing w:before="0" w:after="0" w:line="240" w:lineRule="auto"/>
              <w:jc w:val="right"/>
              <w:rPr>
                <w:rFonts w:eastAsia="Times New Roman" w:cs="Arial"/>
                <w:color w:val="000000"/>
                <w:sz w:val="20"/>
                <w:lang w:eastAsia="cs-CZ"/>
              </w:rPr>
            </w:pPr>
            <w:r w:rsidRPr="00A036D8">
              <w:rPr>
                <w:rFonts w:eastAsia="Times New Roman" w:cs="Arial"/>
                <w:color w:val="000000"/>
                <w:sz w:val="20"/>
                <w:lang w:eastAsia="cs-CZ"/>
              </w:rPr>
              <w:t>30 298</w:t>
            </w:r>
          </w:p>
        </w:tc>
        <w:tc>
          <w:tcPr>
            <w:tcW w:w="524" w:type="pct"/>
            <w:shd w:val="clear" w:color="auto" w:fill="auto"/>
            <w:noWrap/>
            <w:vAlign w:val="center"/>
            <w:hideMark/>
          </w:tcPr>
          <w:p w:rsidR="000B6F44" w:rsidRPr="00A036D8" w:rsidRDefault="000B6F44" w:rsidP="00AC2156">
            <w:pPr>
              <w:spacing w:before="0" w:after="0" w:line="240" w:lineRule="auto"/>
              <w:jc w:val="right"/>
              <w:rPr>
                <w:rFonts w:eastAsia="Times New Roman" w:cs="Arial"/>
                <w:color w:val="000000"/>
                <w:sz w:val="20"/>
                <w:lang w:eastAsia="cs-CZ"/>
              </w:rPr>
            </w:pPr>
            <w:r w:rsidRPr="00A036D8">
              <w:rPr>
                <w:rFonts w:eastAsia="Times New Roman" w:cs="Arial"/>
                <w:color w:val="000000"/>
                <w:sz w:val="20"/>
                <w:lang w:eastAsia="cs-CZ"/>
              </w:rPr>
              <w:t>29 579</w:t>
            </w:r>
          </w:p>
        </w:tc>
        <w:tc>
          <w:tcPr>
            <w:tcW w:w="524" w:type="pct"/>
            <w:shd w:val="clear" w:color="auto" w:fill="auto"/>
            <w:noWrap/>
            <w:vAlign w:val="center"/>
            <w:hideMark/>
          </w:tcPr>
          <w:p w:rsidR="000B6F44" w:rsidRPr="00A036D8" w:rsidRDefault="000B6F44" w:rsidP="00AC2156">
            <w:pPr>
              <w:spacing w:before="0" w:after="0" w:line="240" w:lineRule="auto"/>
              <w:jc w:val="right"/>
              <w:rPr>
                <w:rFonts w:eastAsia="Times New Roman" w:cs="Arial"/>
                <w:color w:val="000000"/>
                <w:sz w:val="20"/>
                <w:lang w:eastAsia="cs-CZ"/>
              </w:rPr>
            </w:pPr>
            <w:r w:rsidRPr="00A036D8">
              <w:rPr>
                <w:rFonts w:eastAsia="Times New Roman" w:cs="Arial"/>
                <w:color w:val="000000"/>
                <w:sz w:val="20"/>
                <w:lang w:eastAsia="cs-CZ"/>
              </w:rPr>
              <w:t>41 625</w:t>
            </w:r>
          </w:p>
        </w:tc>
        <w:tc>
          <w:tcPr>
            <w:tcW w:w="523" w:type="pct"/>
            <w:shd w:val="clear" w:color="auto" w:fill="auto"/>
            <w:noWrap/>
            <w:vAlign w:val="center"/>
            <w:hideMark/>
          </w:tcPr>
          <w:p w:rsidR="000B6F44" w:rsidRPr="00A036D8" w:rsidRDefault="000B6F44" w:rsidP="00AC2156">
            <w:pPr>
              <w:spacing w:before="0" w:after="0" w:line="240" w:lineRule="auto"/>
              <w:jc w:val="right"/>
              <w:rPr>
                <w:rFonts w:eastAsia="Times New Roman" w:cs="Arial"/>
                <w:color w:val="000000"/>
                <w:sz w:val="20"/>
                <w:lang w:eastAsia="cs-CZ"/>
              </w:rPr>
            </w:pPr>
            <w:r w:rsidRPr="00A036D8">
              <w:rPr>
                <w:rFonts w:eastAsia="Times New Roman" w:cs="Arial"/>
                <w:color w:val="000000"/>
                <w:sz w:val="20"/>
                <w:lang w:eastAsia="cs-CZ"/>
              </w:rPr>
              <w:t>34 922</w:t>
            </w:r>
          </w:p>
        </w:tc>
      </w:tr>
      <w:tr w:rsidR="000B6F44" w:rsidRPr="00A036D8" w:rsidTr="001F3B27">
        <w:trPr>
          <w:trHeight w:hRule="exact" w:val="397"/>
          <w:jc w:val="center"/>
        </w:trPr>
        <w:tc>
          <w:tcPr>
            <w:tcW w:w="1333" w:type="pct"/>
            <w:shd w:val="clear" w:color="auto" w:fill="auto"/>
            <w:noWrap/>
            <w:vAlign w:val="center"/>
            <w:hideMark/>
          </w:tcPr>
          <w:p w:rsidR="000B6F44" w:rsidRPr="00C648FF" w:rsidRDefault="000B6F44" w:rsidP="00AC2156">
            <w:pPr>
              <w:spacing w:before="0" w:after="0" w:line="240" w:lineRule="auto"/>
              <w:rPr>
                <w:rFonts w:eastAsia="Times New Roman" w:cs="Arial"/>
                <w:b/>
                <w:color w:val="000000"/>
                <w:sz w:val="20"/>
                <w:lang w:eastAsia="cs-CZ"/>
              </w:rPr>
            </w:pPr>
            <w:r w:rsidRPr="00C648FF">
              <w:rPr>
                <w:rFonts w:eastAsia="Times New Roman" w:cs="Arial"/>
                <w:b/>
                <w:color w:val="000000"/>
                <w:sz w:val="20"/>
                <w:lang w:eastAsia="cs-CZ"/>
              </w:rPr>
              <w:t>Vystěhovalí</w:t>
            </w:r>
          </w:p>
        </w:tc>
        <w:tc>
          <w:tcPr>
            <w:tcW w:w="524" w:type="pct"/>
            <w:shd w:val="clear" w:color="auto" w:fill="auto"/>
            <w:noWrap/>
            <w:vAlign w:val="center"/>
            <w:hideMark/>
          </w:tcPr>
          <w:p w:rsidR="000B6F44" w:rsidRPr="00A036D8" w:rsidRDefault="000B6F44" w:rsidP="00AC2156">
            <w:pPr>
              <w:spacing w:before="0" w:after="0" w:line="240" w:lineRule="auto"/>
              <w:jc w:val="right"/>
              <w:rPr>
                <w:rFonts w:eastAsia="Times New Roman" w:cs="Arial"/>
                <w:color w:val="000000"/>
                <w:sz w:val="20"/>
                <w:lang w:eastAsia="cs-CZ"/>
              </w:rPr>
            </w:pPr>
            <w:r w:rsidRPr="00A036D8">
              <w:rPr>
                <w:rFonts w:eastAsia="Times New Roman" w:cs="Arial"/>
                <w:color w:val="000000"/>
                <w:sz w:val="20"/>
                <w:lang w:eastAsia="cs-CZ"/>
              </w:rPr>
              <w:t>24 065</w:t>
            </w:r>
          </w:p>
        </w:tc>
        <w:tc>
          <w:tcPr>
            <w:tcW w:w="524" w:type="pct"/>
            <w:shd w:val="clear" w:color="auto" w:fill="auto"/>
            <w:noWrap/>
            <w:vAlign w:val="center"/>
            <w:hideMark/>
          </w:tcPr>
          <w:p w:rsidR="000B6F44" w:rsidRPr="00A036D8" w:rsidRDefault="000B6F44" w:rsidP="00AC2156">
            <w:pPr>
              <w:spacing w:before="0" w:after="0" w:line="240" w:lineRule="auto"/>
              <w:jc w:val="right"/>
              <w:rPr>
                <w:rFonts w:eastAsia="Times New Roman" w:cs="Arial"/>
                <w:color w:val="000000"/>
                <w:sz w:val="20"/>
                <w:lang w:eastAsia="cs-CZ"/>
              </w:rPr>
            </w:pPr>
            <w:r w:rsidRPr="00A036D8">
              <w:rPr>
                <w:rFonts w:eastAsia="Times New Roman" w:cs="Arial"/>
                <w:color w:val="000000"/>
                <w:sz w:val="20"/>
                <w:lang w:eastAsia="cs-CZ"/>
              </w:rPr>
              <w:t>14 867</w:t>
            </w:r>
          </w:p>
        </w:tc>
        <w:tc>
          <w:tcPr>
            <w:tcW w:w="524" w:type="pct"/>
            <w:shd w:val="clear" w:color="auto" w:fill="auto"/>
            <w:noWrap/>
            <w:vAlign w:val="center"/>
            <w:hideMark/>
          </w:tcPr>
          <w:p w:rsidR="000B6F44" w:rsidRPr="00A036D8" w:rsidRDefault="000B6F44" w:rsidP="00AC2156">
            <w:pPr>
              <w:spacing w:before="0" w:after="0" w:line="240" w:lineRule="auto"/>
              <w:jc w:val="right"/>
              <w:rPr>
                <w:rFonts w:eastAsia="Times New Roman" w:cs="Arial"/>
                <w:color w:val="000000"/>
                <w:sz w:val="20"/>
                <w:lang w:eastAsia="cs-CZ"/>
              </w:rPr>
            </w:pPr>
            <w:r w:rsidRPr="00A036D8">
              <w:rPr>
                <w:rFonts w:eastAsia="Times New Roman" w:cs="Arial"/>
                <w:color w:val="000000"/>
                <w:sz w:val="20"/>
                <w:lang w:eastAsia="cs-CZ"/>
              </w:rPr>
              <w:t>5 701</w:t>
            </w:r>
          </w:p>
        </w:tc>
        <w:tc>
          <w:tcPr>
            <w:tcW w:w="524" w:type="pct"/>
            <w:shd w:val="clear" w:color="auto" w:fill="auto"/>
            <w:noWrap/>
            <w:vAlign w:val="center"/>
            <w:hideMark/>
          </w:tcPr>
          <w:p w:rsidR="000B6F44" w:rsidRPr="00A036D8" w:rsidRDefault="000B6F44" w:rsidP="00AC2156">
            <w:pPr>
              <w:spacing w:before="0" w:after="0" w:line="240" w:lineRule="auto"/>
              <w:jc w:val="right"/>
              <w:rPr>
                <w:rFonts w:eastAsia="Times New Roman" w:cs="Arial"/>
                <w:color w:val="000000"/>
                <w:sz w:val="20"/>
                <w:lang w:eastAsia="cs-CZ"/>
              </w:rPr>
            </w:pPr>
            <w:r w:rsidRPr="00A036D8">
              <w:rPr>
                <w:rFonts w:eastAsia="Times New Roman" w:cs="Arial"/>
                <w:color w:val="000000"/>
                <w:sz w:val="20"/>
                <w:lang w:eastAsia="cs-CZ"/>
              </w:rPr>
              <w:t>20 005</w:t>
            </w:r>
          </w:p>
        </w:tc>
        <w:tc>
          <w:tcPr>
            <w:tcW w:w="524" w:type="pct"/>
            <w:shd w:val="clear" w:color="auto" w:fill="auto"/>
            <w:noWrap/>
            <w:vAlign w:val="center"/>
            <w:hideMark/>
          </w:tcPr>
          <w:p w:rsidR="000B6F44" w:rsidRPr="00A036D8" w:rsidRDefault="000B6F44" w:rsidP="00AC2156">
            <w:pPr>
              <w:spacing w:before="0" w:after="0" w:line="240" w:lineRule="auto"/>
              <w:jc w:val="right"/>
              <w:rPr>
                <w:rFonts w:eastAsia="Times New Roman" w:cs="Arial"/>
                <w:color w:val="000000"/>
                <w:sz w:val="20"/>
                <w:lang w:eastAsia="cs-CZ"/>
              </w:rPr>
            </w:pPr>
            <w:r w:rsidRPr="00A036D8">
              <w:rPr>
                <w:rFonts w:eastAsia="Times New Roman" w:cs="Arial"/>
                <w:color w:val="000000"/>
                <w:sz w:val="20"/>
                <w:lang w:eastAsia="cs-CZ"/>
              </w:rPr>
              <w:t>30 876</w:t>
            </w:r>
          </w:p>
        </w:tc>
        <w:tc>
          <w:tcPr>
            <w:tcW w:w="524" w:type="pct"/>
            <w:shd w:val="clear" w:color="auto" w:fill="auto"/>
            <w:noWrap/>
            <w:vAlign w:val="center"/>
            <w:hideMark/>
          </w:tcPr>
          <w:p w:rsidR="000B6F44" w:rsidRPr="00A036D8" w:rsidRDefault="000B6F44" w:rsidP="00AC2156">
            <w:pPr>
              <w:spacing w:before="0" w:after="0" w:line="240" w:lineRule="auto"/>
              <w:jc w:val="right"/>
              <w:rPr>
                <w:rFonts w:eastAsia="Times New Roman" w:cs="Arial"/>
                <w:color w:val="000000"/>
                <w:sz w:val="20"/>
                <w:lang w:eastAsia="cs-CZ"/>
              </w:rPr>
            </w:pPr>
            <w:r w:rsidRPr="00A036D8">
              <w:rPr>
                <w:rFonts w:eastAsia="Times New Roman" w:cs="Arial"/>
                <w:color w:val="000000"/>
                <w:sz w:val="20"/>
                <w:lang w:eastAsia="cs-CZ"/>
              </w:rPr>
              <w:t>19 964</w:t>
            </w:r>
          </w:p>
        </w:tc>
        <w:tc>
          <w:tcPr>
            <w:tcW w:w="523" w:type="pct"/>
            <w:shd w:val="clear" w:color="auto" w:fill="auto"/>
            <w:noWrap/>
            <w:vAlign w:val="center"/>
            <w:hideMark/>
          </w:tcPr>
          <w:p w:rsidR="000B6F44" w:rsidRPr="00A036D8" w:rsidRDefault="000B6F44" w:rsidP="00AC2156">
            <w:pPr>
              <w:spacing w:before="0" w:after="0" w:line="240" w:lineRule="auto"/>
              <w:jc w:val="right"/>
              <w:rPr>
                <w:rFonts w:eastAsia="Times New Roman" w:cs="Arial"/>
                <w:color w:val="000000"/>
                <w:sz w:val="20"/>
                <w:lang w:eastAsia="cs-CZ"/>
              </w:rPr>
            </w:pPr>
            <w:r w:rsidRPr="00A036D8">
              <w:rPr>
                <w:rFonts w:eastAsia="Times New Roman" w:cs="Arial"/>
                <w:color w:val="000000"/>
                <w:sz w:val="20"/>
                <w:lang w:eastAsia="cs-CZ"/>
              </w:rPr>
              <w:t>18 945</w:t>
            </w:r>
          </w:p>
        </w:tc>
      </w:tr>
      <w:tr w:rsidR="000B6F44" w:rsidRPr="00A036D8" w:rsidTr="001F3B27">
        <w:trPr>
          <w:trHeight w:hRule="exact" w:val="397"/>
          <w:jc w:val="center"/>
        </w:trPr>
        <w:tc>
          <w:tcPr>
            <w:tcW w:w="1333" w:type="pct"/>
            <w:shd w:val="clear" w:color="auto" w:fill="auto"/>
            <w:noWrap/>
            <w:vAlign w:val="center"/>
            <w:hideMark/>
          </w:tcPr>
          <w:p w:rsidR="000B6F44" w:rsidRPr="00C648FF" w:rsidRDefault="000B6F44" w:rsidP="00AC2156">
            <w:pPr>
              <w:spacing w:before="0" w:after="0" w:line="240" w:lineRule="auto"/>
              <w:rPr>
                <w:rFonts w:eastAsia="Times New Roman" w:cs="Arial"/>
                <w:b/>
                <w:color w:val="000000"/>
                <w:sz w:val="20"/>
                <w:lang w:eastAsia="cs-CZ"/>
              </w:rPr>
            </w:pPr>
            <w:r w:rsidRPr="00C648FF">
              <w:rPr>
                <w:rFonts w:eastAsia="Times New Roman" w:cs="Arial"/>
                <w:b/>
                <w:color w:val="000000"/>
                <w:sz w:val="20"/>
                <w:lang w:eastAsia="cs-CZ"/>
              </w:rPr>
              <w:t>Přírůstek stěhováním</w:t>
            </w:r>
          </w:p>
        </w:tc>
        <w:tc>
          <w:tcPr>
            <w:tcW w:w="524" w:type="pct"/>
            <w:shd w:val="clear" w:color="auto" w:fill="auto"/>
            <w:noWrap/>
            <w:vAlign w:val="center"/>
            <w:hideMark/>
          </w:tcPr>
          <w:p w:rsidR="000B6F44" w:rsidRPr="00A036D8" w:rsidRDefault="000B6F44" w:rsidP="00AC2156">
            <w:pPr>
              <w:spacing w:before="0" w:after="0" w:line="240" w:lineRule="auto"/>
              <w:jc w:val="right"/>
              <w:rPr>
                <w:rFonts w:eastAsia="Times New Roman" w:cs="Arial"/>
                <w:color w:val="000000"/>
                <w:sz w:val="20"/>
                <w:lang w:eastAsia="cs-CZ"/>
              </w:rPr>
            </w:pPr>
            <w:r w:rsidRPr="00A036D8">
              <w:rPr>
                <w:rFonts w:eastAsia="Times New Roman" w:cs="Arial"/>
                <w:color w:val="000000"/>
                <w:sz w:val="20"/>
                <w:lang w:eastAsia="cs-CZ"/>
              </w:rPr>
              <w:t>36 229</w:t>
            </w:r>
          </w:p>
        </w:tc>
        <w:tc>
          <w:tcPr>
            <w:tcW w:w="524" w:type="pct"/>
            <w:shd w:val="clear" w:color="auto" w:fill="auto"/>
            <w:noWrap/>
            <w:vAlign w:val="center"/>
            <w:hideMark/>
          </w:tcPr>
          <w:p w:rsidR="000B6F44" w:rsidRPr="00A036D8" w:rsidRDefault="000B6F44" w:rsidP="00AC2156">
            <w:pPr>
              <w:spacing w:before="0" w:after="0" w:line="240" w:lineRule="auto"/>
              <w:jc w:val="right"/>
              <w:rPr>
                <w:rFonts w:eastAsia="Times New Roman" w:cs="Arial"/>
                <w:color w:val="000000"/>
                <w:sz w:val="20"/>
                <w:lang w:eastAsia="cs-CZ"/>
              </w:rPr>
            </w:pPr>
            <w:r w:rsidRPr="00A036D8">
              <w:rPr>
                <w:rFonts w:eastAsia="Times New Roman" w:cs="Arial"/>
                <w:color w:val="000000"/>
                <w:sz w:val="20"/>
                <w:lang w:eastAsia="cs-CZ"/>
              </w:rPr>
              <w:t>15 648</w:t>
            </w:r>
          </w:p>
        </w:tc>
        <w:tc>
          <w:tcPr>
            <w:tcW w:w="524" w:type="pct"/>
            <w:shd w:val="clear" w:color="auto" w:fill="auto"/>
            <w:noWrap/>
            <w:vAlign w:val="center"/>
            <w:hideMark/>
          </w:tcPr>
          <w:p w:rsidR="000B6F44" w:rsidRPr="00A036D8" w:rsidRDefault="000B6F44" w:rsidP="00AC2156">
            <w:pPr>
              <w:spacing w:before="0" w:after="0" w:line="240" w:lineRule="auto"/>
              <w:jc w:val="right"/>
              <w:rPr>
                <w:rFonts w:eastAsia="Times New Roman" w:cs="Arial"/>
                <w:color w:val="000000"/>
                <w:sz w:val="20"/>
                <w:lang w:eastAsia="cs-CZ"/>
              </w:rPr>
            </w:pPr>
            <w:r w:rsidRPr="00A036D8">
              <w:rPr>
                <w:rFonts w:eastAsia="Times New Roman" w:cs="Arial"/>
                <w:color w:val="000000"/>
                <w:sz w:val="20"/>
                <w:lang w:eastAsia="cs-CZ"/>
              </w:rPr>
              <w:t>16 889</w:t>
            </w:r>
          </w:p>
        </w:tc>
        <w:tc>
          <w:tcPr>
            <w:tcW w:w="524" w:type="pct"/>
            <w:shd w:val="clear" w:color="auto" w:fill="auto"/>
            <w:noWrap/>
            <w:vAlign w:val="center"/>
            <w:hideMark/>
          </w:tcPr>
          <w:p w:rsidR="000B6F44" w:rsidRPr="00A036D8" w:rsidRDefault="000B6F44" w:rsidP="00AC2156">
            <w:pPr>
              <w:spacing w:before="0" w:after="0" w:line="240" w:lineRule="auto"/>
              <w:jc w:val="right"/>
              <w:rPr>
                <w:rFonts w:eastAsia="Times New Roman" w:cs="Arial"/>
                <w:color w:val="000000"/>
                <w:sz w:val="20"/>
                <w:lang w:eastAsia="cs-CZ"/>
              </w:rPr>
            </w:pPr>
            <w:r w:rsidRPr="00A036D8">
              <w:rPr>
                <w:rFonts w:eastAsia="Times New Roman" w:cs="Arial"/>
                <w:color w:val="000000"/>
                <w:sz w:val="20"/>
                <w:lang w:eastAsia="cs-CZ"/>
              </w:rPr>
              <w:t>10 293</w:t>
            </w:r>
          </w:p>
        </w:tc>
        <w:tc>
          <w:tcPr>
            <w:tcW w:w="524" w:type="pct"/>
            <w:shd w:val="clear" w:color="auto" w:fill="auto"/>
            <w:noWrap/>
            <w:vAlign w:val="center"/>
            <w:hideMark/>
          </w:tcPr>
          <w:p w:rsidR="000B6F44" w:rsidRPr="00A036D8" w:rsidRDefault="000B6F44" w:rsidP="00AC2156">
            <w:pPr>
              <w:spacing w:before="0" w:after="0" w:line="240" w:lineRule="auto"/>
              <w:jc w:val="right"/>
              <w:rPr>
                <w:rFonts w:eastAsia="Times New Roman" w:cs="Arial"/>
                <w:color w:val="000000"/>
                <w:sz w:val="20"/>
                <w:lang w:eastAsia="cs-CZ"/>
              </w:rPr>
            </w:pPr>
            <w:r w:rsidRPr="00A036D8">
              <w:rPr>
                <w:rFonts w:eastAsia="Times New Roman" w:cs="Arial"/>
                <w:color w:val="000000"/>
                <w:sz w:val="20"/>
                <w:lang w:eastAsia="cs-CZ"/>
              </w:rPr>
              <w:t>-1 297</w:t>
            </w:r>
          </w:p>
        </w:tc>
        <w:tc>
          <w:tcPr>
            <w:tcW w:w="524" w:type="pct"/>
            <w:shd w:val="clear" w:color="auto" w:fill="auto"/>
            <w:noWrap/>
            <w:vAlign w:val="center"/>
            <w:hideMark/>
          </w:tcPr>
          <w:p w:rsidR="000B6F44" w:rsidRPr="00A036D8" w:rsidRDefault="000B6F44" w:rsidP="00AC2156">
            <w:pPr>
              <w:spacing w:before="0" w:after="0" w:line="240" w:lineRule="auto"/>
              <w:jc w:val="right"/>
              <w:rPr>
                <w:rFonts w:eastAsia="Times New Roman" w:cs="Arial"/>
                <w:color w:val="000000"/>
                <w:sz w:val="20"/>
                <w:lang w:eastAsia="cs-CZ"/>
              </w:rPr>
            </w:pPr>
            <w:r w:rsidRPr="00A036D8">
              <w:rPr>
                <w:rFonts w:eastAsia="Times New Roman" w:cs="Arial"/>
                <w:color w:val="000000"/>
                <w:sz w:val="20"/>
                <w:lang w:eastAsia="cs-CZ"/>
              </w:rPr>
              <w:t>21 661</w:t>
            </w:r>
          </w:p>
        </w:tc>
        <w:tc>
          <w:tcPr>
            <w:tcW w:w="523" w:type="pct"/>
            <w:shd w:val="clear" w:color="auto" w:fill="auto"/>
            <w:noWrap/>
            <w:vAlign w:val="center"/>
            <w:hideMark/>
          </w:tcPr>
          <w:p w:rsidR="000B6F44" w:rsidRPr="00A036D8" w:rsidRDefault="000B6F44" w:rsidP="00AC2156">
            <w:pPr>
              <w:spacing w:before="0" w:after="0" w:line="240" w:lineRule="auto"/>
              <w:jc w:val="right"/>
              <w:rPr>
                <w:rFonts w:eastAsia="Times New Roman" w:cs="Arial"/>
                <w:color w:val="000000"/>
                <w:sz w:val="20"/>
                <w:lang w:eastAsia="cs-CZ"/>
              </w:rPr>
            </w:pPr>
            <w:r w:rsidRPr="00A036D8">
              <w:rPr>
                <w:rFonts w:eastAsia="Times New Roman" w:cs="Arial"/>
                <w:color w:val="000000"/>
                <w:sz w:val="20"/>
                <w:lang w:eastAsia="cs-CZ"/>
              </w:rPr>
              <w:t>15 977</w:t>
            </w:r>
          </w:p>
        </w:tc>
      </w:tr>
      <w:tr w:rsidR="000B6F44" w:rsidRPr="00A036D8" w:rsidTr="001F3B27">
        <w:trPr>
          <w:trHeight w:hRule="exact" w:val="397"/>
          <w:jc w:val="center"/>
        </w:trPr>
        <w:tc>
          <w:tcPr>
            <w:tcW w:w="1333" w:type="pct"/>
            <w:shd w:val="clear" w:color="auto" w:fill="auto"/>
            <w:noWrap/>
            <w:vAlign w:val="center"/>
            <w:hideMark/>
          </w:tcPr>
          <w:p w:rsidR="000B6F44" w:rsidRPr="00C648FF" w:rsidRDefault="000B6F44" w:rsidP="00AC2156">
            <w:pPr>
              <w:spacing w:before="0" w:after="0" w:line="240" w:lineRule="auto"/>
              <w:rPr>
                <w:rFonts w:eastAsia="Times New Roman" w:cs="Arial"/>
                <w:b/>
                <w:color w:val="000000"/>
                <w:sz w:val="20"/>
                <w:lang w:eastAsia="cs-CZ"/>
              </w:rPr>
            </w:pPr>
            <w:r w:rsidRPr="00C648FF">
              <w:rPr>
                <w:rFonts w:eastAsia="Times New Roman" w:cs="Arial"/>
                <w:b/>
                <w:color w:val="000000"/>
                <w:sz w:val="20"/>
                <w:lang w:eastAsia="cs-CZ"/>
              </w:rPr>
              <w:t>Celkový přírůstek</w:t>
            </w:r>
          </w:p>
        </w:tc>
        <w:tc>
          <w:tcPr>
            <w:tcW w:w="524" w:type="pct"/>
            <w:shd w:val="clear" w:color="auto" w:fill="auto"/>
            <w:noWrap/>
            <w:vAlign w:val="center"/>
            <w:hideMark/>
          </w:tcPr>
          <w:p w:rsidR="000B6F44" w:rsidRPr="00A036D8" w:rsidRDefault="000B6F44" w:rsidP="00AC2156">
            <w:pPr>
              <w:spacing w:before="0" w:after="0" w:line="240" w:lineRule="auto"/>
              <w:jc w:val="right"/>
              <w:rPr>
                <w:rFonts w:eastAsia="Times New Roman" w:cs="Arial"/>
                <w:color w:val="000000"/>
                <w:sz w:val="20"/>
                <w:lang w:eastAsia="cs-CZ"/>
              </w:rPr>
            </w:pPr>
            <w:r w:rsidRPr="00A036D8">
              <w:rPr>
                <w:rFonts w:eastAsia="Times New Roman" w:cs="Arial"/>
                <w:color w:val="000000"/>
                <w:sz w:val="20"/>
                <w:lang w:eastAsia="cs-CZ"/>
              </w:rPr>
              <w:t>30 502</w:t>
            </w:r>
          </w:p>
        </w:tc>
        <w:tc>
          <w:tcPr>
            <w:tcW w:w="524" w:type="pct"/>
            <w:shd w:val="clear" w:color="auto" w:fill="auto"/>
            <w:noWrap/>
            <w:vAlign w:val="center"/>
            <w:hideMark/>
          </w:tcPr>
          <w:p w:rsidR="000B6F44" w:rsidRPr="00A036D8" w:rsidRDefault="000B6F44" w:rsidP="00AC2156">
            <w:pPr>
              <w:spacing w:before="0" w:after="0" w:line="240" w:lineRule="auto"/>
              <w:jc w:val="right"/>
              <w:rPr>
                <w:rFonts w:eastAsia="Times New Roman" w:cs="Arial"/>
                <w:color w:val="000000"/>
                <w:sz w:val="20"/>
                <w:lang w:eastAsia="cs-CZ"/>
              </w:rPr>
            </w:pPr>
            <w:r w:rsidRPr="00A036D8">
              <w:rPr>
                <w:rFonts w:eastAsia="Times New Roman" w:cs="Arial"/>
                <w:color w:val="000000"/>
                <w:sz w:val="20"/>
                <w:lang w:eastAsia="cs-CZ"/>
              </w:rPr>
              <w:t>25 957</w:t>
            </w:r>
          </w:p>
        </w:tc>
        <w:tc>
          <w:tcPr>
            <w:tcW w:w="524" w:type="pct"/>
            <w:shd w:val="clear" w:color="auto" w:fill="auto"/>
            <w:noWrap/>
            <w:vAlign w:val="center"/>
            <w:hideMark/>
          </w:tcPr>
          <w:p w:rsidR="000B6F44" w:rsidRPr="00A036D8" w:rsidRDefault="000B6F44" w:rsidP="00AC2156">
            <w:pPr>
              <w:spacing w:before="0" w:after="0" w:line="240" w:lineRule="auto"/>
              <w:jc w:val="right"/>
              <w:rPr>
                <w:rFonts w:eastAsia="Times New Roman" w:cs="Arial"/>
                <w:color w:val="000000"/>
                <w:sz w:val="20"/>
                <w:lang w:eastAsia="cs-CZ"/>
              </w:rPr>
            </w:pPr>
            <w:r w:rsidRPr="00A036D8">
              <w:rPr>
                <w:rFonts w:eastAsia="Times New Roman" w:cs="Arial"/>
                <w:color w:val="000000"/>
                <w:sz w:val="20"/>
                <w:lang w:eastAsia="cs-CZ"/>
              </w:rPr>
              <w:t>18 714</w:t>
            </w:r>
          </w:p>
        </w:tc>
        <w:tc>
          <w:tcPr>
            <w:tcW w:w="524" w:type="pct"/>
            <w:shd w:val="clear" w:color="auto" w:fill="auto"/>
            <w:noWrap/>
            <w:vAlign w:val="center"/>
            <w:hideMark/>
          </w:tcPr>
          <w:p w:rsidR="000B6F44" w:rsidRPr="00A036D8" w:rsidRDefault="000B6F44" w:rsidP="00AC2156">
            <w:pPr>
              <w:spacing w:before="0" w:after="0" w:line="240" w:lineRule="auto"/>
              <w:jc w:val="right"/>
              <w:rPr>
                <w:rFonts w:eastAsia="Times New Roman" w:cs="Arial"/>
                <w:color w:val="000000"/>
                <w:sz w:val="20"/>
                <w:lang w:eastAsia="cs-CZ"/>
              </w:rPr>
            </w:pPr>
            <w:r w:rsidRPr="00A036D8">
              <w:rPr>
                <w:rFonts w:eastAsia="Times New Roman" w:cs="Arial"/>
                <w:color w:val="000000"/>
                <w:sz w:val="20"/>
                <w:lang w:eastAsia="cs-CZ"/>
              </w:rPr>
              <w:t>10 680</w:t>
            </w:r>
          </w:p>
        </w:tc>
        <w:tc>
          <w:tcPr>
            <w:tcW w:w="524" w:type="pct"/>
            <w:shd w:val="clear" w:color="auto" w:fill="auto"/>
            <w:noWrap/>
            <w:vAlign w:val="center"/>
            <w:hideMark/>
          </w:tcPr>
          <w:p w:rsidR="000B6F44" w:rsidRPr="00A036D8" w:rsidRDefault="000B6F44" w:rsidP="00AC2156">
            <w:pPr>
              <w:spacing w:before="0" w:after="0" w:line="240" w:lineRule="auto"/>
              <w:jc w:val="right"/>
              <w:rPr>
                <w:rFonts w:eastAsia="Times New Roman" w:cs="Arial"/>
                <w:color w:val="000000"/>
                <w:sz w:val="20"/>
                <w:lang w:eastAsia="cs-CZ"/>
              </w:rPr>
            </w:pPr>
            <w:r w:rsidRPr="00A036D8">
              <w:rPr>
                <w:rFonts w:eastAsia="Times New Roman" w:cs="Arial"/>
                <w:color w:val="000000"/>
                <w:sz w:val="20"/>
                <w:lang w:eastAsia="cs-CZ"/>
              </w:rPr>
              <w:t>-3 706</w:t>
            </w:r>
          </w:p>
        </w:tc>
        <w:tc>
          <w:tcPr>
            <w:tcW w:w="524" w:type="pct"/>
            <w:shd w:val="clear" w:color="auto" w:fill="auto"/>
            <w:noWrap/>
            <w:vAlign w:val="center"/>
            <w:hideMark/>
          </w:tcPr>
          <w:p w:rsidR="000B6F44" w:rsidRPr="00A036D8" w:rsidRDefault="000B6F44" w:rsidP="00AC2156">
            <w:pPr>
              <w:spacing w:before="0" w:after="0" w:line="240" w:lineRule="auto"/>
              <w:jc w:val="right"/>
              <w:rPr>
                <w:rFonts w:eastAsia="Times New Roman" w:cs="Arial"/>
                <w:color w:val="000000"/>
                <w:sz w:val="20"/>
                <w:lang w:eastAsia="cs-CZ"/>
              </w:rPr>
            </w:pPr>
            <w:r w:rsidRPr="00A036D8">
              <w:rPr>
                <w:rFonts w:eastAsia="Times New Roman" w:cs="Arial"/>
                <w:color w:val="000000"/>
                <w:sz w:val="20"/>
                <w:lang w:eastAsia="cs-CZ"/>
              </w:rPr>
              <w:t>25 856</w:t>
            </w:r>
          </w:p>
        </w:tc>
        <w:tc>
          <w:tcPr>
            <w:tcW w:w="523" w:type="pct"/>
            <w:shd w:val="clear" w:color="auto" w:fill="auto"/>
            <w:noWrap/>
            <w:vAlign w:val="center"/>
            <w:hideMark/>
          </w:tcPr>
          <w:p w:rsidR="000B6F44" w:rsidRPr="00A036D8" w:rsidRDefault="000B6F44" w:rsidP="00AC2156">
            <w:pPr>
              <w:spacing w:before="0" w:after="0" w:line="240" w:lineRule="auto"/>
              <w:jc w:val="right"/>
              <w:rPr>
                <w:rFonts w:eastAsia="Times New Roman" w:cs="Arial"/>
                <w:color w:val="000000"/>
                <w:sz w:val="20"/>
                <w:lang w:eastAsia="cs-CZ"/>
              </w:rPr>
            </w:pPr>
            <w:r w:rsidRPr="00A036D8">
              <w:rPr>
                <w:rFonts w:eastAsia="Times New Roman" w:cs="Arial"/>
                <w:color w:val="000000"/>
                <w:sz w:val="20"/>
                <w:lang w:eastAsia="cs-CZ"/>
              </w:rPr>
              <w:t>15 568</w:t>
            </w:r>
          </w:p>
        </w:tc>
      </w:tr>
      <w:tr w:rsidR="000B6F44" w:rsidRPr="00A036D8" w:rsidTr="001F3B27">
        <w:trPr>
          <w:trHeight w:hRule="exact" w:val="397"/>
          <w:jc w:val="center"/>
        </w:trPr>
        <w:tc>
          <w:tcPr>
            <w:tcW w:w="1333" w:type="pct"/>
            <w:shd w:val="clear" w:color="auto" w:fill="auto"/>
            <w:noWrap/>
            <w:vAlign w:val="center"/>
            <w:hideMark/>
          </w:tcPr>
          <w:p w:rsidR="000B6F44" w:rsidRPr="00C648FF" w:rsidRDefault="000B6F44" w:rsidP="00AC2156">
            <w:pPr>
              <w:spacing w:before="0" w:after="0" w:line="240" w:lineRule="auto"/>
              <w:rPr>
                <w:rFonts w:eastAsia="Times New Roman" w:cs="Arial"/>
                <w:b/>
                <w:color w:val="000000"/>
                <w:sz w:val="20"/>
                <w:lang w:eastAsia="cs-CZ"/>
              </w:rPr>
            </w:pPr>
            <w:r w:rsidRPr="00C648FF">
              <w:rPr>
                <w:rFonts w:eastAsia="Times New Roman" w:cs="Arial"/>
                <w:b/>
                <w:color w:val="000000"/>
                <w:sz w:val="20"/>
                <w:lang w:eastAsia="cs-CZ"/>
              </w:rPr>
              <w:t>Střední stav obyvatel (v tis.)</w:t>
            </w:r>
          </w:p>
        </w:tc>
        <w:tc>
          <w:tcPr>
            <w:tcW w:w="524" w:type="pct"/>
            <w:shd w:val="clear" w:color="auto" w:fill="auto"/>
            <w:noWrap/>
            <w:vAlign w:val="center"/>
            <w:hideMark/>
          </w:tcPr>
          <w:p w:rsidR="000B6F44" w:rsidRPr="00A036D8" w:rsidRDefault="000B6F44" w:rsidP="00AC2156">
            <w:pPr>
              <w:spacing w:before="0" w:after="0" w:line="240" w:lineRule="auto"/>
              <w:jc w:val="right"/>
              <w:rPr>
                <w:rFonts w:eastAsia="Times New Roman" w:cs="Arial"/>
                <w:sz w:val="20"/>
                <w:lang w:eastAsia="cs-CZ"/>
              </w:rPr>
            </w:pPr>
            <w:r w:rsidRPr="00A036D8">
              <w:rPr>
                <w:rFonts w:eastAsia="Times New Roman" w:cs="Arial"/>
                <w:sz w:val="20"/>
                <w:lang w:eastAsia="cs-CZ"/>
              </w:rPr>
              <w:t>10 234,1</w:t>
            </w:r>
          </w:p>
        </w:tc>
        <w:tc>
          <w:tcPr>
            <w:tcW w:w="524" w:type="pct"/>
            <w:shd w:val="clear" w:color="auto" w:fill="auto"/>
            <w:noWrap/>
            <w:vAlign w:val="center"/>
            <w:hideMark/>
          </w:tcPr>
          <w:p w:rsidR="000B6F44" w:rsidRPr="00A036D8" w:rsidRDefault="000B6F44" w:rsidP="00AC2156">
            <w:pPr>
              <w:spacing w:before="0" w:after="0" w:line="240" w:lineRule="auto"/>
              <w:jc w:val="right"/>
              <w:rPr>
                <w:rFonts w:eastAsia="Times New Roman" w:cs="Arial"/>
                <w:color w:val="000000"/>
                <w:sz w:val="20"/>
                <w:lang w:eastAsia="cs-CZ"/>
              </w:rPr>
            </w:pPr>
            <w:r w:rsidRPr="00A036D8">
              <w:rPr>
                <w:rFonts w:eastAsia="Times New Roman" w:cs="Arial"/>
                <w:color w:val="000000"/>
                <w:sz w:val="20"/>
                <w:lang w:eastAsia="cs-CZ"/>
              </w:rPr>
              <w:t>10 517,2</w:t>
            </w:r>
          </w:p>
        </w:tc>
        <w:tc>
          <w:tcPr>
            <w:tcW w:w="524" w:type="pct"/>
            <w:shd w:val="clear" w:color="auto" w:fill="auto"/>
            <w:noWrap/>
            <w:vAlign w:val="center"/>
            <w:hideMark/>
          </w:tcPr>
          <w:p w:rsidR="000B6F44" w:rsidRPr="00A036D8" w:rsidRDefault="000B6F44" w:rsidP="00AC2156">
            <w:pPr>
              <w:spacing w:before="0" w:after="0" w:line="240" w:lineRule="auto"/>
              <w:jc w:val="right"/>
              <w:rPr>
                <w:rFonts w:eastAsia="Times New Roman" w:cs="Arial"/>
                <w:color w:val="000000"/>
                <w:sz w:val="20"/>
                <w:lang w:eastAsia="cs-CZ"/>
              </w:rPr>
            </w:pPr>
            <w:r w:rsidRPr="00A036D8">
              <w:rPr>
                <w:rFonts w:eastAsia="Times New Roman" w:cs="Arial"/>
                <w:color w:val="000000"/>
                <w:sz w:val="20"/>
                <w:lang w:eastAsia="cs-CZ"/>
              </w:rPr>
              <w:t>10 496,7</w:t>
            </w:r>
          </w:p>
        </w:tc>
        <w:tc>
          <w:tcPr>
            <w:tcW w:w="524" w:type="pct"/>
            <w:shd w:val="clear" w:color="auto" w:fill="auto"/>
            <w:noWrap/>
            <w:vAlign w:val="center"/>
            <w:hideMark/>
          </w:tcPr>
          <w:p w:rsidR="000B6F44" w:rsidRPr="00A036D8" w:rsidRDefault="000B6F44" w:rsidP="00AC2156">
            <w:pPr>
              <w:spacing w:before="0" w:after="0" w:line="240" w:lineRule="auto"/>
              <w:jc w:val="right"/>
              <w:rPr>
                <w:rFonts w:eastAsia="Times New Roman" w:cs="Arial"/>
                <w:color w:val="000000"/>
                <w:sz w:val="20"/>
                <w:lang w:eastAsia="cs-CZ"/>
              </w:rPr>
            </w:pPr>
            <w:r w:rsidRPr="00A036D8">
              <w:rPr>
                <w:rFonts w:eastAsia="Times New Roman" w:cs="Arial"/>
                <w:color w:val="000000"/>
                <w:sz w:val="20"/>
                <w:lang w:eastAsia="cs-CZ"/>
              </w:rPr>
              <w:t>10 509,3</w:t>
            </w:r>
          </w:p>
        </w:tc>
        <w:tc>
          <w:tcPr>
            <w:tcW w:w="524" w:type="pct"/>
            <w:shd w:val="clear" w:color="auto" w:fill="auto"/>
            <w:noWrap/>
            <w:vAlign w:val="center"/>
            <w:hideMark/>
          </w:tcPr>
          <w:p w:rsidR="000B6F44" w:rsidRPr="00A036D8" w:rsidRDefault="000B6F44" w:rsidP="00AC2156">
            <w:pPr>
              <w:spacing w:before="0" w:after="0" w:line="240" w:lineRule="auto"/>
              <w:jc w:val="right"/>
              <w:rPr>
                <w:rFonts w:eastAsia="Times New Roman" w:cs="Arial"/>
                <w:color w:val="000000"/>
                <w:sz w:val="20"/>
                <w:lang w:eastAsia="cs-CZ"/>
              </w:rPr>
            </w:pPr>
            <w:r w:rsidRPr="00A036D8">
              <w:rPr>
                <w:rFonts w:eastAsia="Times New Roman" w:cs="Arial"/>
                <w:color w:val="000000"/>
                <w:sz w:val="20"/>
                <w:lang w:eastAsia="cs-CZ"/>
              </w:rPr>
              <w:t>10 510,7</w:t>
            </w:r>
          </w:p>
        </w:tc>
        <w:tc>
          <w:tcPr>
            <w:tcW w:w="524" w:type="pct"/>
            <w:shd w:val="clear" w:color="auto" w:fill="auto"/>
            <w:noWrap/>
            <w:vAlign w:val="center"/>
            <w:hideMark/>
          </w:tcPr>
          <w:p w:rsidR="000B6F44" w:rsidRPr="00A036D8" w:rsidRDefault="000B6F44" w:rsidP="00AC2156">
            <w:pPr>
              <w:spacing w:before="0" w:after="0" w:line="240" w:lineRule="auto"/>
              <w:jc w:val="right"/>
              <w:rPr>
                <w:rFonts w:eastAsia="Times New Roman" w:cs="Arial"/>
                <w:color w:val="000000"/>
                <w:sz w:val="20"/>
                <w:lang w:eastAsia="cs-CZ"/>
              </w:rPr>
            </w:pPr>
            <w:r w:rsidRPr="00A036D8">
              <w:rPr>
                <w:rFonts w:eastAsia="Times New Roman" w:cs="Arial"/>
                <w:color w:val="000000"/>
                <w:sz w:val="20"/>
                <w:lang w:eastAsia="cs-CZ"/>
              </w:rPr>
              <w:t>10 524,8</w:t>
            </w:r>
          </w:p>
        </w:tc>
        <w:tc>
          <w:tcPr>
            <w:tcW w:w="523" w:type="pct"/>
            <w:shd w:val="clear" w:color="auto" w:fill="auto"/>
            <w:noWrap/>
            <w:vAlign w:val="center"/>
            <w:hideMark/>
          </w:tcPr>
          <w:p w:rsidR="000B6F44" w:rsidRPr="00A036D8" w:rsidRDefault="000B6F44" w:rsidP="00AC2156">
            <w:pPr>
              <w:spacing w:before="0" w:after="0" w:line="240" w:lineRule="auto"/>
              <w:jc w:val="right"/>
              <w:rPr>
                <w:rFonts w:eastAsia="Times New Roman" w:cs="Arial"/>
                <w:color w:val="000000"/>
                <w:sz w:val="20"/>
                <w:lang w:eastAsia="cs-CZ"/>
              </w:rPr>
            </w:pPr>
            <w:r w:rsidRPr="00A036D8">
              <w:rPr>
                <w:rFonts w:eastAsia="Times New Roman" w:cs="Arial"/>
                <w:color w:val="000000"/>
                <w:sz w:val="20"/>
                <w:lang w:eastAsia="cs-CZ"/>
              </w:rPr>
              <w:t>10 542,9</w:t>
            </w:r>
          </w:p>
        </w:tc>
      </w:tr>
    </w:tbl>
    <w:p w:rsidR="000B6F44" w:rsidRDefault="000B6F44" w:rsidP="00F017A3">
      <w:r w:rsidRPr="00DC1890">
        <w:rPr>
          <w:i/>
          <w:sz w:val="20"/>
        </w:rPr>
        <w:t>Zdroj: Český statistický úřad</w:t>
      </w:r>
    </w:p>
    <w:p w:rsidR="000B6F44" w:rsidRPr="00AB7366" w:rsidRDefault="00A97D1F" w:rsidP="00A97D1F">
      <w:pPr>
        <w:pStyle w:val="Titulek"/>
      </w:pPr>
      <w:bookmarkStart w:id="113" w:name="_Toc479954664"/>
      <w:bookmarkStart w:id="114" w:name="_Toc491704386"/>
      <w:r>
        <w:t xml:space="preserve">Obrázek </w:t>
      </w:r>
      <w:r w:rsidR="006570CE">
        <w:fldChar w:fldCharType="begin"/>
      </w:r>
      <w:r w:rsidR="006570CE">
        <w:instrText xml:space="preserve"> SEQ Obrázek \* ARABIC </w:instrText>
      </w:r>
      <w:r w:rsidR="006570CE">
        <w:fldChar w:fldCharType="separate"/>
      </w:r>
      <w:r w:rsidR="006D14C9">
        <w:rPr>
          <w:noProof/>
        </w:rPr>
        <w:t>2</w:t>
      </w:r>
      <w:r w:rsidR="006570CE">
        <w:rPr>
          <w:noProof/>
        </w:rPr>
        <w:fldChar w:fldCharType="end"/>
      </w:r>
      <w:r>
        <w:t xml:space="preserve"> </w:t>
      </w:r>
      <w:r w:rsidR="000B6F44">
        <w:t>Naděje dožití v českých zemích a v ČR (vývoj let 1870–2015)</w:t>
      </w:r>
      <w:bookmarkEnd w:id="113"/>
      <w:bookmarkEnd w:id="114"/>
    </w:p>
    <w:p w:rsidR="000B6F44" w:rsidRDefault="000B6F44" w:rsidP="000B6F44">
      <w:r>
        <w:rPr>
          <w:noProof/>
          <w:lang w:eastAsia="cs-CZ"/>
        </w:rPr>
        <w:drawing>
          <wp:inline distT="0" distB="0" distL="0" distR="0">
            <wp:extent cx="5778500" cy="3486150"/>
            <wp:effectExtent l="0" t="0" r="0" b="0"/>
            <wp:docPr id="34" name="obrázek 1" descr="https://www.czso.cz/documents/10180/32853383/g13007016_4.jpg/7d50a16c-ab6e-4e64-8243-2d8f78df5dbb?version=1.1&amp;t=1464603608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czso.cz/documents/10180/32853383/g13007016_4.jpg/7d50a16c-ab6e-4e64-8243-2d8f78df5dbb?version=1.1&amp;t=1464603608265"/>
                    <pic:cNvPicPr>
                      <a:picLocks noChangeAspect="1" noChangeArrowheads="1"/>
                    </pic:cNvPicPr>
                  </pic:nvPicPr>
                  <pic:blipFill>
                    <a:blip r:embed="rId116" cstate="print"/>
                    <a:srcRect/>
                    <a:stretch>
                      <a:fillRect/>
                    </a:stretch>
                  </pic:blipFill>
                  <pic:spPr bwMode="auto">
                    <a:xfrm>
                      <a:off x="0" y="0"/>
                      <a:ext cx="5794786" cy="3495975"/>
                    </a:xfrm>
                    <a:prstGeom prst="rect">
                      <a:avLst/>
                    </a:prstGeom>
                    <a:noFill/>
                    <a:ln w="9525">
                      <a:noFill/>
                      <a:miter lim="800000"/>
                      <a:headEnd/>
                      <a:tailEnd/>
                    </a:ln>
                  </pic:spPr>
                </pic:pic>
              </a:graphicData>
            </a:graphic>
          </wp:inline>
        </w:drawing>
      </w:r>
    </w:p>
    <w:p w:rsidR="000B6F44" w:rsidRDefault="000B6F44" w:rsidP="000B6F44">
      <w:pPr>
        <w:rPr>
          <w:i/>
          <w:sz w:val="20"/>
        </w:rPr>
      </w:pPr>
      <w:r w:rsidRPr="00DC1890">
        <w:rPr>
          <w:i/>
          <w:sz w:val="20"/>
        </w:rPr>
        <w:t>Zdroj: Český statistický úřad</w:t>
      </w:r>
    </w:p>
    <w:p w:rsidR="000B6F44" w:rsidRPr="0039246B" w:rsidRDefault="000B6F44" w:rsidP="000B6F44">
      <w:pPr>
        <w:pStyle w:val="Titulek"/>
      </w:pPr>
      <w:bookmarkStart w:id="115" w:name="_Toc491704439"/>
      <w:r>
        <w:lastRenderedPageBreak/>
        <w:t xml:space="preserve">Graf </w:t>
      </w:r>
      <w:r w:rsidR="00D726C1">
        <w:fldChar w:fldCharType="begin"/>
      </w:r>
      <w:r w:rsidR="00323B46">
        <w:instrText xml:space="preserve"> SEQ Graf \* ARABIC </w:instrText>
      </w:r>
      <w:r w:rsidR="00D726C1">
        <w:fldChar w:fldCharType="separate"/>
      </w:r>
      <w:r w:rsidR="006D14C9">
        <w:rPr>
          <w:noProof/>
        </w:rPr>
        <w:t>1</w:t>
      </w:r>
      <w:r w:rsidR="00D726C1">
        <w:fldChar w:fldCharType="end"/>
      </w:r>
      <w:r>
        <w:t xml:space="preserve"> Počet obyvatel ČR v jednotlivých věkových kategoriích k 1. 1. 2015</w:t>
      </w:r>
      <w:bookmarkEnd w:id="115"/>
    </w:p>
    <w:p w:rsidR="00437DE1" w:rsidRDefault="000B6F44" w:rsidP="000B6F44">
      <w:pPr>
        <w:rPr>
          <w:i/>
          <w:sz w:val="20"/>
        </w:rPr>
      </w:pPr>
      <w:r>
        <w:rPr>
          <w:noProof/>
          <w:lang w:eastAsia="cs-CZ"/>
        </w:rPr>
        <w:drawing>
          <wp:inline distT="0" distB="0" distL="0" distR="0">
            <wp:extent cx="5800725" cy="3276600"/>
            <wp:effectExtent l="0" t="0" r="0" b="0"/>
            <wp:docPr id="35" name="Graf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r w:rsidRPr="00DC1890">
        <w:rPr>
          <w:i/>
          <w:sz w:val="20"/>
        </w:rPr>
        <w:t>Zdroj: Český statistický úřad</w:t>
      </w:r>
      <w:r>
        <w:rPr>
          <w:i/>
          <w:sz w:val="20"/>
        </w:rPr>
        <w:t xml:space="preserve"> </w:t>
      </w:r>
    </w:p>
    <w:p w:rsidR="000B6F44" w:rsidRDefault="00437DE1" w:rsidP="000B6F44">
      <w:pPr>
        <w:rPr>
          <w:i/>
          <w:sz w:val="20"/>
        </w:rPr>
      </w:pPr>
      <w:r>
        <w:rPr>
          <w:i/>
          <w:sz w:val="20"/>
        </w:rPr>
        <w:t>Pozn.: Ú</w:t>
      </w:r>
      <w:r w:rsidR="000B6F44">
        <w:rPr>
          <w:i/>
          <w:sz w:val="20"/>
        </w:rPr>
        <w:t>daj k 1. 1. 2016 není k dispozici.</w:t>
      </w:r>
    </w:p>
    <w:p w:rsidR="000B6F44" w:rsidRDefault="000B6F44" w:rsidP="000B6F44">
      <w:r>
        <w:t xml:space="preserve">Průměrný věk populace </w:t>
      </w:r>
      <w:r w:rsidR="00FD11E0">
        <w:t xml:space="preserve">ČR </w:t>
      </w:r>
      <w:r>
        <w:t xml:space="preserve">se setrvale zvyšuje (což vyjadřuje též ukazatel „naděje dožití“ – viz obrázek </w:t>
      </w:r>
      <w:r w:rsidR="00F017A3">
        <w:t>2</w:t>
      </w:r>
      <w:r>
        <w:t>)</w:t>
      </w:r>
      <w:r w:rsidR="00FD11E0">
        <w:t>.</w:t>
      </w:r>
      <w:r>
        <w:t xml:space="preserve"> </w:t>
      </w:r>
      <w:r w:rsidR="00FD11E0">
        <w:t>Neděje se tak</w:t>
      </w:r>
      <w:r w:rsidR="002124F9">
        <w:t xml:space="preserve"> </w:t>
      </w:r>
      <w:r>
        <w:t>jen v ČR, ale ve všech vyspělých zemích světa.  Příčiny lze spatřovat</w:t>
      </w:r>
      <w:r w:rsidRPr="00F322E3">
        <w:t xml:space="preserve"> ve stále se zlepšující zdravotní péči</w:t>
      </w:r>
      <w:r>
        <w:t xml:space="preserve"> (její rostoucí kvalitě a lepší dostupnosti)</w:t>
      </w:r>
      <w:r w:rsidRPr="00F322E3">
        <w:t xml:space="preserve">, </w:t>
      </w:r>
      <w:r>
        <w:t>prodlužující se</w:t>
      </w:r>
      <w:r w:rsidRPr="00F322E3">
        <w:t xml:space="preserve"> době dožití obyvatel a zároveň nízké porodnosti. </w:t>
      </w:r>
      <w:r>
        <w:t>Jedná se o skutečný celospolečenský problém, který zvyšuje náklady na vyplácení důchodů. S</w:t>
      </w:r>
      <w:r w:rsidRPr="00F322E3">
        <w:t>polečnost bude muset tento problém začít řešit. Odpovědností budoucích vlád bude za pomoci daňové a sociální politiky vytvořit takové podmínky, aby byl tento nepříznivý trend zvrácen.</w:t>
      </w:r>
    </w:p>
    <w:p w:rsidR="000B6F44" w:rsidRDefault="00405854" w:rsidP="000B6F44">
      <w:pPr>
        <w:pStyle w:val="Nadpis4"/>
      </w:pPr>
      <w:r>
        <w:t>demografický vývoj ve zruči-senci</w:t>
      </w:r>
    </w:p>
    <w:p w:rsidR="000B6F44" w:rsidRPr="00824943" w:rsidRDefault="000B6F44" w:rsidP="000B6F44"/>
    <w:p w:rsidR="000B6F44" w:rsidRDefault="000B6F44" w:rsidP="000B6F44">
      <w:r w:rsidRPr="006A78F4">
        <w:t>V</w:t>
      </w:r>
      <w:r w:rsidR="003727BB">
        <w:t xml:space="preserve"> tabulce 6 a </w:t>
      </w:r>
      <w:r w:rsidRPr="006A78F4">
        <w:t xml:space="preserve">grafu 2 je graficky zobrazen vývoj počtu obyvatel </w:t>
      </w:r>
      <w:r w:rsidR="006A78F4">
        <w:t xml:space="preserve">Zruče-Sence </w:t>
      </w:r>
      <w:r w:rsidR="0088110F" w:rsidRPr="006A78F4">
        <w:t>od roku 1869, za</w:t>
      </w:r>
      <w:r w:rsidRPr="006A78F4">
        <w:t> </w:t>
      </w:r>
      <w:r w:rsidR="0088110F" w:rsidRPr="006A78F4">
        <w:t xml:space="preserve">poslední dvě </w:t>
      </w:r>
      <w:r w:rsidR="006A78F4">
        <w:t>S</w:t>
      </w:r>
      <w:r w:rsidRPr="006A78F4">
        <w:t>čítání</w:t>
      </w:r>
      <w:r w:rsidR="006A78F4">
        <w:t xml:space="preserve"> lidu, domů a bytů</w:t>
      </w:r>
      <w:r w:rsidRPr="006A78F4">
        <w:t>, která se konají jednou za deset let</w:t>
      </w:r>
      <w:r w:rsidR="0088110F" w:rsidRPr="006A78F4">
        <w:t xml:space="preserve"> (2001 a 2011)</w:t>
      </w:r>
      <w:r w:rsidRPr="006A78F4">
        <w:t>, a poté za posledních 5 let (</w:t>
      </w:r>
      <w:r w:rsidR="0088110F" w:rsidRPr="006A78F4">
        <w:t>2013</w:t>
      </w:r>
      <w:r w:rsidRPr="006A78F4">
        <w:t>–</w:t>
      </w:r>
      <w:r w:rsidR="0088110F" w:rsidRPr="006A78F4">
        <w:t>2017</w:t>
      </w:r>
      <w:r w:rsidRPr="006A78F4">
        <w:t xml:space="preserve">). </w:t>
      </w:r>
      <w:r w:rsidR="002D7D00">
        <w:rPr>
          <w:rFonts w:cs="Arial"/>
          <w:color w:val="000000"/>
          <w:szCs w:val="22"/>
          <w:shd w:val="clear" w:color="auto" w:fill="FFFFFF"/>
        </w:rPr>
        <w:t>V</w:t>
      </w:r>
      <w:r w:rsidR="002D7D00" w:rsidRPr="001A6AD8">
        <w:rPr>
          <w:rFonts w:cs="Arial"/>
          <w:color w:val="000000"/>
          <w:szCs w:val="22"/>
          <w:shd w:val="clear" w:color="auto" w:fill="FFFFFF"/>
        </w:rPr>
        <w:t xml:space="preserve"> roce 1869 žilo ve Zruči-Senci pouhých 503 obyvatel. Počet obyvatel se zvyšoval až do roku 1910, poté mírně poklesl, aby od roku 1930 opět setrvale rostl až na současných 3 227 obyvatel. Během posledních cca 15 let přibylo více než 800 obyvatel.</w:t>
      </w:r>
    </w:p>
    <w:p w:rsidR="003727BB" w:rsidRDefault="003727BB" w:rsidP="003727BB">
      <w:pPr>
        <w:pStyle w:val="Titulek"/>
      </w:pPr>
      <w:bookmarkStart w:id="116" w:name="_Toc491704414"/>
      <w:r>
        <w:t xml:space="preserve">Tabulka </w:t>
      </w:r>
      <w:r w:rsidR="006570CE">
        <w:fldChar w:fldCharType="begin"/>
      </w:r>
      <w:r w:rsidR="006570CE">
        <w:instrText xml:space="preserve"> SEQ Tab</w:instrText>
      </w:r>
      <w:r w:rsidR="006570CE">
        <w:instrText xml:space="preserve">ulka \* ARABIC </w:instrText>
      </w:r>
      <w:r w:rsidR="006570CE">
        <w:fldChar w:fldCharType="separate"/>
      </w:r>
      <w:r w:rsidR="006D14C9">
        <w:rPr>
          <w:noProof/>
        </w:rPr>
        <w:t>6</w:t>
      </w:r>
      <w:r w:rsidR="006570CE">
        <w:rPr>
          <w:noProof/>
        </w:rPr>
        <w:fldChar w:fldCharType="end"/>
      </w:r>
      <w:r w:rsidRPr="00DC1890">
        <w:t xml:space="preserve"> Vývoj počtu obyvatel </w:t>
      </w:r>
      <w:r>
        <w:t>Zruče-Sence od roku 1869 (vždy k 1. 1. daného roku)</w:t>
      </w:r>
      <w:bookmarkEnd w:id="11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5"/>
        <w:gridCol w:w="1045"/>
        <w:gridCol w:w="1044"/>
        <w:gridCol w:w="1044"/>
        <w:gridCol w:w="1044"/>
        <w:gridCol w:w="1044"/>
        <w:gridCol w:w="1042"/>
        <w:gridCol w:w="1042"/>
        <w:gridCol w:w="936"/>
      </w:tblGrid>
      <w:tr w:rsidR="003727BB" w:rsidRPr="00DC1890" w:rsidTr="00EA442C">
        <w:trPr>
          <w:trHeight w:val="323"/>
        </w:trPr>
        <w:tc>
          <w:tcPr>
            <w:tcW w:w="563" w:type="pct"/>
            <w:shd w:val="clear" w:color="auto" w:fill="E9F9C8" w:themeFill="background2" w:themeFillTint="66"/>
            <w:noWrap/>
            <w:vAlign w:val="center"/>
            <w:hideMark/>
          </w:tcPr>
          <w:p w:rsidR="003727BB" w:rsidRPr="00DC1890" w:rsidRDefault="003727BB" w:rsidP="00EA442C">
            <w:pPr>
              <w:spacing w:before="60" w:after="60" w:line="240" w:lineRule="auto"/>
              <w:jc w:val="center"/>
              <w:rPr>
                <w:b/>
                <w:sz w:val="16"/>
                <w:szCs w:val="16"/>
              </w:rPr>
            </w:pPr>
            <w:r w:rsidRPr="00DC1890">
              <w:rPr>
                <w:b/>
                <w:sz w:val="16"/>
                <w:szCs w:val="16"/>
              </w:rPr>
              <w:t>1869</w:t>
            </w:r>
          </w:p>
        </w:tc>
        <w:tc>
          <w:tcPr>
            <w:tcW w:w="563" w:type="pct"/>
            <w:shd w:val="clear" w:color="auto" w:fill="E9F9C8" w:themeFill="background2" w:themeFillTint="66"/>
            <w:noWrap/>
            <w:vAlign w:val="center"/>
            <w:hideMark/>
          </w:tcPr>
          <w:p w:rsidR="003727BB" w:rsidRPr="00DC1890" w:rsidRDefault="003727BB" w:rsidP="00EA442C">
            <w:pPr>
              <w:spacing w:before="60" w:after="60" w:line="240" w:lineRule="auto"/>
              <w:jc w:val="center"/>
              <w:rPr>
                <w:b/>
                <w:sz w:val="16"/>
                <w:szCs w:val="16"/>
              </w:rPr>
            </w:pPr>
            <w:r w:rsidRPr="00DC1890">
              <w:rPr>
                <w:b/>
                <w:sz w:val="16"/>
                <w:szCs w:val="16"/>
              </w:rPr>
              <w:t>1880</w:t>
            </w:r>
          </w:p>
        </w:tc>
        <w:tc>
          <w:tcPr>
            <w:tcW w:w="562" w:type="pct"/>
            <w:shd w:val="clear" w:color="auto" w:fill="E9F9C8" w:themeFill="background2" w:themeFillTint="66"/>
            <w:noWrap/>
            <w:vAlign w:val="center"/>
            <w:hideMark/>
          </w:tcPr>
          <w:p w:rsidR="003727BB" w:rsidRPr="00DC1890" w:rsidRDefault="003727BB" w:rsidP="00EA442C">
            <w:pPr>
              <w:spacing w:before="60" w:after="60" w:line="240" w:lineRule="auto"/>
              <w:jc w:val="center"/>
              <w:rPr>
                <w:b/>
                <w:sz w:val="16"/>
                <w:szCs w:val="16"/>
              </w:rPr>
            </w:pPr>
            <w:r w:rsidRPr="00DC1890">
              <w:rPr>
                <w:b/>
                <w:sz w:val="16"/>
                <w:szCs w:val="16"/>
              </w:rPr>
              <w:t>1890</w:t>
            </w:r>
          </w:p>
        </w:tc>
        <w:tc>
          <w:tcPr>
            <w:tcW w:w="562" w:type="pct"/>
            <w:shd w:val="clear" w:color="auto" w:fill="E9F9C8" w:themeFill="background2" w:themeFillTint="66"/>
            <w:noWrap/>
            <w:vAlign w:val="center"/>
            <w:hideMark/>
          </w:tcPr>
          <w:p w:rsidR="003727BB" w:rsidRPr="00DC1890" w:rsidRDefault="003727BB" w:rsidP="00EA442C">
            <w:pPr>
              <w:spacing w:before="60" w:after="60" w:line="240" w:lineRule="auto"/>
              <w:jc w:val="center"/>
              <w:rPr>
                <w:b/>
                <w:sz w:val="16"/>
                <w:szCs w:val="16"/>
              </w:rPr>
            </w:pPr>
            <w:r w:rsidRPr="00DC1890">
              <w:rPr>
                <w:b/>
                <w:sz w:val="16"/>
                <w:szCs w:val="16"/>
              </w:rPr>
              <w:t>1900</w:t>
            </w:r>
          </w:p>
        </w:tc>
        <w:tc>
          <w:tcPr>
            <w:tcW w:w="562" w:type="pct"/>
            <w:shd w:val="clear" w:color="auto" w:fill="E9F9C8" w:themeFill="background2" w:themeFillTint="66"/>
            <w:noWrap/>
            <w:vAlign w:val="center"/>
            <w:hideMark/>
          </w:tcPr>
          <w:p w:rsidR="003727BB" w:rsidRPr="00DC1890" w:rsidRDefault="003727BB" w:rsidP="00EA442C">
            <w:pPr>
              <w:spacing w:before="60" w:after="60" w:line="240" w:lineRule="auto"/>
              <w:jc w:val="center"/>
              <w:rPr>
                <w:b/>
                <w:sz w:val="16"/>
                <w:szCs w:val="16"/>
              </w:rPr>
            </w:pPr>
            <w:r w:rsidRPr="00DC1890">
              <w:rPr>
                <w:b/>
                <w:sz w:val="16"/>
                <w:szCs w:val="16"/>
              </w:rPr>
              <w:t>1910</w:t>
            </w:r>
          </w:p>
        </w:tc>
        <w:tc>
          <w:tcPr>
            <w:tcW w:w="562" w:type="pct"/>
            <w:shd w:val="clear" w:color="auto" w:fill="E9F9C8" w:themeFill="background2" w:themeFillTint="66"/>
            <w:noWrap/>
            <w:vAlign w:val="center"/>
            <w:hideMark/>
          </w:tcPr>
          <w:p w:rsidR="003727BB" w:rsidRPr="00DC1890" w:rsidRDefault="003727BB" w:rsidP="00EA442C">
            <w:pPr>
              <w:spacing w:before="60" w:after="60" w:line="240" w:lineRule="auto"/>
              <w:jc w:val="center"/>
              <w:rPr>
                <w:b/>
                <w:sz w:val="16"/>
                <w:szCs w:val="16"/>
              </w:rPr>
            </w:pPr>
            <w:r w:rsidRPr="00DC1890">
              <w:rPr>
                <w:b/>
                <w:sz w:val="16"/>
                <w:szCs w:val="16"/>
              </w:rPr>
              <w:t>1921</w:t>
            </w:r>
          </w:p>
        </w:tc>
        <w:tc>
          <w:tcPr>
            <w:tcW w:w="561" w:type="pct"/>
            <w:shd w:val="clear" w:color="auto" w:fill="E9F9C8" w:themeFill="background2" w:themeFillTint="66"/>
            <w:noWrap/>
            <w:vAlign w:val="center"/>
            <w:hideMark/>
          </w:tcPr>
          <w:p w:rsidR="003727BB" w:rsidRPr="00DC1890" w:rsidRDefault="003727BB" w:rsidP="00EA442C">
            <w:pPr>
              <w:spacing w:before="60" w:after="60" w:line="240" w:lineRule="auto"/>
              <w:jc w:val="center"/>
              <w:rPr>
                <w:b/>
                <w:sz w:val="16"/>
                <w:szCs w:val="16"/>
              </w:rPr>
            </w:pPr>
            <w:r w:rsidRPr="00DC1890">
              <w:rPr>
                <w:b/>
                <w:sz w:val="16"/>
                <w:szCs w:val="16"/>
              </w:rPr>
              <w:t>1930</w:t>
            </w:r>
          </w:p>
        </w:tc>
        <w:tc>
          <w:tcPr>
            <w:tcW w:w="561" w:type="pct"/>
            <w:shd w:val="clear" w:color="auto" w:fill="E9F9C8" w:themeFill="background2" w:themeFillTint="66"/>
            <w:noWrap/>
            <w:vAlign w:val="center"/>
            <w:hideMark/>
          </w:tcPr>
          <w:p w:rsidR="003727BB" w:rsidRPr="00DC1890" w:rsidRDefault="003727BB" w:rsidP="00EA442C">
            <w:pPr>
              <w:spacing w:before="60" w:after="60" w:line="240" w:lineRule="auto"/>
              <w:jc w:val="center"/>
              <w:rPr>
                <w:b/>
                <w:sz w:val="16"/>
                <w:szCs w:val="16"/>
              </w:rPr>
            </w:pPr>
            <w:r w:rsidRPr="00DC1890">
              <w:rPr>
                <w:b/>
                <w:sz w:val="16"/>
                <w:szCs w:val="16"/>
              </w:rPr>
              <w:t>1950</w:t>
            </w:r>
          </w:p>
        </w:tc>
        <w:tc>
          <w:tcPr>
            <w:tcW w:w="504" w:type="pct"/>
            <w:shd w:val="clear" w:color="auto" w:fill="E9F9C8" w:themeFill="background2" w:themeFillTint="66"/>
            <w:vAlign w:val="center"/>
          </w:tcPr>
          <w:p w:rsidR="003727BB" w:rsidRPr="00DC1890" w:rsidRDefault="003727BB" w:rsidP="00EA442C">
            <w:pPr>
              <w:spacing w:before="60" w:after="60" w:line="240" w:lineRule="auto"/>
              <w:jc w:val="center"/>
              <w:rPr>
                <w:b/>
                <w:sz w:val="16"/>
                <w:szCs w:val="16"/>
              </w:rPr>
            </w:pPr>
            <w:r w:rsidRPr="00DC1890">
              <w:rPr>
                <w:b/>
                <w:sz w:val="16"/>
                <w:szCs w:val="16"/>
              </w:rPr>
              <w:t>1961</w:t>
            </w:r>
          </w:p>
        </w:tc>
      </w:tr>
      <w:tr w:rsidR="003727BB" w:rsidRPr="00DC1890" w:rsidTr="00EA442C">
        <w:trPr>
          <w:trHeight w:val="340"/>
        </w:trPr>
        <w:tc>
          <w:tcPr>
            <w:tcW w:w="563" w:type="pct"/>
            <w:tcBorders>
              <w:bottom w:val="single" w:sz="4" w:space="0" w:color="auto"/>
            </w:tcBorders>
            <w:shd w:val="clear" w:color="auto" w:fill="auto"/>
            <w:noWrap/>
            <w:vAlign w:val="center"/>
            <w:hideMark/>
          </w:tcPr>
          <w:p w:rsidR="003727BB" w:rsidRPr="00DC1890" w:rsidRDefault="003727BB" w:rsidP="00EA442C">
            <w:pPr>
              <w:spacing w:before="60" w:after="60" w:line="240" w:lineRule="auto"/>
              <w:jc w:val="center"/>
              <w:rPr>
                <w:rStyle w:val="Zvraznn"/>
                <w:color w:val="auto"/>
                <w:sz w:val="16"/>
                <w:szCs w:val="16"/>
              </w:rPr>
            </w:pPr>
            <w:r>
              <w:rPr>
                <w:rStyle w:val="Zvraznn"/>
                <w:color w:val="auto"/>
                <w:sz w:val="16"/>
                <w:szCs w:val="16"/>
              </w:rPr>
              <w:t>503</w:t>
            </w:r>
          </w:p>
        </w:tc>
        <w:tc>
          <w:tcPr>
            <w:tcW w:w="563" w:type="pct"/>
            <w:tcBorders>
              <w:bottom w:val="single" w:sz="4" w:space="0" w:color="auto"/>
            </w:tcBorders>
            <w:shd w:val="clear" w:color="auto" w:fill="auto"/>
            <w:noWrap/>
            <w:vAlign w:val="center"/>
            <w:hideMark/>
          </w:tcPr>
          <w:p w:rsidR="003727BB" w:rsidRPr="00DC1890" w:rsidRDefault="003727BB" w:rsidP="00EA442C">
            <w:pPr>
              <w:spacing w:before="60" w:after="60" w:line="240" w:lineRule="auto"/>
              <w:jc w:val="center"/>
              <w:rPr>
                <w:rStyle w:val="Zvraznn"/>
                <w:color w:val="auto"/>
                <w:sz w:val="16"/>
                <w:szCs w:val="16"/>
              </w:rPr>
            </w:pPr>
            <w:r>
              <w:rPr>
                <w:rStyle w:val="Zvraznn"/>
                <w:color w:val="auto"/>
                <w:sz w:val="16"/>
                <w:szCs w:val="16"/>
              </w:rPr>
              <w:t>667</w:t>
            </w:r>
          </w:p>
        </w:tc>
        <w:tc>
          <w:tcPr>
            <w:tcW w:w="562" w:type="pct"/>
            <w:tcBorders>
              <w:bottom w:val="single" w:sz="4" w:space="0" w:color="auto"/>
            </w:tcBorders>
            <w:shd w:val="clear" w:color="auto" w:fill="auto"/>
            <w:noWrap/>
            <w:vAlign w:val="center"/>
            <w:hideMark/>
          </w:tcPr>
          <w:p w:rsidR="003727BB" w:rsidRPr="00DC1890" w:rsidRDefault="003727BB" w:rsidP="00EA442C">
            <w:pPr>
              <w:spacing w:before="60" w:after="60" w:line="240" w:lineRule="auto"/>
              <w:jc w:val="center"/>
              <w:rPr>
                <w:rStyle w:val="Zvraznn"/>
                <w:color w:val="auto"/>
                <w:sz w:val="16"/>
                <w:szCs w:val="16"/>
              </w:rPr>
            </w:pPr>
            <w:r>
              <w:rPr>
                <w:rStyle w:val="Zvraznn"/>
                <w:color w:val="auto"/>
                <w:sz w:val="16"/>
                <w:szCs w:val="16"/>
              </w:rPr>
              <w:t>849</w:t>
            </w:r>
          </w:p>
        </w:tc>
        <w:tc>
          <w:tcPr>
            <w:tcW w:w="562" w:type="pct"/>
            <w:tcBorders>
              <w:bottom w:val="single" w:sz="4" w:space="0" w:color="auto"/>
            </w:tcBorders>
            <w:shd w:val="clear" w:color="auto" w:fill="auto"/>
            <w:noWrap/>
            <w:vAlign w:val="center"/>
            <w:hideMark/>
          </w:tcPr>
          <w:p w:rsidR="003727BB" w:rsidRPr="00DC1890" w:rsidRDefault="003727BB" w:rsidP="00EA442C">
            <w:pPr>
              <w:spacing w:before="60" w:after="60" w:line="240" w:lineRule="auto"/>
              <w:jc w:val="center"/>
              <w:rPr>
                <w:rStyle w:val="Zvraznn"/>
                <w:color w:val="auto"/>
                <w:sz w:val="16"/>
                <w:szCs w:val="16"/>
              </w:rPr>
            </w:pPr>
            <w:r>
              <w:rPr>
                <w:rStyle w:val="Zvraznn"/>
                <w:color w:val="auto"/>
                <w:sz w:val="16"/>
                <w:szCs w:val="16"/>
              </w:rPr>
              <w:t>1 060</w:t>
            </w:r>
          </w:p>
        </w:tc>
        <w:tc>
          <w:tcPr>
            <w:tcW w:w="562" w:type="pct"/>
            <w:tcBorders>
              <w:bottom w:val="single" w:sz="4" w:space="0" w:color="auto"/>
            </w:tcBorders>
            <w:shd w:val="clear" w:color="auto" w:fill="auto"/>
            <w:noWrap/>
            <w:vAlign w:val="center"/>
            <w:hideMark/>
          </w:tcPr>
          <w:p w:rsidR="003727BB" w:rsidRPr="00DC1890" w:rsidRDefault="003727BB" w:rsidP="00EA442C">
            <w:pPr>
              <w:spacing w:before="60" w:after="60" w:line="240" w:lineRule="auto"/>
              <w:jc w:val="center"/>
              <w:rPr>
                <w:rStyle w:val="Zvraznn"/>
                <w:color w:val="auto"/>
                <w:sz w:val="16"/>
                <w:szCs w:val="16"/>
              </w:rPr>
            </w:pPr>
            <w:r>
              <w:rPr>
                <w:rStyle w:val="Zvraznn"/>
                <w:color w:val="auto"/>
                <w:sz w:val="16"/>
                <w:szCs w:val="16"/>
              </w:rPr>
              <w:t>1 116</w:t>
            </w:r>
          </w:p>
        </w:tc>
        <w:tc>
          <w:tcPr>
            <w:tcW w:w="562" w:type="pct"/>
            <w:tcBorders>
              <w:bottom w:val="single" w:sz="4" w:space="0" w:color="auto"/>
            </w:tcBorders>
            <w:shd w:val="clear" w:color="auto" w:fill="auto"/>
            <w:noWrap/>
            <w:vAlign w:val="center"/>
            <w:hideMark/>
          </w:tcPr>
          <w:p w:rsidR="003727BB" w:rsidRPr="00DC1890" w:rsidRDefault="003727BB" w:rsidP="00EA442C">
            <w:pPr>
              <w:spacing w:before="60" w:after="60" w:line="240" w:lineRule="auto"/>
              <w:jc w:val="center"/>
              <w:rPr>
                <w:rStyle w:val="Zvraznn"/>
                <w:color w:val="auto"/>
                <w:sz w:val="16"/>
                <w:szCs w:val="16"/>
              </w:rPr>
            </w:pPr>
            <w:r>
              <w:rPr>
                <w:rStyle w:val="Zvraznn"/>
                <w:color w:val="auto"/>
                <w:sz w:val="16"/>
                <w:szCs w:val="16"/>
              </w:rPr>
              <w:t>1 090</w:t>
            </w:r>
          </w:p>
        </w:tc>
        <w:tc>
          <w:tcPr>
            <w:tcW w:w="561" w:type="pct"/>
            <w:tcBorders>
              <w:bottom w:val="single" w:sz="4" w:space="0" w:color="auto"/>
            </w:tcBorders>
            <w:shd w:val="clear" w:color="auto" w:fill="auto"/>
            <w:noWrap/>
            <w:vAlign w:val="center"/>
            <w:hideMark/>
          </w:tcPr>
          <w:p w:rsidR="003727BB" w:rsidRPr="00DC1890" w:rsidRDefault="003727BB" w:rsidP="00EA442C">
            <w:pPr>
              <w:spacing w:before="60" w:after="60" w:line="240" w:lineRule="auto"/>
              <w:jc w:val="center"/>
              <w:rPr>
                <w:rStyle w:val="Zvraznn"/>
                <w:color w:val="auto"/>
                <w:sz w:val="16"/>
                <w:szCs w:val="16"/>
              </w:rPr>
            </w:pPr>
            <w:r>
              <w:rPr>
                <w:rStyle w:val="Zvraznn"/>
                <w:color w:val="auto"/>
                <w:sz w:val="16"/>
                <w:szCs w:val="16"/>
              </w:rPr>
              <w:t>1 403</w:t>
            </w:r>
          </w:p>
        </w:tc>
        <w:tc>
          <w:tcPr>
            <w:tcW w:w="561" w:type="pct"/>
            <w:tcBorders>
              <w:bottom w:val="single" w:sz="4" w:space="0" w:color="auto"/>
            </w:tcBorders>
            <w:shd w:val="clear" w:color="auto" w:fill="auto"/>
            <w:noWrap/>
            <w:vAlign w:val="center"/>
            <w:hideMark/>
          </w:tcPr>
          <w:p w:rsidR="003727BB" w:rsidRPr="00DC1890" w:rsidRDefault="003727BB" w:rsidP="00EA442C">
            <w:pPr>
              <w:spacing w:before="60" w:after="60" w:line="240" w:lineRule="auto"/>
              <w:jc w:val="center"/>
              <w:rPr>
                <w:rStyle w:val="Zvraznn"/>
                <w:color w:val="auto"/>
                <w:sz w:val="16"/>
                <w:szCs w:val="16"/>
              </w:rPr>
            </w:pPr>
            <w:r>
              <w:rPr>
                <w:rStyle w:val="Zvraznn"/>
                <w:color w:val="auto"/>
                <w:sz w:val="16"/>
                <w:szCs w:val="16"/>
              </w:rPr>
              <w:t>1 638</w:t>
            </w:r>
          </w:p>
        </w:tc>
        <w:tc>
          <w:tcPr>
            <w:tcW w:w="504" w:type="pct"/>
            <w:tcBorders>
              <w:bottom w:val="single" w:sz="4" w:space="0" w:color="auto"/>
            </w:tcBorders>
            <w:vAlign w:val="center"/>
          </w:tcPr>
          <w:p w:rsidR="003727BB" w:rsidRPr="00137504" w:rsidRDefault="003727BB" w:rsidP="00EA442C">
            <w:pPr>
              <w:spacing w:before="60" w:after="60" w:line="240" w:lineRule="auto"/>
              <w:jc w:val="center"/>
              <w:rPr>
                <w:caps/>
                <w:sz w:val="16"/>
                <w:szCs w:val="16"/>
              </w:rPr>
            </w:pPr>
            <w:r>
              <w:rPr>
                <w:caps/>
                <w:sz w:val="16"/>
                <w:szCs w:val="16"/>
              </w:rPr>
              <w:t>1 903</w:t>
            </w:r>
          </w:p>
        </w:tc>
      </w:tr>
      <w:tr w:rsidR="003727BB" w:rsidRPr="00EA6BC9" w:rsidTr="00EA442C">
        <w:trPr>
          <w:trHeight w:val="340"/>
        </w:trPr>
        <w:tc>
          <w:tcPr>
            <w:tcW w:w="563" w:type="pct"/>
            <w:tcBorders>
              <w:top w:val="single" w:sz="4" w:space="0" w:color="auto"/>
              <w:left w:val="single" w:sz="4" w:space="0" w:color="auto"/>
              <w:bottom w:val="single" w:sz="4" w:space="0" w:color="auto"/>
              <w:right w:val="single" w:sz="4" w:space="0" w:color="auto"/>
            </w:tcBorders>
            <w:shd w:val="clear" w:color="auto" w:fill="E9F9C8" w:themeFill="background2" w:themeFillTint="66"/>
            <w:noWrap/>
            <w:vAlign w:val="center"/>
            <w:hideMark/>
          </w:tcPr>
          <w:p w:rsidR="003727BB" w:rsidRPr="00EA6BC9" w:rsidRDefault="003727BB" w:rsidP="00EA442C">
            <w:pPr>
              <w:spacing w:before="60" w:after="60" w:line="240" w:lineRule="auto"/>
              <w:jc w:val="center"/>
              <w:rPr>
                <w:b/>
                <w:sz w:val="16"/>
                <w:szCs w:val="16"/>
              </w:rPr>
            </w:pPr>
            <w:r w:rsidRPr="00DC1890">
              <w:rPr>
                <w:b/>
                <w:sz w:val="16"/>
                <w:szCs w:val="16"/>
              </w:rPr>
              <w:t>1970</w:t>
            </w:r>
          </w:p>
        </w:tc>
        <w:tc>
          <w:tcPr>
            <w:tcW w:w="563" w:type="pct"/>
            <w:tcBorders>
              <w:top w:val="single" w:sz="4" w:space="0" w:color="auto"/>
              <w:left w:val="single" w:sz="4" w:space="0" w:color="auto"/>
              <w:bottom w:val="single" w:sz="4" w:space="0" w:color="auto"/>
              <w:right w:val="single" w:sz="4" w:space="0" w:color="auto"/>
            </w:tcBorders>
            <w:shd w:val="clear" w:color="auto" w:fill="E9F9C8" w:themeFill="background2" w:themeFillTint="66"/>
            <w:noWrap/>
            <w:vAlign w:val="center"/>
            <w:hideMark/>
          </w:tcPr>
          <w:p w:rsidR="003727BB" w:rsidRPr="00EA6BC9" w:rsidRDefault="003727BB" w:rsidP="00EA442C">
            <w:pPr>
              <w:spacing w:before="60" w:after="60" w:line="240" w:lineRule="auto"/>
              <w:jc w:val="center"/>
              <w:rPr>
                <w:b/>
                <w:sz w:val="16"/>
                <w:szCs w:val="16"/>
              </w:rPr>
            </w:pPr>
            <w:r w:rsidRPr="00DC1890">
              <w:rPr>
                <w:b/>
                <w:sz w:val="16"/>
                <w:szCs w:val="16"/>
              </w:rPr>
              <w:t>1980</w:t>
            </w:r>
          </w:p>
        </w:tc>
        <w:tc>
          <w:tcPr>
            <w:tcW w:w="562" w:type="pct"/>
            <w:tcBorders>
              <w:top w:val="single" w:sz="4" w:space="0" w:color="auto"/>
              <w:left w:val="single" w:sz="4" w:space="0" w:color="auto"/>
              <w:bottom w:val="single" w:sz="4" w:space="0" w:color="auto"/>
              <w:right w:val="single" w:sz="4" w:space="0" w:color="auto"/>
            </w:tcBorders>
            <w:shd w:val="clear" w:color="auto" w:fill="E9F9C8" w:themeFill="background2" w:themeFillTint="66"/>
            <w:noWrap/>
            <w:vAlign w:val="center"/>
            <w:hideMark/>
          </w:tcPr>
          <w:p w:rsidR="003727BB" w:rsidRPr="00EA6BC9" w:rsidRDefault="003727BB" w:rsidP="00EA442C">
            <w:pPr>
              <w:spacing w:before="60" w:after="60" w:line="240" w:lineRule="auto"/>
              <w:jc w:val="center"/>
              <w:rPr>
                <w:b/>
                <w:sz w:val="16"/>
                <w:szCs w:val="16"/>
              </w:rPr>
            </w:pPr>
            <w:r w:rsidRPr="00DC1890">
              <w:rPr>
                <w:b/>
                <w:sz w:val="16"/>
                <w:szCs w:val="16"/>
              </w:rPr>
              <w:t>1991</w:t>
            </w:r>
          </w:p>
        </w:tc>
        <w:tc>
          <w:tcPr>
            <w:tcW w:w="562" w:type="pct"/>
            <w:tcBorders>
              <w:top w:val="single" w:sz="4" w:space="0" w:color="auto"/>
              <w:left w:val="single" w:sz="4" w:space="0" w:color="auto"/>
              <w:bottom w:val="single" w:sz="4" w:space="0" w:color="auto"/>
              <w:right w:val="single" w:sz="4" w:space="0" w:color="auto"/>
            </w:tcBorders>
            <w:shd w:val="clear" w:color="auto" w:fill="E9F9C8" w:themeFill="background2" w:themeFillTint="66"/>
            <w:noWrap/>
            <w:vAlign w:val="center"/>
            <w:hideMark/>
          </w:tcPr>
          <w:p w:rsidR="003727BB" w:rsidRPr="00EA6BC9" w:rsidRDefault="003727BB" w:rsidP="00EA442C">
            <w:pPr>
              <w:spacing w:before="60" w:after="60" w:line="240" w:lineRule="auto"/>
              <w:jc w:val="center"/>
              <w:rPr>
                <w:b/>
                <w:sz w:val="16"/>
                <w:szCs w:val="16"/>
              </w:rPr>
            </w:pPr>
            <w:r w:rsidRPr="00DC1890">
              <w:rPr>
                <w:b/>
                <w:sz w:val="16"/>
                <w:szCs w:val="16"/>
              </w:rPr>
              <w:t>2001</w:t>
            </w:r>
          </w:p>
        </w:tc>
        <w:tc>
          <w:tcPr>
            <w:tcW w:w="562" w:type="pct"/>
            <w:tcBorders>
              <w:top w:val="single" w:sz="4" w:space="0" w:color="auto"/>
              <w:left w:val="single" w:sz="4" w:space="0" w:color="auto"/>
              <w:bottom w:val="single" w:sz="4" w:space="0" w:color="auto"/>
              <w:right w:val="single" w:sz="4" w:space="0" w:color="auto"/>
            </w:tcBorders>
            <w:shd w:val="clear" w:color="auto" w:fill="E9F9C8" w:themeFill="background2" w:themeFillTint="66"/>
            <w:noWrap/>
            <w:vAlign w:val="center"/>
            <w:hideMark/>
          </w:tcPr>
          <w:p w:rsidR="003727BB" w:rsidRPr="00EA6BC9" w:rsidRDefault="003727BB" w:rsidP="00EA442C">
            <w:pPr>
              <w:spacing w:before="60" w:after="60" w:line="240" w:lineRule="auto"/>
              <w:jc w:val="center"/>
              <w:rPr>
                <w:b/>
                <w:sz w:val="16"/>
                <w:szCs w:val="16"/>
              </w:rPr>
            </w:pPr>
            <w:r w:rsidRPr="00DC1890">
              <w:rPr>
                <w:b/>
                <w:sz w:val="16"/>
                <w:szCs w:val="16"/>
              </w:rPr>
              <w:t>2011</w:t>
            </w:r>
          </w:p>
        </w:tc>
        <w:tc>
          <w:tcPr>
            <w:tcW w:w="562" w:type="pct"/>
            <w:tcBorders>
              <w:top w:val="single" w:sz="4" w:space="0" w:color="auto"/>
              <w:left w:val="single" w:sz="4" w:space="0" w:color="auto"/>
              <w:bottom w:val="single" w:sz="4" w:space="0" w:color="auto"/>
              <w:right w:val="single" w:sz="4" w:space="0" w:color="auto"/>
            </w:tcBorders>
            <w:shd w:val="clear" w:color="auto" w:fill="E9F9C8" w:themeFill="background2" w:themeFillTint="66"/>
            <w:noWrap/>
            <w:vAlign w:val="center"/>
          </w:tcPr>
          <w:p w:rsidR="003727BB" w:rsidRPr="00EA6BC9" w:rsidRDefault="003727BB" w:rsidP="00EA442C">
            <w:pPr>
              <w:spacing w:before="60" w:after="60" w:line="240" w:lineRule="auto"/>
              <w:jc w:val="center"/>
              <w:rPr>
                <w:b/>
                <w:sz w:val="16"/>
                <w:szCs w:val="16"/>
              </w:rPr>
            </w:pPr>
            <w:r w:rsidRPr="00EA6BC9">
              <w:rPr>
                <w:b/>
                <w:sz w:val="16"/>
                <w:szCs w:val="16"/>
              </w:rPr>
              <w:t>2014</w:t>
            </w:r>
          </w:p>
        </w:tc>
        <w:tc>
          <w:tcPr>
            <w:tcW w:w="561" w:type="pct"/>
            <w:tcBorders>
              <w:top w:val="single" w:sz="4" w:space="0" w:color="auto"/>
              <w:left w:val="single" w:sz="4" w:space="0" w:color="auto"/>
              <w:bottom w:val="single" w:sz="4" w:space="0" w:color="auto"/>
              <w:right w:val="single" w:sz="4" w:space="0" w:color="auto"/>
            </w:tcBorders>
            <w:shd w:val="clear" w:color="auto" w:fill="E9F9C8" w:themeFill="background2" w:themeFillTint="66"/>
            <w:noWrap/>
            <w:vAlign w:val="center"/>
          </w:tcPr>
          <w:p w:rsidR="003727BB" w:rsidRPr="00EA6BC9" w:rsidRDefault="003727BB" w:rsidP="00EA442C">
            <w:pPr>
              <w:spacing w:before="60" w:after="60" w:line="240" w:lineRule="auto"/>
              <w:jc w:val="center"/>
              <w:rPr>
                <w:b/>
                <w:sz w:val="16"/>
                <w:szCs w:val="16"/>
              </w:rPr>
            </w:pPr>
            <w:r w:rsidRPr="00EA6BC9">
              <w:rPr>
                <w:b/>
                <w:sz w:val="16"/>
                <w:szCs w:val="16"/>
              </w:rPr>
              <w:t>2015</w:t>
            </w:r>
          </w:p>
        </w:tc>
        <w:tc>
          <w:tcPr>
            <w:tcW w:w="561" w:type="pct"/>
            <w:tcBorders>
              <w:top w:val="single" w:sz="4" w:space="0" w:color="auto"/>
              <w:left w:val="single" w:sz="4" w:space="0" w:color="auto"/>
              <w:bottom w:val="single" w:sz="4" w:space="0" w:color="auto"/>
              <w:right w:val="single" w:sz="4" w:space="0" w:color="auto"/>
            </w:tcBorders>
            <w:shd w:val="clear" w:color="auto" w:fill="E9F9C8" w:themeFill="background2" w:themeFillTint="66"/>
            <w:noWrap/>
            <w:vAlign w:val="center"/>
          </w:tcPr>
          <w:p w:rsidR="003727BB" w:rsidRPr="00EA6BC9" w:rsidRDefault="003727BB" w:rsidP="00EA442C">
            <w:pPr>
              <w:spacing w:before="60" w:after="60" w:line="240" w:lineRule="auto"/>
              <w:jc w:val="center"/>
              <w:rPr>
                <w:b/>
                <w:sz w:val="16"/>
                <w:szCs w:val="16"/>
              </w:rPr>
            </w:pPr>
            <w:r w:rsidRPr="00EA6BC9">
              <w:rPr>
                <w:b/>
                <w:sz w:val="16"/>
                <w:szCs w:val="16"/>
              </w:rPr>
              <w:t>2016</w:t>
            </w:r>
          </w:p>
        </w:tc>
        <w:tc>
          <w:tcPr>
            <w:tcW w:w="504" w:type="pct"/>
            <w:tcBorders>
              <w:top w:val="single" w:sz="4" w:space="0" w:color="auto"/>
              <w:left w:val="single" w:sz="4" w:space="0" w:color="auto"/>
              <w:bottom w:val="single" w:sz="4" w:space="0" w:color="auto"/>
              <w:right w:val="single" w:sz="4" w:space="0" w:color="auto"/>
            </w:tcBorders>
            <w:shd w:val="clear" w:color="auto" w:fill="E9F9C8" w:themeFill="background2" w:themeFillTint="66"/>
            <w:vAlign w:val="center"/>
          </w:tcPr>
          <w:p w:rsidR="003727BB" w:rsidRPr="00EA6BC9" w:rsidRDefault="003727BB" w:rsidP="00EA442C">
            <w:pPr>
              <w:spacing w:before="60" w:after="60" w:line="240" w:lineRule="auto"/>
              <w:jc w:val="center"/>
              <w:rPr>
                <w:b/>
                <w:sz w:val="16"/>
                <w:szCs w:val="16"/>
              </w:rPr>
            </w:pPr>
            <w:r>
              <w:rPr>
                <w:b/>
                <w:sz w:val="16"/>
                <w:szCs w:val="16"/>
              </w:rPr>
              <w:t>2017</w:t>
            </w:r>
          </w:p>
        </w:tc>
      </w:tr>
      <w:tr w:rsidR="003727BB" w:rsidRPr="00DC1890" w:rsidTr="00EA442C">
        <w:trPr>
          <w:trHeight w:val="340"/>
        </w:trPr>
        <w:tc>
          <w:tcPr>
            <w:tcW w:w="56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727BB" w:rsidRPr="00DC1890" w:rsidRDefault="003727BB" w:rsidP="00EA442C">
            <w:pPr>
              <w:spacing w:before="60" w:after="60" w:line="240" w:lineRule="auto"/>
              <w:jc w:val="center"/>
              <w:rPr>
                <w:rStyle w:val="Zvraznn"/>
                <w:color w:val="auto"/>
                <w:sz w:val="16"/>
                <w:szCs w:val="16"/>
              </w:rPr>
            </w:pPr>
            <w:r>
              <w:rPr>
                <w:rStyle w:val="Zvraznn"/>
                <w:color w:val="auto"/>
                <w:sz w:val="16"/>
                <w:szCs w:val="16"/>
              </w:rPr>
              <w:t>1 991</w:t>
            </w:r>
          </w:p>
        </w:tc>
        <w:tc>
          <w:tcPr>
            <w:tcW w:w="56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727BB" w:rsidRPr="00DC1890" w:rsidRDefault="003727BB" w:rsidP="00EA442C">
            <w:pPr>
              <w:spacing w:before="60" w:after="60" w:line="240" w:lineRule="auto"/>
              <w:jc w:val="center"/>
              <w:rPr>
                <w:rStyle w:val="Zvraznn"/>
                <w:color w:val="auto"/>
                <w:sz w:val="16"/>
                <w:szCs w:val="16"/>
              </w:rPr>
            </w:pPr>
            <w:r>
              <w:rPr>
                <w:rStyle w:val="Zvraznn"/>
                <w:color w:val="auto"/>
                <w:sz w:val="16"/>
                <w:szCs w:val="16"/>
              </w:rPr>
              <w:t>2 105</w:t>
            </w:r>
          </w:p>
        </w:tc>
        <w:tc>
          <w:tcPr>
            <w:tcW w:w="5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727BB" w:rsidRPr="00DC1890" w:rsidRDefault="003727BB" w:rsidP="00EA442C">
            <w:pPr>
              <w:spacing w:before="60" w:after="60" w:line="240" w:lineRule="auto"/>
              <w:jc w:val="center"/>
              <w:rPr>
                <w:rStyle w:val="Zvraznn"/>
                <w:color w:val="auto"/>
                <w:sz w:val="16"/>
                <w:szCs w:val="16"/>
              </w:rPr>
            </w:pPr>
            <w:r>
              <w:rPr>
                <w:rStyle w:val="Zvraznn"/>
                <w:color w:val="auto"/>
                <w:sz w:val="16"/>
                <w:szCs w:val="16"/>
              </w:rPr>
              <w:t>2 113</w:t>
            </w:r>
          </w:p>
        </w:tc>
        <w:tc>
          <w:tcPr>
            <w:tcW w:w="5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727BB" w:rsidRPr="00DC1890" w:rsidRDefault="003727BB" w:rsidP="00EA442C">
            <w:pPr>
              <w:spacing w:before="60" w:after="60" w:line="240" w:lineRule="auto"/>
              <w:jc w:val="center"/>
              <w:rPr>
                <w:rStyle w:val="Zvraznn"/>
                <w:color w:val="auto"/>
                <w:sz w:val="16"/>
                <w:szCs w:val="16"/>
              </w:rPr>
            </w:pPr>
            <w:r>
              <w:rPr>
                <w:rStyle w:val="Zvraznn"/>
                <w:color w:val="auto"/>
                <w:sz w:val="16"/>
                <w:szCs w:val="16"/>
              </w:rPr>
              <w:t>2 363</w:t>
            </w:r>
          </w:p>
        </w:tc>
        <w:tc>
          <w:tcPr>
            <w:tcW w:w="5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727BB" w:rsidRPr="00DC1890" w:rsidRDefault="003727BB" w:rsidP="00EA442C">
            <w:pPr>
              <w:spacing w:before="60" w:after="60" w:line="240" w:lineRule="auto"/>
              <w:jc w:val="center"/>
              <w:rPr>
                <w:rStyle w:val="Zvraznn"/>
                <w:color w:val="auto"/>
                <w:sz w:val="16"/>
                <w:szCs w:val="16"/>
              </w:rPr>
            </w:pPr>
            <w:r>
              <w:rPr>
                <w:rStyle w:val="Zvraznn"/>
                <w:color w:val="auto"/>
                <w:sz w:val="16"/>
                <w:szCs w:val="16"/>
              </w:rPr>
              <w:t>2 999</w:t>
            </w:r>
          </w:p>
        </w:tc>
        <w:tc>
          <w:tcPr>
            <w:tcW w:w="562" w:type="pct"/>
            <w:tcBorders>
              <w:top w:val="single" w:sz="4" w:space="0" w:color="auto"/>
              <w:left w:val="single" w:sz="4" w:space="0" w:color="auto"/>
              <w:bottom w:val="single" w:sz="4" w:space="0" w:color="auto"/>
              <w:right w:val="single" w:sz="4" w:space="0" w:color="auto"/>
            </w:tcBorders>
            <w:shd w:val="clear" w:color="auto" w:fill="auto"/>
            <w:noWrap/>
            <w:vAlign w:val="center"/>
          </w:tcPr>
          <w:p w:rsidR="003727BB" w:rsidRPr="00DC1890" w:rsidRDefault="003727BB" w:rsidP="00EA442C">
            <w:pPr>
              <w:spacing w:before="60" w:after="60" w:line="240" w:lineRule="auto"/>
              <w:jc w:val="center"/>
              <w:rPr>
                <w:rStyle w:val="Zvraznn"/>
                <w:color w:val="auto"/>
                <w:sz w:val="16"/>
                <w:szCs w:val="16"/>
              </w:rPr>
            </w:pPr>
            <w:r>
              <w:rPr>
                <w:rStyle w:val="Zvraznn"/>
                <w:color w:val="auto"/>
                <w:sz w:val="16"/>
                <w:szCs w:val="16"/>
              </w:rPr>
              <w:t>3 097</w:t>
            </w:r>
          </w:p>
        </w:tc>
        <w:tc>
          <w:tcPr>
            <w:tcW w:w="561" w:type="pct"/>
            <w:tcBorders>
              <w:top w:val="single" w:sz="4" w:space="0" w:color="auto"/>
              <w:left w:val="single" w:sz="4" w:space="0" w:color="auto"/>
              <w:bottom w:val="single" w:sz="4" w:space="0" w:color="auto"/>
              <w:right w:val="single" w:sz="4" w:space="0" w:color="auto"/>
            </w:tcBorders>
            <w:shd w:val="clear" w:color="auto" w:fill="auto"/>
            <w:noWrap/>
            <w:vAlign w:val="center"/>
          </w:tcPr>
          <w:p w:rsidR="003727BB" w:rsidRPr="00DC1890" w:rsidRDefault="003727BB" w:rsidP="00EA442C">
            <w:pPr>
              <w:spacing w:before="60" w:after="60" w:line="240" w:lineRule="auto"/>
              <w:jc w:val="center"/>
              <w:rPr>
                <w:rStyle w:val="Zvraznn"/>
                <w:color w:val="auto"/>
                <w:sz w:val="16"/>
                <w:szCs w:val="16"/>
              </w:rPr>
            </w:pPr>
            <w:r>
              <w:rPr>
                <w:rStyle w:val="Zvraznn"/>
                <w:color w:val="auto"/>
                <w:sz w:val="16"/>
                <w:szCs w:val="16"/>
              </w:rPr>
              <w:t>3 111</w:t>
            </w:r>
          </w:p>
        </w:tc>
        <w:tc>
          <w:tcPr>
            <w:tcW w:w="561" w:type="pct"/>
            <w:tcBorders>
              <w:top w:val="single" w:sz="4" w:space="0" w:color="auto"/>
              <w:left w:val="single" w:sz="4" w:space="0" w:color="auto"/>
              <w:bottom w:val="single" w:sz="4" w:space="0" w:color="auto"/>
              <w:right w:val="single" w:sz="4" w:space="0" w:color="auto"/>
            </w:tcBorders>
            <w:shd w:val="clear" w:color="auto" w:fill="auto"/>
            <w:noWrap/>
            <w:vAlign w:val="center"/>
          </w:tcPr>
          <w:p w:rsidR="003727BB" w:rsidRPr="00DC1890" w:rsidRDefault="003727BB" w:rsidP="00EA442C">
            <w:pPr>
              <w:spacing w:before="60" w:after="60" w:line="240" w:lineRule="auto"/>
              <w:jc w:val="center"/>
              <w:rPr>
                <w:rStyle w:val="Zvraznn"/>
                <w:color w:val="auto"/>
                <w:sz w:val="16"/>
                <w:szCs w:val="16"/>
              </w:rPr>
            </w:pPr>
            <w:r>
              <w:rPr>
                <w:caps/>
                <w:sz w:val="16"/>
                <w:szCs w:val="16"/>
              </w:rPr>
              <w:t>3 176</w:t>
            </w:r>
          </w:p>
        </w:tc>
        <w:tc>
          <w:tcPr>
            <w:tcW w:w="504" w:type="pct"/>
            <w:tcBorders>
              <w:top w:val="single" w:sz="4" w:space="0" w:color="auto"/>
              <w:left w:val="single" w:sz="4" w:space="0" w:color="auto"/>
              <w:bottom w:val="single" w:sz="4" w:space="0" w:color="auto"/>
              <w:right w:val="single" w:sz="4" w:space="0" w:color="auto"/>
            </w:tcBorders>
            <w:vAlign w:val="center"/>
          </w:tcPr>
          <w:p w:rsidR="003727BB" w:rsidRPr="005653BE" w:rsidRDefault="003727BB" w:rsidP="00EA442C">
            <w:pPr>
              <w:spacing w:before="60" w:after="60" w:line="240" w:lineRule="auto"/>
              <w:jc w:val="center"/>
              <w:rPr>
                <w:caps/>
                <w:sz w:val="16"/>
                <w:szCs w:val="16"/>
              </w:rPr>
            </w:pPr>
            <w:r>
              <w:rPr>
                <w:caps/>
                <w:sz w:val="16"/>
                <w:szCs w:val="16"/>
              </w:rPr>
              <w:t>3 227</w:t>
            </w:r>
          </w:p>
        </w:tc>
      </w:tr>
    </w:tbl>
    <w:p w:rsidR="003727BB" w:rsidRPr="00DC1890" w:rsidRDefault="003727BB" w:rsidP="003727BB">
      <w:pPr>
        <w:pStyle w:val="Bezmezer"/>
        <w:spacing w:before="120"/>
        <w:rPr>
          <w:i/>
          <w:sz w:val="20"/>
        </w:rPr>
      </w:pPr>
      <w:r w:rsidRPr="00DC1890">
        <w:rPr>
          <w:i/>
          <w:sz w:val="20"/>
        </w:rPr>
        <w:t>Zdroj: Historický lexikon obcí České republiky, Český statistický úřad</w:t>
      </w:r>
      <w:r>
        <w:rPr>
          <w:i/>
          <w:sz w:val="20"/>
        </w:rPr>
        <w:t>, www.zruc-senec.cz</w:t>
      </w:r>
    </w:p>
    <w:p w:rsidR="000B6F44" w:rsidRDefault="000B6F44" w:rsidP="00B620D4">
      <w:pPr>
        <w:pStyle w:val="Titulek"/>
      </w:pPr>
      <w:bookmarkStart w:id="117" w:name="_Toc491704440"/>
      <w:r w:rsidRPr="00493151">
        <w:lastRenderedPageBreak/>
        <w:t xml:space="preserve">Graf </w:t>
      </w:r>
      <w:r w:rsidR="00D726C1">
        <w:fldChar w:fldCharType="begin"/>
      </w:r>
      <w:r w:rsidR="00323B46">
        <w:instrText xml:space="preserve"> SEQ Graf \* ARABIC </w:instrText>
      </w:r>
      <w:r w:rsidR="00D726C1">
        <w:fldChar w:fldCharType="separate"/>
      </w:r>
      <w:r w:rsidR="006D14C9">
        <w:rPr>
          <w:noProof/>
        </w:rPr>
        <w:t>2</w:t>
      </w:r>
      <w:r w:rsidR="00D726C1">
        <w:fldChar w:fldCharType="end"/>
      </w:r>
      <w:r w:rsidRPr="00493151">
        <w:t xml:space="preserve"> Vývoj počtu obyvatel </w:t>
      </w:r>
      <w:r w:rsidR="00405854">
        <w:t>Zruče-Sence</w:t>
      </w:r>
      <w:r w:rsidR="00405854" w:rsidRPr="00493151">
        <w:t xml:space="preserve"> </w:t>
      </w:r>
      <w:r w:rsidR="00405854">
        <w:t>od roku 186</w:t>
      </w:r>
      <w:r w:rsidR="003727BB">
        <w:t>9</w:t>
      </w:r>
      <w:bookmarkEnd w:id="117"/>
    </w:p>
    <w:p w:rsidR="00371E6D" w:rsidRPr="00371E6D" w:rsidRDefault="00AC2762" w:rsidP="006001C6">
      <w:pPr>
        <w:rPr>
          <w:i/>
          <w:sz w:val="20"/>
        </w:rPr>
      </w:pPr>
      <w:r>
        <w:rPr>
          <w:noProof/>
          <w:lang w:eastAsia="cs-CZ"/>
        </w:rPr>
        <w:drawing>
          <wp:inline distT="0" distB="0" distL="0" distR="0">
            <wp:extent cx="5657850" cy="3114675"/>
            <wp:effectExtent l="0" t="0" r="0" b="0"/>
            <wp:docPr id="145" name="Graf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r w:rsidR="000B6F44" w:rsidRPr="00371E6D">
        <w:rPr>
          <w:i/>
          <w:sz w:val="20"/>
        </w:rPr>
        <w:t>Zdroj: Historický lexikon obcí České republiky, Český statistický úřad</w:t>
      </w:r>
      <w:r w:rsidR="006737C3" w:rsidRPr="00371E6D">
        <w:rPr>
          <w:i/>
          <w:sz w:val="20"/>
        </w:rPr>
        <w:t xml:space="preserve">, </w:t>
      </w:r>
      <w:hyperlink r:id="rId119" w:history="1">
        <w:r w:rsidR="00371E6D" w:rsidRPr="00371E6D">
          <w:rPr>
            <w:i/>
            <w:sz w:val="20"/>
          </w:rPr>
          <w:t>www.zruc-senec.cz</w:t>
        </w:r>
      </w:hyperlink>
    </w:p>
    <w:p w:rsidR="00BA31A1" w:rsidRDefault="000B6F44" w:rsidP="00940CF7">
      <w:pPr>
        <w:rPr>
          <w:b/>
          <w:bCs/>
          <w:sz w:val="20"/>
          <w:szCs w:val="16"/>
        </w:rPr>
      </w:pPr>
      <w:r w:rsidRPr="00BA31A1">
        <w:t xml:space="preserve">Graf 3 nabízí vývoj počtu obyvatel </w:t>
      </w:r>
      <w:r w:rsidR="00BA31A1">
        <w:t xml:space="preserve">Zruče-Sence za kratší období, a sice </w:t>
      </w:r>
      <w:r w:rsidRPr="00BA31A1">
        <w:t xml:space="preserve">za posledních deset let od roku </w:t>
      </w:r>
      <w:r w:rsidR="006737C3" w:rsidRPr="00BA31A1">
        <w:t xml:space="preserve">2008 </w:t>
      </w:r>
      <w:r w:rsidRPr="00BA31A1">
        <w:t xml:space="preserve">do roku </w:t>
      </w:r>
      <w:r w:rsidR="006737C3" w:rsidRPr="00BA31A1">
        <w:t>2017</w:t>
      </w:r>
      <w:r w:rsidRPr="00BA31A1">
        <w:t xml:space="preserve">. Od </w:t>
      </w:r>
      <w:r w:rsidR="00BA31A1">
        <w:t>roku 2008</w:t>
      </w:r>
      <w:r w:rsidRPr="00BA31A1">
        <w:t xml:space="preserve"> vidíme poměrně vyrovnaný vývoj počtu obyvatel</w:t>
      </w:r>
      <w:r w:rsidR="00BA31A1">
        <w:t xml:space="preserve"> směrem nahoru. </w:t>
      </w:r>
      <w:r w:rsidRPr="00BA31A1">
        <w:t xml:space="preserve">Během desetiletého období se počet obyvatel </w:t>
      </w:r>
      <w:r w:rsidR="003F041D" w:rsidRPr="00BA31A1">
        <w:t xml:space="preserve">Zruče-Sence </w:t>
      </w:r>
      <w:r w:rsidRPr="00BA31A1">
        <w:t xml:space="preserve">zvýšil </w:t>
      </w:r>
      <w:r w:rsidR="003F041D" w:rsidRPr="00BA31A1">
        <w:t>z 2 856 na 3</w:t>
      </w:r>
      <w:r w:rsidR="00FD11E0">
        <w:t> </w:t>
      </w:r>
      <w:r w:rsidR="003F041D" w:rsidRPr="00BA31A1">
        <w:t>227</w:t>
      </w:r>
      <w:r w:rsidRPr="00BA31A1">
        <w:t>, tedy o</w:t>
      </w:r>
      <w:r w:rsidR="00FD11E0">
        <w:t> </w:t>
      </w:r>
      <w:r w:rsidR="003F041D" w:rsidRPr="00BA31A1">
        <w:t>371</w:t>
      </w:r>
      <w:r w:rsidRPr="00BA31A1">
        <w:t>.</w:t>
      </w:r>
    </w:p>
    <w:p w:rsidR="000B6F44" w:rsidRDefault="000B6F44" w:rsidP="000B6F44">
      <w:pPr>
        <w:pStyle w:val="Titulek"/>
        <w:rPr>
          <w:b w:val="0"/>
        </w:rPr>
      </w:pPr>
      <w:bookmarkStart w:id="118" w:name="_Toc491704441"/>
      <w:r w:rsidRPr="00493151">
        <w:t xml:space="preserve">Graf </w:t>
      </w:r>
      <w:r w:rsidR="00D726C1">
        <w:fldChar w:fldCharType="begin"/>
      </w:r>
      <w:r w:rsidR="00323B46">
        <w:instrText xml:space="preserve"> SEQ Graf \* ARABIC </w:instrText>
      </w:r>
      <w:r w:rsidR="00D726C1">
        <w:fldChar w:fldCharType="separate"/>
      </w:r>
      <w:r w:rsidR="006D14C9">
        <w:rPr>
          <w:noProof/>
        </w:rPr>
        <w:t>3</w:t>
      </w:r>
      <w:r w:rsidR="00D726C1">
        <w:fldChar w:fldCharType="end"/>
      </w:r>
      <w:r w:rsidRPr="00493151">
        <w:t xml:space="preserve"> </w:t>
      </w:r>
      <w:r w:rsidR="002F2E49">
        <w:t>Vývoj počtu</w:t>
      </w:r>
      <w:r w:rsidR="002F2E49" w:rsidRPr="00493151">
        <w:t xml:space="preserve"> </w:t>
      </w:r>
      <w:r w:rsidRPr="00493151">
        <w:t xml:space="preserve">obyvatel </w:t>
      </w:r>
      <w:r w:rsidR="003F041D">
        <w:t>Zruče-Sence</w:t>
      </w:r>
      <w:r w:rsidR="003F041D" w:rsidRPr="00493151">
        <w:t xml:space="preserve"> </w:t>
      </w:r>
      <w:r w:rsidRPr="00493151">
        <w:t xml:space="preserve">v letech </w:t>
      </w:r>
      <w:r w:rsidR="003F041D" w:rsidRPr="00493151">
        <w:t>200</w:t>
      </w:r>
      <w:r w:rsidR="003F041D">
        <w:t>8</w:t>
      </w:r>
      <w:r w:rsidRPr="00493151">
        <w:t>–</w:t>
      </w:r>
      <w:r w:rsidR="003F041D" w:rsidRPr="00493151">
        <w:t>201</w:t>
      </w:r>
      <w:r w:rsidR="003F041D">
        <w:t>7</w:t>
      </w:r>
      <w:bookmarkEnd w:id="118"/>
    </w:p>
    <w:p w:rsidR="000B6F44" w:rsidRPr="00DC1890" w:rsidRDefault="00AC2762" w:rsidP="006001C6">
      <w:pPr>
        <w:jc w:val="left"/>
        <w:rPr>
          <w:i/>
          <w:sz w:val="20"/>
        </w:rPr>
      </w:pPr>
      <w:r>
        <w:rPr>
          <w:noProof/>
          <w:lang w:eastAsia="cs-CZ"/>
        </w:rPr>
        <w:drawing>
          <wp:inline distT="0" distB="0" distL="0" distR="0">
            <wp:extent cx="5759450" cy="3094474"/>
            <wp:effectExtent l="0" t="0" r="0" b="0"/>
            <wp:docPr id="148" name="Graf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r w:rsidR="000B6F44" w:rsidRPr="00DC1890">
        <w:rPr>
          <w:i/>
          <w:sz w:val="20"/>
        </w:rPr>
        <w:t>Zdroj: Český statistický úřad</w:t>
      </w:r>
      <w:r w:rsidR="003F041D">
        <w:rPr>
          <w:i/>
          <w:sz w:val="20"/>
        </w:rPr>
        <w:t>, www.zruc-senec.cz</w:t>
      </w:r>
    </w:p>
    <w:p w:rsidR="000B6F44" w:rsidRPr="00DC1890" w:rsidRDefault="000B6F44" w:rsidP="000B6F44">
      <w:r w:rsidRPr="00C2193D">
        <w:t xml:space="preserve">Přirozený přírůstek, přírůstek stěhováním a celkový přírůstek obyvatel </w:t>
      </w:r>
      <w:r w:rsidR="003F041D" w:rsidRPr="00C2193D">
        <w:t xml:space="preserve">Zruče-Sence </w:t>
      </w:r>
      <w:r w:rsidRPr="00C2193D">
        <w:t xml:space="preserve">za posledních </w:t>
      </w:r>
      <w:r w:rsidR="003F041D" w:rsidRPr="00C2193D">
        <w:t>9 </w:t>
      </w:r>
      <w:r w:rsidRPr="00C2193D">
        <w:t xml:space="preserve">let je uveden v tabulce 7. </w:t>
      </w:r>
      <w:r w:rsidR="00C2193D">
        <w:t>P</w:t>
      </w:r>
      <w:r w:rsidRPr="00C2193D">
        <w:t xml:space="preserve">řirozený přírůstek </w:t>
      </w:r>
      <w:r w:rsidR="00C2193D">
        <w:t xml:space="preserve">je ve sledovaném období </w:t>
      </w:r>
      <w:r w:rsidRPr="00C2193D">
        <w:t xml:space="preserve">většinou kladný, </w:t>
      </w:r>
      <w:r w:rsidR="00C2193D">
        <w:t>pouze v roce 2014 vidíme zápornou hodnotu -1 (tedy přirozený úbytek obyvatel</w:t>
      </w:r>
      <w:r w:rsidR="002E1BE0">
        <w:t>, avšak minimální</w:t>
      </w:r>
      <w:r w:rsidR="00C2193D">
        <w:t>)</w:t>
      </w:r>
      <w:r w:rsidRPr="00C2193D">
        <w:t xml:space="preserve">. </w:t>
      </w:r>
      <w:r w:rsidRPr="00C2193D">
        <w:lastRenderedPageBreak/>
        <w:t xml:space="preserve">Přirozený přírůstek je výrazně nižší než přírůstek stěhováním, který je </w:t>
      </w:r>
      <w:r w:rsidR="00FC5289">
        <w:t>vždy</w:t>
      </w:r>
      <w:r w:rsidRPr="00C2193D">
        <w:t xml:space="preserve"> kladný. </w:t>
      </w:r>
      <w:r w:rsidR="00FC5289">
        <w:t>V</w:t>
      </w:r>
      <w:r w:rsidRPr="00C2193D">
        <w:t>ysoký přírůstek stěhováním svědčí o</w:t>
      </w:r>
      <w:r w:rsidR="00345657">
        <w:t> </w:t>
      </w:r>
      <w:r w:rsidRPr="00C2193D">
        <w:t xml:space="preserve">značné oblibě </w:t>
      </w:r>
      <w:r w:rsidR="00FC5289">
        <w:t>Zruče-Sence</w:t>
      </w:r>
      <w:r w:rsidR="00FC5289" w:rsidRPr="00C2193D">
        <w:t xml:space="preserve"> </w:t>
      </w:r>
      <w:r w:rsidRPr="00C2193D">
        <w:t>jakožto bydliště</w:t>
      </w:r>
      <w:r w:rsidR="00FC5289">
        <w:t>, což je dáno jeho polohou vůči krajské Plzni (</w:t>
      </w:r>
      <w:r w:rsidRPr="00C2193D">
        <w:t>krátká dojezdová vzdálenost za prací a vzděláním</w:t>
      </w:r>
      <w:r w:rsidR="00FC5289">
        <w:t>)</w:t>
      </w:r>
      <w:r w:rsidRPr="00C2193D">
        <w:t xml:space="preserve">. Relativně vysoký přírůstek stěhováním tak kompenzuje nižší přírůstek přirozený a dává tak naději, že do budoucna nemusí nastat hromadný odliv mladých lidí či celých rodin. V posledních letech se </w:t>
      </w:r>
      <w:r w:rsidR="00FC5289">
        <w:t>ve Zruči-Senci</w:t>
      </w:r>
      <w:r w:rsidRPr="00C2193D">
        <w:t xml:space="preserve"> </w:t>
      </w:r>
      <w:r w:rsidR="00FC5289">
        <w:t>staví</w:t>
      </w:r>
      <w:r w:rsidRPr="00C2193D">
        <w:t xml:space="preserve"> </w:t>
      </w:r>
      <w:r w:rsidR="00FC5289" w:rsidRPr="00C2193D">
        <w:t>no</w:t>
      </w:r>
      <w:r w:rsidR="00FC5289">
        <w:t>vé</w:t>
      </w:r>
      <w:r w:rsidR="00FC5289" w:rsidRPr="00C2193D">
        <w:t xml:space="preserve"> rodinn</w:t>
      </w:r>
      <w:r w:rsidR="00FC5289">
        <w:t>é</w:t>
      </w:r>
      <w:r w:rsidR="00FC5289" w:rsidRPr="00C2193D">
        <w:t xml:space="preserve"> dom</w:t>
      </w:r>
      <w:r w:rsidR="00FC5289">
        <w:t>y a obec se po všech stránkách rozvíjí.</w:t>
      </w:r>
    </w:p>
    <w:p w:rsidR="000B6F44" w:rsidRDefault="000B6F44" w:rsidP="000B6F44">
      <w:pPr>
        <w:pStyle w:val="Titulek"/>
        <w:rPr>
          <w:b w:val="0"/>
        </w:rPr>
      </w:pPr>
      <w:bookmarkStart w:id="119" w:name="_Toc491704415"/>
      <w:r w:rsidRPr="00493151">
        <w:t xml:space="preserve">Tabulka </w:t>
      </w:r>
      <w:r w:rsidR="00D726C1">
        <w:fldChar w:fldCharType="begin"/>
      </w:r>
      <w:r w:rsidR="00323B46">
        <w:instrText xml:space="preserve"> SEQ Tabulka \* ARABIC </w:instrText>
      </w:r>
      <w:r w:rsidR="00D726C1">
        <w:fldChar w:fldCharType="separate"/>
      </w:r>
      <w:r w:rsidR="006D14C9">
        <w:rPr>
          <w:noProof/>
        </w:rPr>
        <w:t>7</w:t>
      </w:r>
      <w:r w:rsidR="00D726C1">
        <w:fldChar w:fldCharType="end"/>
      </w:r>
      <w:r w:rsidRPr="00493151">
        <w:t xml:space="preserve"> Vývoj počtu obyvatel </w:t>
      </w:r>
      <w:r w:rsidR="003F041D">
        <w:t>Zruče-Sence</w:t>
      </w:r>
      <w:r w:rsidR="003F041D" w:rsidRPr="00493151">
        <w:t xml:space="preserve"> </w:t>
      </w:r>
      <w:r w:rsidRPr="00493151">
        <w:t>za období 2007–2015</w:t>
      </w:r>
      <w:bookmarkEnd w:id="11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35"/>
        <w:gridCol w:w="1314"/>
        <w:gridCol w:w="849"/>
        <w:gridCol w:w="738"/>
        <w:gridCol w:w="889"/>
        <w:gridCol w:w="1074"/>
        <w:gridCol w:w="1061"/>
        <w:gridCol w:w="1069"/>
        <w:gridCol w:w="855"/>
        <w:gridCol w:w="826"/>
      </w:tblGrid>
      <w:tr w:rsidR="0027141F" w:rsidRPr="00400569" w:rsidTr="00400569">
        <w:trPr>
          <w:trHeight w:val="669"/>
          <w:jc w:val="center"/>
        </w:trPr>
        <w:tc>
          <w:tcPr>
            <w:tcW w:w="481" w:type="pct"/>
            <w:shd w:val="clear" w:color="000000" w:fill="E9F9C8" w:themeFill="background2" w:themeFillTint="66"/>
            <w:vAlign w:val="center"/>
          </w:tcPr>
          <w:p w:rsidR="0027141F" w:rsidRPr="00400569" w:rsidRDefault="0027141F" w:rsidP="00CA2042">
            <w:pPr>
              <w:spacing w:before="60" w:after="60" w:line="240" w:lineRule="auto"/>
              <w:jc w:val="center"/>
              <w:rPr>
                <w:b/>
                <w:bCs/>
                <w:color w:val="000000"/>
                <w:sz w:val="19"/>
                <w:szCs w:val="19"/>
              </w:rPr>
            </w:pPr>
            <w:r w:rsidRPr="00400569">
              <w:rPr>
                <w:b/>
                <w:bCs/>
                <w:color w:val="000000"/>
                <w:sz w:val="19"/>
                <w:szCs w:val="19"/>
              </w:rPr>
              <w:t>Rok</w:t>
            </w:r>
          </w:p>
        </w:tc>
        <w:tc>
          <w:tcPr>
            <w:tcW w:w="612" w:type="pct"/>
            <w:shd w:val="clear" w:color="000000" w:fill="E9F9C8" w:themeFill="background2" w:themeFillTint="66"/>
            <w:noWrap/>
            <w:vAlign w:val="center"/>
            <w:hideMark/>
          </w:tcPr>
          <w:p w:rsidR="0027141F" w:rsidRPr="00400569" w:rsidRDefault="0027141F" w:rsidP="00CA2042">
            <w:pPr>
              <w:spacing w:before="0" w:after="0" w:line="240" w:lineRule="auto"/>
              <w:jc w:val="center"/>
              <w:rPr>
                <w:b/>
                <w:bCs/>
                <w:color w:val="000000"/>
                <w:sz w:val="19"/>
                <w:szCs w:val="19"/>
              </w:rPr>
            </w:pPr>
            <w:r w:rsidRPr="00400569">
              <w:rPr>
                <w:b/>
                <w:bCs/>
                <w:color w:val="000000"/>
                <w:sz w:val="19"/>
                <w:szCs w:val="19"/>
              </w:rPr>
              <w:t xml:space="preserve">Počet obyvatel </w:t>
            </w:r>
          </w:p>
          <w:p w:rsidR="0027141F" w:rsidRPr="00400569" w:rsidRDefault="0027141F" w:rsidP="00CA2042">
            <w:pPr>
              <w:spacing w:before="0" w:after="0" w:line="240" w:lineRule="auto"/>
              <w:jc w:val="center"/>
              <w:rPr>
                <w:b/>
                <w:bCs/>
                <w:color w:val="000000"/>
                <w:sz w:val="19"/>
                <w:szCs w:val="19"/>
              </w:rPr>
            </w:pPr>
            <w:r w:rsidRPr="00400569">
              <w:rPr>
                <w:b/>
                <w:bCs/>
                <w:color w:val="000000"/>
                <w:sz w:val="19"/>
                <w:szCs w:val="19"/>
              </w:rPr>
              <w:t>k 1. 1.</w:t>
            </w:r>
          </w:p>
        </w:tc>
        <w:tc>
          <w:tcPr>
            <w:tcW w:w="451" w:type="pct"/>
            <w:shd w:val="clear" w:color="000000" w:fill="E9F9C8" w:themeFill="background2" w:themeFillTint="66"/>
            <w:noWrap/>
            <w:vAlign w:val="center"/>
            <w:hideMark/>
          </w:tcPr>
          <w:p w:rsidR="0027141F" w:rsidRPr="00400569" w:rsidRDefault="0027141F" w:rsidP="00CA2042">
            <w:pPr>
              <w:spacing w:before="60" w:after="60" w:line="240" w:lineRule="auto"/>
              <w:jc w:val="center"/>
              <w:rPr>
                <w:b/>
                <w:bCs/>
                <w:color w:val="000000"/>
                <w:sz w:val="19"/>
                <w:szCs w:val="19"/>
              </w:rPr>
            </w:pPr>
            <w:r w:rsidRPr="00400569">
              <w:rPr>
                <w:b/>
                <w:bCs/>
                <w:color w:val="000000"/>
                <w:sz w:val="19"/>
                <w:szCs w:val="19"/>
              </w:rPr>
              <w:t>Narození</w:t>
            </w:r>
          </w:p>
        </w:tc>
        <w:tc>
          <w:tcPr>
            <w:tcW w:w="409" w:type="pct"/>
            <w:shd w:val="clear" w:color="000000" w:fill="E9F9C8" w:themeFill="background2" w:themeFillTint="66"/>
            <w:noWrap/>
            <w:vAlign w:val="center"/>
            <w:hideMark/>
          </w:tcPr>
          <w:p w:rsidR="0027141F" w:rsidRPr="00400569" w:rsidRDefault="0027141F" w:rsidP="00CA2042">
            <w:pPr>
              <w:spacing w:before="60" w:after="60" w:line="240" w:lineRule="auto"/>
              <w:jc w:val="center"/>
              <w:rPr>
                <w:b/>
                <w:bCs/>
                <w:color w:val="000000"/>
                <w:sz w:val="19"/>
                <w:szCs w:val="19"/>
              </w:rPr>
            </w:pPr>
            <w:r w:rsidRPr="00400569">
              <w:rPr>
                <w:b/>
                <w:bCs/>
                <w:color w:val="000000"/>
                <w:sz w:val="19"/>
                <w:szCs w:val="19"/>
              </w:rPr>
              <w:t>Zemřelí</w:t>
            </w:r>
          </w:p>
        </w:tc>
        <w:tc>
          <w:tcPr>
            <w:tcW w:w="436" w:type="pct"/>
            <w:shd w:val="clear" w:color="000000" w:fill="E9F9C8" w:themeFill="background2" w:themeFillTint="66"/>
            <w:vAlign w:val="center"/>
          </w:tcPr>
          <w:p w:rsidR="0027141F" w:rsidRPr="00400569" w:rsidRDefault="0027141F" w:rsidP="00CA2042">
            <w:pPr>
              <w:spacing w:before="60" w:after="60" w:line="240" w:lineRule="auto"/>
              <w:jc w:val="center"/>
              <w:rPr>
                <w:b/>
                <w:bCs/>
                <w:color w:val="000000"/>
                <w:sz w:val="19"/>
                <w:szCs w:val="19"/>
              </w:rPr>
            </w:pPr>
            <w:r w:rsidRPr="00400569">
              <w:rPr>
                <w:b/>
                <w:bCs/>
                <w:color w:val="000000"/>
                <w:sz w:val="19"/>
                <w:szCs w:val="19"/>
              </w:rPr>
              <w:t>Přirozený přírůstek</w:t>
            </w:r>
          </w:p>
        </w:tc>
        <w:tc>
          <w:tcPr>
            <w:tcW w:w="577" w:type="pct"/>
            <w:shd w:val="clear" w:color="000000" w:fill="E9F9C8" w:themeFill="background2" w:themeFillTint="66"/>
            <w:noWrap/>
            <w:vAlign w:val="center"/>
            <w:hideMark/>
          </w:tcPr>
          <w:p w:rsidR="0027141F" w:rsidRPr="00400569" w:rsidRDefault="0027141F" w:rsidP="00CA2042">
            <w:pPr>
              <w:spacing w:before="60" w:after="60" w:line="240" w:lineRule="auto"/>
              <w:jc w:val="center"/>
              <w:rPr>
                <w:b/>
                <w:bCs/>
                <w:color w:val="000000"/>
                <w:sz w:val="19"/>
                <w:szCs w:val="19"/>
              </w:rPr>
            </w:pPr>
            <w:r w:rsidRPr="00400569">
              <w:rPr>
                <w:b/>
                <w:bCs/>
                <w:color w:val="000000"/>
                <w:sz w:val="19"/>
                <w:szCs w:val="19"/>
              </w:rPr>
              <w:t>Přistěhovalí</w:t>
            </w:r>
          </w:p>
        </w:tc>
        <w:tc>
          <w:tcPr>
            <w:tcW w:w="570" w:type="pct"/>
            <w:shd w:val="clear" w:color="000000" w:fill="E9F9C8" w:themeFill="background2" w:themeFillTint="66"/>
            <w:noWrap/>
            <w:vAlign w:val="center"/>
            <w:hideMark/>
          </w:tcPr>
          <w:p w:rsidR="0027141F" w:rsidRPr="00400569" w:rsidRDefault="0027141F" w:rsidP="00CA2042">
            <w:pPr>
              <w:spacing w:before="60" w:after="60" w:line="240" w:lineRule="auto"/>
              <w:jc w:val="center"/>
              <w:rPr>
                <w:b/>
                <w:bCs/>
                <w:color w:val="000000"/>
                <w:sz w:val="19"/>
                <w:szCs w:val="19"/>
              </w:rPr>
            </w:pPr>
            <w:r w:rsidRPr="00400569">
              <w:rPr>
                <w:b/>
                <w:bCs/>
                <w:color w:val="000000"/>
                <w:sz w:val="19"/>
                <w:szCs w:val="19"/>
              </w:rPr>
              <w:t>Vystěhovalí</w:t>
            </w:r>
          </w:p>
        </w:tc>
        <w:tc>
          <w:tcPr>
            <w:tcW w:w="574" w:type="pct"/>
            <w:shd w:val="clear" w:color="000000" w:fill="E9F9C8" w:themeFill="background2" w:themeFillTint="66"/>
            <w:vAlign w:val="center"/>
            <w:hideMark/>
          </w:tcPr>
          <w:p w:rsidR="0027141F" w:rsidRPr="00400569" w:rsidRDefault="0027141F" w:rsidP="00CA2042">
            <w:pPr>
              <w:spacing w:before="60" w:after="60" w:line="240" w:lineRule="auto"/>
              <w:jc w:val="center"/>
              <w:rPr>
                <w:b/>
                <w:bCs/>
                <w:color w:val="000000"/>
                <w:sz w:val="19"/>
                <w:szCs w:val="19"/>
              </w:rPr>
            </w:pPr>
            <w:r w:rsidRPr="00400569">
              <w:rPr>
                <w:b/>
                <w:bCs/>
                <w:color w:val="000000"/>
                <w:sz w:val="19"/>
                <w:szCs w:val="19"/>
              </w:rPr>
              <w:t>Přírůstek stěhováním</w:t>
            </w:r>
          </w:p>
        </w:tc>
        <w:tc>
          <w:tcPr>
            <w:tcW w:w="454" w:type="pct"/>
            <w:shd w:val="clear" w:color="000000" w:fill="E9F9C8" w:themeFill="background2" w:themeFillTint="66"/>
            <w:vAlign w:val="center"/>
            <w:hideMark/>
          </w:tcPr>
          <w:p w:rsidR="0027141F" w:rsidRPr="00400569" w:rsidRDefault="0027141F" w:rsidP="00CA2042">
            <w:pPr>
              <w:spacing w:before="60" w:after="60" w:line="240" w:lineRule="auto"/>
              <w:jc w:val="center"/>
              <w:rPr>
                <w:b/>
                <w:bCs/>
                <w:color w:val="000000"/>
                <w:sz w:val="19"/>
                <w:szCs w:val="19"/>
              </w:rPr>
            </w:pPr>
            <w:r w:rsidRPr="00400569">
              <w:rPr>
                <w:b/>
                <w:bCs/>
                <w:color w:val="000000"/>
                <w:sz w:val="19"/>
                <w:szCs w:val="19"/>
              </w:rPr>
              <w:t>Celkový přírůstek</w:t>
            </w:r>
          </w:p>
        </w:tc>
        <w:tc>
          <w:tcPr>
            <w:tcW w:w="436" w:type="pct"/>
            <w:shd w:val="clear" w:color="000000" w:fill="E9F9C8" w:themeFill="background2" w:themeFillTint="66"/>
            <w:vAlign w:val="center"/>
            <w:hideMark/>
          </w:tcPr>
          <w:p w:rsidR="0027141F" w:rsidRPr="00400569" w:rsidRDefault="0027141F" w:rsidP="00CA2042">
            <w:pPr>
              <w:spacing w:before="60" w:after="60" w:line="240" w:lineRule="auto"/>
              <w:jc w:val="center"/>
              <w:rPr>
                <w:b/>
                <w:bCs/>
                <w:color w:val="000000"/>
                <w:sz w:val="19"/>
                <w:szCs w:val="19"/>
              </w:rPr>
            </w:pPr>
            <w:r w:rsidRPr="00400569">
              <w:rPr>
                <w:b/>
                <w:bCs/>
                <w:color w:val="000000"/>
                <w:sz w:val="19"/>
                <w:szCs w:val="19"/>
              </w:rPr>
              <w:t>Počet obyvatel k 31. 12.</w:t>
            </w:r>
          </w:p>
        </w:tc>
      </w:tr>
      <w:tr w:rsidR="0027141F" w:rsidRPr="00400569" w:rsidTr="00400569">
        <w:trPr>
          <w:trHeight w:val="319"/>
          <w:jc w:val="center"/>
        </w:trPr>
        <w:tc>
          <w:tcPr>
            <w:tcW w:w="481" w:type="pct"/>
            <w:vAlign w:val="center"/>
          </w:tcPr>
          <w:p w:rsidR="0027141F" w:rsidRPr="00400569" w:rsidRDefault="0027141F" w:rsidP="00CA2042">
            <w:pPr>
              <w:spacing w:before="60" w:after="60" w:line="240" w:lineRule="auto"/>
              <w:jc w:val="center"/>
              <w:rPr>
                <w:color w:val="000000"/>
                <w:sz w:val="19"/>
                <w:szCs w:val="19"/>
              </w:rPr>
            </w:pPr>
            <w:r w:rsidRPr="00400569">
              <w:rPr>
                <w:color w:val="000000"/>
                <w:sz w:val="19"/>
                <w:szCs w:val="19"/>
              </w:rPr>
              <w:t>2007</w:t>
            </w:r>
          </w:p>
        </w:tc>
        <w:tc>
          <w:tcPr>
            <w:tcW w:w="612" w:type="pct"/>
            <w:shd w:val="clear" w:color="auto" w:fill="auto"/>
            <w:noWrap/>
            <w:vAlign w:val="center"/>
            <w:hideMark/>
          </w:tcPr>
          <w:p w:rsidR="0027141F" w:rsidRPr="00400569" w:rsidRDefault="0027141F" w:rsidP="00CA2042">
            <w:pPr>
              <w:spacing w:before="60" w:after="60" w:line="240" w:lineRule="auto"/>
              <w:jc w:val="right"/>
              <w:rPr>
                <w:color w:val="000000"/>
                <w:sz w:val="19"/>
                <w:szCs w:val="19"/>
              </w:rPr>
            </w:pPr>
            <w:r w:rsidRPr="00400569">
              <w:rPr>
                <w:color w:val="000000"/>
                <w:sz w:val="19"/>
                <w:szCs w:val="19"/>
              </w:rPr>
              <w:t>2 782</w:t>
            </w:r>
          </w:p>
        </w:tc>
        <w:tc>
          <w:tcPr>
            <w:tcW w:w="451" w:type="pct"/>
            <w:shd w:val="clear" w:color="auto" w:fill="auto"/>
            <w:noWrap/>
            <w:vAlign w:val="center"/>
            <w:hideMark/>
          </w:tcPr>
          <w:p w:rsidR="0027141F" w:rsidRPr="00400569" w:rsidRDefault="0027141F" w:rsidP="00CA2042">
            <w:pPr>
              <w:spacing w:before="60" w:after="60" w:line="240" w:lineRule="auto"/>
              <w:jc w:val="right"/>
              <w:rPr>
                <w:color w:val="000000"/>
                <w:sz w:val="19"/>
                <w:szCs w:val="19"/>
              </w:rPr>
            </w:pPr>
            <w:r w:rsidRPr="00400569">
              <w:rPr>
                <w:color w:val="000000"/>
                <w:sz w:val="19"/>
                <w:szCs w:val="19"/>
              </w:rPr>
              <w:t>26</w:t>
            </w:r>
          </w:p>
        </w:tc>
        <w:tc>
          <w:tcPr>
            <w:tcW w:w="409" w:type="pct"/>
            <w:shd w:val="clear" w:color="auto" w:fill="auto"/>
            <w:noWrap/>
            <w:vAlign w:val="center"/>
            <w:hideMark/>
          </w:tcPr>
          <w:p w:rsidR="0027141F" w:rsidRPr="00400569" w:rsidRDefault="0027141F" w:rsidP="00CA2042">
            <w:pPr>
              <w:spacing w:before="60" w:after="60" w:line="240" w:lineRule="auto"/>
              <w:jc w:val="right"/>
              <w:rPr>
                <w:color w:val="000000"/>
                <w:sz w:val="19"/>
                <w:szCs w:val="19"/>
              </w:rPr>
            </w:pPr>
            <w:r w:rsidRPr="00400569">
              <w:rPr>
                <w:color w:val="000000"/>
                <w:sz w:val="19"/>
                <w:szCs w:val="19"/>
              </w:rPr>
              <w:t>17</w:t>
            </w:r>
          </w:p>
        </w:tc>
        <w:tc>
          <w:tcPr>
            <w:tcW w:w="436" w:type="pct"/>
            <w:vAlign w:val="center"/>
          </w:tcPr>
          <w:p w:rsidR="0027141F" w:rsidRPr="00400569" w:rsidRDefault="0027141F" w:rsidP="00CA2042">
            <w:pPr>
              <w:spacing w:before="60" w:after="60" w:line="240" w:lineRule="auto"/>
              <w:jc w:val="right"/>
              <w:rPr>
                <w:color w:val="000000"/>
                <w:sz w:val="19"/>
                <w:szCs w:val="19"/>
              </w:rPr>
            </w:pPr>
            <w:r w:rsidRPr="00400569">
              <w:rPr>
                <w:color w:val="000000"/>
                <w:sz w:val="19"/>
                <w:szCs w:val="19"/>
              </w:rPr>
              <w:t>9</w:t>
            </w:r>
          </w:p>
        </w:tc>
        <w:tc>
          <w:tcPr>
            <w:tcW w:w="577" w:type="pct"/>
            <w:shd w:val="clear" w:color="auto" w:fill="auto"/>
            <w:noWrap/>
            <w:vAlign w:val="center"/>
            <w:hideMark/>
          </w:tcPr>
          <w:p w:rsidR="0027141F" w:rsidRPr="00400569" w:rsidRDefault="0027141F" w:rsidP="00CA2042">
            <w:pPr>
              <w:spacing w:before="60" w:after="60" w:line="240" w:lineRule="auto"/>
              <w:jc w:val="right"/>
              <w:rPr>
                <w:color w:val="000000"/>
                <w:sz w:val="19"/>
                <w:szCs w:val="19"/>
              </w:rPr>
            </w:pPr>
            <w:r w:rsidRPr="00400569">
              <w:rPr>
                <w:color w:val="000000"/>
                <w:sz w:val="19"/>
                <w:szCs w:val="19"/>
              </w:rPr>
              <w:t>139</w:t>
            </w:r>
          </w:p>
        </w:tc>
        <w:tc>
          <w:tcPr>
            <w:tcW w:w="570" w:type="pct"/>
            <w:shd w:val="clear" w:color="auto" w:fill="auto"/>
            <w:noWrap/>
            <w:vAlign w:val="center"/>
            <w:hideMark/>
          </w:tcPr>
          <w:p w:rsidR="0027141F" w:rsidRPr="00400569" w:rsidRDefault="0027141F" w:rsidP="00CA2042">
            <w:pPr>
              <w:spacing w:before="60" w:after="60" w:line="240" w:lineRule="auto"/>
              <w:jc w:val="right"/>
              <w:rPr>
                <w:color w:val="000000"/>
                <w:sz w:val="19"/>
                <w:szCs w:val="19"/>
              </w:rPr>
            </w:pPr>
            <w:r w:rsidRPr="00400569">
              <w:rPr>
                <w:color w:val="000000"/>
                <w:sz w:val="19"/>
                <w:szCs w:val="19"/>
              </w:rPr>
              <w:t>74</w:t>
            </w:r>
          </w:p>
        </w:tc>
        <w:tc>
          <w:tcPr>
            <w:tcW w:w="574" w:type="pct"/>
            <w:shd w:val="clear" w:color="auto" w:fill="auto"/>
            <w:noWrap/>
            <w:vAlign w:val="center"/>
            <w:hideMark/>
          </w:tcPr>
          <w:p w:rsidR="0027141F" w:rsidRPr="00400569" w:rsidRDefault="0027141F" w:rsidP="00CA2042">
            <w:pPr>
              <w:spacing w:before="60" w:after="60" w:line="240" w:lineRule="auto"/>
              <w:jc w:val="right"/>
              <w:rPr>
                <w:color w:val="000000"/>
                <w:sz w:val="19"/>
                <w:szCs w:val="19"/>
              </w:rPr>
            </w:pPr>
            <w:r w:rsidRPr="00400569">
              <w:rPr>
                <w:color w:val="000000"/>
                <w:sz w:val="19"/>
                <w:szCs w:val="19"/>
              </w:rPr>
              <w:t>65</w:t>
            </w:r>
          </w:p>
        </w:tc>
        <w:tc>
          <w:tcPr>
            <w:tcW w:w="454" w:type="pct"/>
            <w:shd w:val="clear" w:color="auto" w:fill="auto"/>
            <w:noWrap/>
            <w:vAlign w:val="center"/>
            <w:hideMark/>
          </w:tcPr>
          <w:p w:rsidR="0027141F" w:rsidRPr="00400569" w:rsidRDefault="0027141F" w:rsidP="00CA2042">
            <w:pPr>
              <w:spacing w:before="60" w:after="60" w:line="240" w:lineRule="auto"/>
              <w:jc w:val="right"/>
              <w:rPr>
                <w:color w:val="000000"/>
                <w:sz w:val="19"/>
                <w:szCs w:val="19"/>
              </w:rPr>
            </w:pPr>
            <w:r w:rsidRPr="00400569">
              <w:rPr>
                <w:color w:val="000000"/>
                <w:sz w:val="19"/>
                <w:szCs w:val="19"/>
              </w:rPr>
              <w:t>74</w:t>
            </w:r>
          </w:p>
        </w:tc>
        <w:tc>
          <w:tcPr>
            <w:tcW w:w="436" w:type="pct"/>
            <w:shd w:val="clear" w:color="auto" w:fill="auto"/>
            <w:noWrap/>
            <w:vAlign w:val="center"/>
            <w:hideMark/>
          </w:tcPr>
          <w:p w:rsidR="0027141F" w:rsidRPr="00400569" w:rsidRDefault="0027141F" w:rsidP="00CA2042">
            <w:pPr>
              <w:spacing w:before="60" w:after="60" w:line="240" w:lineRule="auto"/>
              <w:jc w:val="right"/>
              <w:rPr>
                <w:color w:val="000000"/>
                <w:sz w:val="19"/>
                <w:szCs w:val="19"/>
              </w:rPr>
            </w:pPr>
            <w:r w:rsidRPr="00400569">
              <w:rPr>
                <w:color w:val="000000"/>
                <w:sz w:val="19"/>
                <w:szCs w:val="19"/>
              </w:rPr>
              <w:t>2 856</w:t>
            </w:r>
          </w:p>
        </w:tc>
      </w:tr>
      <w:tr w:rsidR="0027141F" w:rsidRPr="00400569" w:rsidTr="00400569">
        <w:trPr>
          <w:trHeight w:val="319"/>
          <w:jc w:val="center"/>
        </w:trPr>
        <w:tc>
          <w:tcPr>
            <w:tcW w:w="481" w:type="pct"/>
            <w:vAlign w:val="center"/>
          </w:tcPr>
          <w:p w:rsidR="0027141F" w:rsidRPr="00400569" w:rsidRDefault="0027141F" w:rsidP="00CA2042">
            <w:pPr>
              <w:spacing w:before="60" w:after="60" w:line="240" w:lineRule="auto"/>
              <w:jc w:val="center"/>
              <w:rPr>
                <w:color w:val="000000"/>
                <w:sz w:val="19"/>
                <w:szCs w:val="19"/>
              </w:rPr>
            </w:pPr>
            <w:r w:rsidRPr="00400569">
              <w:rPr>
                <w:color w:val="000000"/>
                <w:sz w:val="19"/>
                <w:szCs w:val="19"/>
              </w:rPr>
              <w:t>2008</w:t>
            </w:r>
          </w:p>
        </w:tc>
        <w:tc>
          <w:tcPr>
            <w:tcW w:w="612" w:type="pct"/>
            <w:shd w:val="clear" w:color="auto" w:fill="auto"/>
            <w:noWrap/>
            <w:vAlign w:val="center"/>
            <w:hideMark/>
          </w:tcPr>
          <w:p w:rsidR="0027141F" w:rsidRPr="00400569" w:rsidRDefault="0027141F" w:rsidP="00CA2042">
            <w:pPr>
              <w:spacing w:before="60" w:after="60" w:line="240" w:lineRule="auto"/>
              <w:jc w:val="right"/>
              <w:rPr>
                <w:color w:val="000000"/>
                <w:sz w:val="19"/>
                <w:szCs w:val="19"/>
              </w:rPr>
            </w:pPr>
            <w:r w:rsidRPr="00400569">
              <w:rPr>
                <w:color w:val="000000"/>
                <w:sz w:val="19"/>
                <w:szCs w:val="19"/>
              </w:rPr>
              <w:t>2 856</w:t>
            </w:r>
          </w:p>
        </w:tc>
        <w:tc>
          <w:tcPr>
            <w:tcW w:w="451" w:type="pct"/>
            <w:shd w:val="clear" w:color="auto" w:fill="auto"/>
            <w:noWrap/>
            <w:vAlign w:val="center"/>
            <w:hideMark/>
          </w:tcPr>
          <w:p w:rsidR="0027141F" w:rsidRPr="00400569" w:rsidRDefault="0027141F" w:rsidP="00CA2042">
            <w:pPr>
              <w:spacing w:before="60" w:after="60" w:line="240" w:lineRule="auto"/>
              <w:jc w:val="right"/>
              <w:rPr>
                <w:color w:val="000000"/>
                <w:sz w:val="19"/>
                <w:szCs w:val="19"/>
              </w:rPr>
            </w:pPr>
            <w:r w:rsidRPr="00400569">
              <w:rPr>
                <w:color w:val="000000"/>
                <w:sz w:val="19"/>
                <w:szCs w:val="19"/>
              </w:rPr>
              <w:t>26</w:t>
            </w:r>
          </w:p>
        </w:tc>
        <w:tc>
          <w:tcPr>
            <w:tcW w:w="409" w:type="pct"/>
            <w:shd w:val="clear" w:color="auto" w:fill="auto"/>
            <w:noWrap/>
            <w:vAlign w:val="center"/>
            <w:hideMark/>
          </w:tcPr>
          <w:p w:rsidR="0027141F" w:rsidRPr="00400569" w:rsidRDefault="0027141F" w:rsidP="00CA2042">
            <w:pPr>
              <w:spacing w:before="60" w:after="60" w:line="240" w:lineRule="auto"/>
              <w:jc w:val="right"/>
              <w:rPr>
                <w:color w:val="000000"/>
                <w:sz w:val="19"/>
                <w:szCs w:val="19"/>
              </w:rPr>
            </w:pPr>
            <w:r w:rsidRPr="00400569">
              <w:rPr>
                <w:color w:val="000000"/>
                <w:sz w:val="19"/>
                <w:szCs w:val="19"/>
              </w:rPr>
              <w:t>20</w:t>
            </w:r>
          </w:p>
        </w:tc>
        <w:tc>
          <w:tcPr>
            <w:tcW w:w="436" w:type="pct"/>
            <w:vAlign w:val="center"/>
          </w:tcPr>
          <w:p w:rsidR="0027141F" w:rsidRPr="00400569" w:rsidRDefault="0027141F" w:rsidP="00CA2042">
            <w:pPr>
              <w:spacing w:before="60" w:after="60" w:line="240" w:lineRule="auto"/>
              <w:jc w:val="right"/>
              <w:rPr>
                <w:color w:val="000000"/>
                <w:sz w:val="19"/>
                <w:szCs w:val="19"/>
              </w:rPr>
            </w:pPr>
            <w:r w:rsidRPr="00400569">
              <w:rPr>
                <w:color w:val="000000"/>
                <w:sz w:val="19"/>
                <w:szCs w:val="19"/>
              </w:rPr>
              <w:t>6</w:t>
            </w:r>
          </w:p>
        </w:tc>
        <w:tc>
          <w:tcPr>
            <w:tcW w:w="577" w:type="pct"/>
            <w:shd w:val="clear" w:color="auto" w:fill="auto"/>
            <w:noWrap/>
            <w:vAlign w:val="center"/>
            <w:hideMark/>
          </w:tcPr>
          <w:p w:rsidR="0027141F" w:rsidRPr="00400569" w:rsidRDefault="0027141F" w:rsidP="00CA2042">
            <w:pPr>
              <w:spacing w:before="60" w:after="60" w:line="240" w:lineRule="auto"/>
              <w:jc w:val="right"/>
              <w:rPr>
                <w:color w:val="000000"/>
                <w:sz w:val="19"/>
                <w:szCs w:val="19"/>
              </w:rPr>
            </w:pPr>
            <w:r w:rsidRPr="00400569">
              <w:rPr>
                <w:color w:val="000000"/>
                <w:sz w:val="19"/>
                <w:szCs w:val="19"/>
              </w:rPr>
              <w:t>80</w:t>
            </w:r>
          </w:p>
        </w:tc>
        <w:tc>
          <w:tcPr>
            <w:tcW w:w="570" w:type="pct"/>
            <w:shd w:val="clear" w:color="auto" w:fill="auto"/>
            <w:noWrap/>
            <w:vAlign w:val="center"/>
            <w:hideMark/>
          </w:tcPr>
          <w:p w:rsidR="0027141F" w:rsidRPr="00400569" w:rsidRDefault="0027141F" w:rsidP="00CA2042">
            <w:pPr>
              <w:spacing w:before="60" w:after="60" w:line="240" w:lineRule="auto"/>
              <w:jc w:val="right"/>
              <w:rPr>
                <w:color w:val="000000"/>
                <w:sz w:val="19"/>
                <w:szCs w:val="19"/>
              </w:rPr>
            </w:pPr>
            <w:r w:rsidRPr="00400569">
              <w:rPr>
                <w:color w:val="000000"/>
                <w:sz w:val="19"/>
                <w:szCs w:val="19"/>
              </w:rPr>
              <w:t>58</w:t>
            </w:r>
          </w:p>
        </w:tc>
        <w:tc>
          <w:tcPr>
            <w:tcW w:w="574" w:type="pct"/>
            <w:shd w:val="clear" w:color="auto" w:fill="auto"/>
            <w:noWrap/>
            <w:vAlign w:val="center"/>
            <w:hideMark/>
          </w:tcPr>
          <w:p w:rsidR="0027141F" w:rsidRPr="00400569" w:rsidRDefault="0027141F" w:rsidP="00CA2042">
            <w:pPr>
              <w:spacing w:before="60" w:after="60" w:line="240" w:lineRule="auto"/>
              <w:jc w:val="right"/>
              <w:rPr>
                <w:color w:val="000000"/>
                <w:sz w:val="19"/>
                <w:szCs w:val="19"/>
              </w:rPr>
            </w:pPr>
            <w:r w:rsidRPr="00400569">
              <w:rPr>
                <w:color w:val="000000"/>
                <w:sz w:val="19"/>
                <w:szCs w:val="19"/>
              </w:rPr>
              <w:t>22</w:t>
            </w:r>
          </w:p>
        </w:tc>
        <w:tc>
          <w:tcPr>
            <w:tcW w:w="454" w:type="pct"/>
            <w:shd w:val="clear" w:color="auto" w:fill="auto"/>
            <w:noWrap/>
            <w:vAlign w:val="center"/>
            <w:hideMark/>
          </w:tcPr>
          <w:p w:rsidR="0027141F" w:rsidRPr="00400569" w:rsidRDefault="0027141F" w:rsidP="00CA2042">
            <w:pPr>
              <w:spacing w:before="60" w:after="60" w:line="240" w:lineRule="auto"/>
              <w:jc w:val="right"/>
              <w:rPr>
                <w:color w:val="000000"/>
                <w:sz w:val="19"/>
                <w:szCs w:val="19"/>
              </w:rPr>
            </w:pPr>
            <w:r w:rsidRPr="00400569">
              <w:rPr>
                <w:color w:val="000000"/>
                <w:sz w:val="19"/>
                <w:szCs w:val="19"/>
              </w:rPr>
              <w:t>28</w:t>
            </w:r>
          </w:p>
        </w:tc>
        <w:tc>
          <w:tcPr>
            <w:tcW w:w="436" w:type="pct"/>
            <w:shd w:val="clear" w:color="auto" w:fill="auto"/>
            <w:noWrap/>
            <w:vAlign w:val="center"/>
            <w:hideMark/>
          </w:tcPr>
          <w:p w:rsidR="0027141F" w:rsidRPr="00400569" w:rsidRDefault="0027141F" w:rsidP="00CA2042">
            <w:pPr>
              <w:spacing w:before="60" w:after="60" w:line="240" w:lineRule="auto"/>
              <w:jc w:val="right"/>
              <w:rPr>
                <w:color w:val="000000"/>
                <w:sz w:val="19"/>
                <w:szCs w:val="19"/>
              </w:rPr>
            </w:pPr>
            <w:r w:rsidRPr="00400569">
              <w:rPr>
                <w:color w:val="000000"/>
                <w:sz w:val="19"/>
                <w:szCs w:val="19"/>
              </w:rPr>
              <w:t>2 884</w:t>
            </w:r>
          </w:p>
        </w:tc>
      </w:tr>
      <w:tr w:rsidR="0027141F" w:rsidRPr="00400569" w:rsidTr="00400569">
        <w:trPr>
          <w:trHeight w:val="319"/>
          <w:jc w:val="center"/>
        </w:trPr>
        <w:tc>
          <w:tcPr>
            <w:tcW w:w="481" w:type="pct"/>
            <w:vAlign w:val="center"/>
          </w:tcPr>
          <w:p w:rsidR="0027141F" w:rsidRPr="00400569" w:rsidRDefault="0027141F" w:rsidP="00CA2042">
            <w:pPr>
              <w:spacing w:before="60" w:after="60" w:line="240" w:lineRule="auto"/>
              <w:jc w:val="center"/>
              <w:rPr>
                <w:color w:val="000000"/>
                <w:sz w:val="19"/>
                <w:szCs w:val="19"/>
              </w:rPr>
            </w:pPr>
            <w:r w:rsidRPr="00400569">
              <w:rPr>
                <w:color w:val="000000"/>
                <w:sz w:val="19"/>
                <w:szCs w:val="19"/>
              </w:rPr>
              <w:t>2009</w:t>
            </w:r>
          </w:p>
        </w:tc>
        <w:tc>
          <w:tcPr>
            <w:tcW w:w="612" w:type="pct"/>
            <w:shd w:val="clear" w:color="auto" w:fill="auto"/>
            <w:noWrap/>
            <w:vAlign w:val="center"/>
            <w:hideMark/>
          </w:tcPr>
          <w:p w:rsidR="0027141F" w:rsidRPr="00400569" w:rsidRDefault="0027141F" w:rsidP="00CA2042">
            <w:pPr>
              <w:spacing w:before="60" w:after="60" w:line="240" w:lineRule="auto"/>
              <w:jc w:val="right"/>
              <w:rPr>
                <w:color w:val="000000"/>
                <w:sz w:val="19"/>
                <w:szCs w:val="19"/>
              </w:rPr>
            </w:pPr>
            <w:r w:rsidRPr="00400569">
              <w:rPr>
                <w:color w:val="000000"/>
                <w:sz w:val="19"/>
                <w:szCs w:val="19"/>
              </w:rPr>
              <w:t>2 884</w:t>
            </w:r>
          </w:p>
        </w:tc>
        <w:tc>
          <w:tcPr>
            <w:tcW w:w="451" w:type="pct"/>
            <w:shd w:val="clear" w:color="auto" w:fill="auto"/>
            <w:noWrap/>
            <w:vAlign w:val="center"/>
            <w:hideMark/>
          </w:tcPr>
          <w:p w:rsidR="0027141F" w:rsidRPr="00400569" w:rsidRDefault="0027141F" w:rsidP="00CA2042">
            <w:pPr>
              <w:spacing w:before="60" w:after="60" w:line="240" w:lineRule="auto"/>
              <w:jc w:val="right"/>
              <w:rPr>
                <w:color w:val="000000"/>
                <w:sz w:val="19"/>
                <w:szCs w:val="19"/>
              </w:rPr>
            </w:pPr>
            <w:r w:rsidRPr="00400569">
              <w:rPr>
                <w:color w:val="000000"/>
                <w:sz w:val="19"/>
                <w:szCs w:val="19"/>
              </w:rPr>
              <w:t>35</w:t>
            </w:r>
          </w:p>
        </w:tc>
        <w:tc>
          <w:tcPr>
            <w:tcW w:w="409" w:type="pct"/>
            <w:shd w:val="clear" w:color="auto" w:fill="auto"/>
            <w:noWrap/>
            <w:vAlign w:val="center"/>
            <w:hideMark/>
          </w:tcPr>
          <w:p w:rsidR="0027141F" w:rsidRPr="00400569" w:rsidRDefault="0027141F" w:rsidP="00CA2042">
            <w:pPr>
              <w:spacing w:before="60" w:after="60" w:line="240" w:lineRule="auto"/>
              <w:jc w:val="right"/>
              <w:rPr>
                <w:color w:val="000000"/>
                <w:sz w:val="19"/>
                <w:szCs w:val="19"/>
              </w:rPr>
            </w:pPr>
            <w:r w:rsidRPr="00400569">
              <w:rPr>
                <w:color w:val="000000"/>
                <w:sz w:val="19"/>
                <w:szCs w:val="19"/>
              </w:rPr>
              <w:t>21</w:t>
            </w:r>
          </w:p>
        </w:tc>
        <w:tc>
          <w:tcPr>
            <w:tcW w:w="436" w:type="pct"/>
            <w:vAlign w:val="center"/>
          </w:tcPr>
          <w:p w:rsidR="0027141F" w:rsidRPr="00400569" w:rsidRDefault="0027141F" w:rsidP="00CA2042">
            <w:pPr>
              <w:spacing w:before="60" w:after="60" w:line="240" w:lineRule="auto"/>
              <w:jc w:val="right"/>
              <w:rPr>
                <w:color w:val="000000"/>
                <w:sz w:val="19"/>
                <w:szCs w:val="19"/>
              </w:rPr>
            </w:pPr>
            <w:r w:rsidRPr="00400569">
              <w:rPr>
                <w:color w:val="000000"/>
                <w:sz w:val="19"/>
                <w:szCs w:val="19"/>
              </w:rPr>
              <w:t>14</w:t>
            </w:r>
          </w:p>
        </w:tc>
        <w:tc>
          <w:tcPr>
            <w:tcW w:w="577" w:type="pct"/>
            <w:shd w:val="clear" w:color="auto" w:fill="auto"/>
            <w:noWrap/>
            <w:vAlign w:val="center"/>
            <w:hideMark/>
          </w:tcPr>
          <w:p w:rsidR="0027141F" w:rsidRPr="00400569" w:rsidRDefault="0027141F" w:rsidP="00CA2042">
            <w:pPr>
              <w:spacing w:before="60" w:after="60" w:line="240" w:lineRule="auto"/>
              <w:jc w:val="right"/>
              <w:rPr>
                <w:color w:val="000000"/>
                <w:sz w:val="19"/>
                <w:szCs w:val="19"/>
              </w:rPr>
            </w:pPr>
            <w:r w:rsidRPr="00400569">
              <w:rPr>
                <w:color w:val="000000"/>
                <w:sz w:val="19"/>
                <w:szCs w:val="19"/>
              </w:rPr>
              <w:t>106</w:t>
            </w:r>
          </w:p>
        </w:tc>
        <w:tc>
          <w:tcPr>
            <w:tcW w:w="570" w:type="pct"/>
            <w:shd w:val="clear" w:color="auto" w:fill="auto"/>
            <w:noWrap/>
            <w:vAlign w:val="center"/>
            <w:hideMark/>
          </w:tcPr>
          <w:p w:rsidR="0027141F" w:rsidRPr="00400569" w:rsidRDefault="0027141F" w:rsidP="00CA2042">
            <w:pPr>
              <w:spacing w:before="60" w:after="60" w:line="240" w:lineRule="auto"/>
              <w:jc w:val="right"/>
              <w:rPr>
                <w:color w:val="000000"/>
                <w:sz w:val="19"/>
                <w:szCs w:val="19"/>
              </w:rPr>
            </w:pPr>
            <w:r w:rsidRPr="00400569">
              <w:rPr>
                <w:color w:val="000000"/>
                <w:sz w:val="19"/>
                <w:szCs w:val="19"/>
              </w:rPr>
              <w:t>56</w:t>
            </w:r>
          </w:p>
        </w:tc>
        <w:tc>
          <w:tcPr>
            <w:tcW w:w="574" w:type="pct"/>
            <w:shd w:val="clear" w:color="auto" w:fill="auto"/>
            <w:noWrap/>
            <w:vAlign w:val="center"/>
            <w:hideMark/>
          </w:tcPr>
          <w:p w:rsidR="0027141F" w:rsidRPr="00400569" w:rsidRDefault="0027141F" w:rsidP="00CA2042">
            <w:pPr>
              <w:spacing w:before="60" w:after="60" w:line="240" w:lineRule="auto"/>
              <w:jc w:val="right"/>
              <w:rPr>
                <w:color w:val="000000"/>
                <w:sz w:val="19"/>
                <w:szCs w:val="19"/>
              </w:rPr>
            </w:pPr>
            <w:r w:rsidRPr="00400569">
              <w:rPr>
                <w:color w:val="000000"/>
                <w:sz w:val="19"/>
                <w:szCs w:val="19"/>
              </w:rPr>
              <w:t>50</w:t>
            </w:r>
          </w:p>
        </w:tc>
        <w:tc>
          <w:tcPr>
            <w:tcW w:w="454" w:type="pct"/>
            <w:shd w:val="clear" w:color="auto" w:fill="auto"/>
            <w:noWrap/>
            <w:vAlign w:val="center"/>
            <w:hideMark/>
          </w:tcPr>
          <w:p w:rsidR="0027141F" w:rsidRPr="00400569" w:rsidRDefault="0027141F" w:rsidP="00CA2042">
            <w:pPr>
              <w:spacing w:before="60" w:after="60" w:line="240" w:lineRule="auto"/>
              <w:jc w:val="right"/>
              <w:rPr>
                <w:color w:val="000000"/>
                <w:sz w:val="19"/>
                <w:szCs w:val="19"/>
              </w:rPr>
            </w:pPr>
            <w:r w:rsidRPr="00400569">
              <w:rPr>
                <w:color w:val="000000"/>
                <w:sz w:val="19"/>
                <w:szCs w:val="19"/>
              </w:rPr>
              <w:t>64</w:t>
            </w:r>
          </w:p>
        </w:tc>
        <w:tc>
          <w:tcPr>
            <w:tcW w:w="436" w:type="pct"/>
            <w:shd w:val="clear" w:color="auto" w:fill="auto"/>
            <w:noWrap/>
            <w:vAlign w:val="center"/>
            <w:hideMark/>
          </w:tcPr>
          <w:p w:rsidR="0027141F" w:rsidRPr="00400569" w:rsidRDefault="0027141F" w:rsidP="00CA2042">
            <w:pPr>
              <w:spacing w:before="60" w:after="60" w:line="240" w:lineRule="auto"/>
              <w:jc w:val="right"/>
              <w:rPr>
                <w:color w:val="000000"/>
                <w:sz w:val="19"/>
                <w:szCs w:val="19"/>
              </w:rPr>
            </w:pPr>
            <w:r w:rsidRPr="00400569">
              <w:rPr>
                <w:color w:val="000000"/>
                <w:sz w:val="19"/>
                <w:szCs w:val="19"/>
              </w:rPr>
              <w:t>2 948</w:t>
            </w:r>
          </w:p>
        </w:tc>
      </w:tr>
      <w:tr w:rsidR="0027141F" w:rsidRPr="00400569" w:rsidTr="00400569">
        <w:trPr>
          <w:trHeight w:val="319"/>
          <w:jc w:val="center"/>
        </w:trPr>
        <w:tc>
          <w:tcPr>
            <w:tcW w:w="481" w:type="pct"/>
            <w:vAlign w:val="center"/>
          </w:tcPr>
          <w:p w:rsidR="0027141F" w:rsidRPr="00400569" w:rsidRDefault="0027141F" w:rsidP="00CA2042">
            <w:pPr>
              <w:spacing w:before="60" w:after="60" w:line="240" w:lineRule="auto"/>
              <w:jc w:val="center"/>
              <w:rPr>
                <w:color w:val="000000"/>
                <w:sz w:val="19"/>
                <w:szCs w:val="19"/>
              </w:rPr>
            </w:pPr>
            <w:r w:rsidRPr="00400569">
              <w:rPr>
                <w:color w:val="000000"/>
                <w:sz w:val="19"/>
                <w:szCs w:val="19"/>
              </w:rPr>
              <w:t>2010</w:t>
            </w:r>
          </w:p>
        </w:tc>
        <w:tc>
          <w:tcPr>
            <w:tcW w:w="612" w:type="pct"/>
            <w:shd w:val="clear" w:color="auto" w:fill="auto"/>
            <w:noWrap/>
            <w:vAlign w:val="center"/>
            <w:hideMark/>
          </w:tcPr>
          <w:p w:rsidR="0027141F" w:rsidRPr="00400569" w:rsidRDefault="0027141F" w:rsidP="00CA2042">
            <w:pPr>
              <w:spacing w:before="60" w:after="60" w:line="240" w:lineRule="auto"/>
              <w:jc w:val="right"/>
              <w:rPr>
                <w:color w:val="000000"/>
                <w:sz w:val="19"/>
                <w:szCs w:val="19"/>
              </w:rPr>
            </w:pPr>
            <w:r w:rsidRPr="00400569">
              <w:rPr>
                <w:color w:val="000000"/>
                <w:sz w:val="19"/>
                <w:szCs w:val="19"/>
              </w:rPr>
              <w:t>2 948</w:t>
            </w:r>
          </w:p>
        </w:tc>
        <w:tc>
          <w:tcPr>
            <w:tcW w:w="451" w:type="pct"/>
            <w:shd w:val="clear" w:color="auto" w:fill="auto"/>
            <w:noWrap/>
            <w:vAlign w:val="center"/>
            <w:hideMark/>
          </w:tcPr>
          <w:p w:rsidR="0027141F" w:rsidRPr="00400569" w:rsidRDefault="0027141F" w:rsidP="00CA2042">
            <w:pPr>
              <w:spacing w:before="60" w:after="60" w:line="240" w:lineRule="auto"/>
              <w:jc w:val="right"/>
              <w:rPr>
                <w:color w:val="000000"/>
                <w:sz w:val="19"/>
                <w:szCs w:val="19"/>
              </w:rPr>
            </w:pPr>
            <w:r w:rsidRPr="00400569">
              <w:rPr>
                <w:color w:val="000000"/>
                <w:sz w:val="19"/>
                <w:szCs w:val="19"/>
              </w:rPr>
              <w:t>38</w:t>
            </w:r>
          </w:p>
        </w:tc>
        <w:tc>
          <w:tcPr>
            <w:tcW w:w="409" w:type="pct"/>
            <w:shd w:val="clear" w:color="auto" w:fill="auto"/>
            <w:noWrap/>
            <w:vAlign w:val="center"/>
            <w:hideMark/>
          </w:tcPr>
          <w:p w:rsidR="0027141F" w:rsidRPr="00400569" w:rsidRDefault="0027141F" w:rsidP="00CA2042">
            <w:pPr>
              <w:spacing w:before="60" w:after="60" w:line="240" w:lineRule="auto"/>
              <w:jc w:val="right"/>
              <w:rPr>
                <w:color w:val="000000"/>
                <w:sz w:val="19"/>
                <w:szCs w:val="19"/>
              </w:rPr>
            </w:pPr>
            <w:r w:rsidRPr="00400569">
              <w:rPr>
                <w:color w:val="000000"/>
                <w:sz w:val="19"/>
                <w:szCs w:val="19"/>
              </w:rPr>
              <w:t>24</w:t>
            </w:r>
          </w:p>
        </w:tc>
        <w:tc>
          <w:tcPr>
            <w:tcW w:w="436" w:type="pct"/>
            <w:vAlign w:val="center"/>
          </w:tcPr>
          <w:p w:rsidR="0027141F" w:rsidRPr="00400569" w:rsidRDefault="0027141F" w:rsidP="00CA2042">
            <w:pPr>
              <w:spacing w:before="60" w:after="60" w:line="240" w:lineRule="auto"/>
              <w:jc w:val="right"/>
              <w:rPr>
                <w:color w:val="000000"/>
                <w:sz w:val="19"/>
                <w:szCs w:val="19"/>
              </w:rPr>
            </w:pPr>
            <w:r w:rsidRPr="00400569">
              <w:rPr>
                <w:color w:val="000000"/>
                <w:sz w:val="19"/>
                <w:szCs w:val="19"/>
              </w:rPr>
              <w:t>14</w:t>
            </w:r>
          </w:p>
        </w:tc>
        <w:tc>
          <w:tcPr>
            <w:tcW w:w="577" w:type="pct"/>
            <w:shd w:val="clear" w:color="auto" w:fill="auto"/>
            <w:noWrap/>
            <w:vAlign w:val="center"/>
            <w:hideMark/>
          </w:tcPr>
          <w:p w:rsidR="0027141F" w:rsidRPr="00400569" w:rsidRDefault="0027141F" w:rsidP="00CA2042">
            <w:pPr>
              <w:spacing w:before="60" w:after="60" w:line="240" w:lineRule="auto"/>
              <w:jc w:val="right"/>
              <w:rPr>
                <w:color w:val="000000"/>
                <w:sz w:val="19"/>
                <w:szCs w:val="19"/>
              </w:rPr>
            </w:pPr>
            <w:r w:rsidRPr="00400569">
              <w:rPr>
                <w:color w:val="000000"/>
                <w:sz w:val="19"/>
                <w:szCs w:val="19"/>
              </w:rPr>
              <w:t>93</w:t>
            </w:r>
          </w:p>
        </w:tc>
        <w:tc>
          <w:tcPr>
            <w:tcW w:w="570" w:type="pct"/>
            <w:shd w:val="clear" w:color="auto" w:fill="auto"/>
            <w:noWrap/>
            <w:vAlign w:val="center"/>
            <w:hideMark/>
          </w:tcPr>
          <w:p w:rsidR="0027141F" w:rsidRPr="00400569" w:rsidRDefault="0027141F" w:rsidP="00CA2042">
            <w:pPr>
              <w:spacing w:before="60" w:after="60" w:line="240" w:lineRule="auto"/>
              <w:jc w:val="right"/>
              <w:rPr>
                <w:color w:val="000000"/>
                <w:sz w:val="19"/>
                <w:szCs w:val="19"/>
              </w:rPr>
            </w:pPr>
            <w:r w:rsidRPr="00400569">
              <w:rPr>
                <w:color w:val="000000"/>
                <w:sz w:val="19"/>
                <w:szCs w:val="19"/>
              </w:rPr>
              <w:t>67</w:t>
            </w:r>
          </w:p>
        </w:tc>
        <w:tc>
          <w:tcPr>
            <w:tcW w:w="574" w:type="pct"/>
            <w:shd w:val="clear" w:color="auto" w:fill="auto"/>
            <w:noWrap/>
            <w:vAlign w:val="center"/>
            <w:hideMark/>
          </w:tcPr>
          <w:p w:rsidR="0027141F" w:rsidRPr="00400569" w:rsidRDefault="0027141F" w:rsidP="00CA2042">
            <w:pPr>
              <w:spacing w:before="60" w:after="60" w:line="240" w:lineRule="auto"/>
              <w:jc w:val="right"/>
              <w:rPr>
                <w:color w:val="000000"/>
                <w:sz w:val="19"/>
                <w:szCs w:val="19"/>
              </w:rPr>
            </w:pPr>
            <w:r w:rsidRPr="00400569">
              <w:rPr>
                <w:color w:val="000000"/>
                <w:sz w:val="19"/>
                <w:szCs w:val="19"/>
              </w:rPr>
              <w:t>26</w:t>
            </w:r>
          </w:p>
        </w:tc>
        <w:tc>
          <w:tcPr>
            <w:tcW w:w="454" w:type="pct"/>
            <w:shd w:val="clear" w:color="auto" w:fill="auto"/>
            <w:noWrap/>
            <w:vAlign w:val="center"/>
            <w:hideMark/>
          </w:tcPr>
          <w:p w:rsidR="0027141F" w:rsidRPr="00400569" w:rsidRDefault="0027141F" w:rsidP="00CA2042">
            <w:pPr>
              <w:spacing w:before="60" w:after="60" w:line="240" w:lineRule="auto"/>
              <w:jc w:val="right"/>
              <w:rPr>
                <w:color w:val="000000"/>
                <w:sz w:val="19"/>
                <w:szCs w:val="19"/>
              </w:rPr>
            </w:pPr>
            <w:r w:rsidRPr="00400569">
              <w:rPr>
                <w:color w:val="000000"/>
                <w:sz w:val="19"/>
                <w:szCs w:val="19"/>
              </w:rPr>
              <w:t>40</w:t>
            </w:r>
          </w:p>
        </w:tc>
        <w:tc>
          <w:tcPr>
            <w:tcW w:w="436" w:type="pct"/>
            <w:shd w:val="clear" w:color="auto" w:fill="auto"/>
            <w:noWrap/>
            <w:vAlign w:val="center"/>
            <w:hideMark/>
          </w:tcPr>
          <w:p w:rsidR="0027141F" w:rsidRPr="00400569" w:rsidRDefault="0027141F" w:rsidP="00CA2042">
            <w:pPr>
              <w:spacing w:before="60" w:after="60" w:line="240" w:lineRule="auto"/>
              <w:jc w:val="right"/>
              <w:rPr>
                <w:color w:val="000000"/>
                <w:sz w:val="19"/>
                <w:szCs w:val="19"/>
              </w:rPr>
            </w:pPr>
            <w:r w:rsidRPr="00400569">
              <w:rPr>
                <w:color w:val="000000"/>
                <w:sz w:val="19"/>
                <w:szCs w:val="19"/>
              </w:rPr>
              <w:t>2988</w:t>
            </w:r>
          </w:p>
        </w:tc>
      </w:tr>
      <w:tr w:rsidR="0027141F" w:rsidRPr="00400569" w:rsidTr="00400569">
        <w:trPr>
          <w:trHeight w:val="319"/>
          <w:jc w:val="center"/>
        </w:trPr>
        <w:tc>
          <w:tcPr>
            <w:tcW w:w="481" w:type="pct"/>
            <w:vAlign w:val="center"/>
          </w:tcPr>
          <w:p w:rsidR="0027141F" w:rsidRPr="00400569" w:rsidRDefault="0027141F" w:rsidP="00CA2042">
            <w:pPr>
              <w:spacing w:before="60" w:after="60" w:line="240" w:lineRule="auto"/>
              <w:jc w:val="center"/>
              <w:rPr>
                <w:color w:val="000000"/>
                <w:sz w:val="19"/>
                <w:szCs w:val="19"/>
              </w:rPr>
            </w:pPr>
            <w:r w:rsidRPr="00400569">
              <w:rPr>
                <w:color w:val="000000"/>
                <w:sz w:val="19"/>
                <w:szCs w:val="19"/>
              </w:rPr>
              <w:t>2011</w:t>
            </w:r>
          </w:p>
        </w:tc>
        <w:tc>
          <w:tcPr>
            <w:tcW w:w="612" w:type="pct"/>
            <w:shd w:val="clear" w:color="auto" w:fill="auto"/>
            <w:noWrap/>
            <w:vAlign w:val="center"/>
            <w:hideMark/>
          </w:tcPr>
          <w:p w:rsidR="0027141F" w:rsidRPr="00400569" w:rsidRDefault="0027141F" w:rsidP="00CA2042">
            <w:pPr>
              <w:spacing w:before="60" w:after="60" w:line="240" w:lineRule="auto"/>
              <w:jc w:val="right"/>
              <w:rPr>
                <w:color w:val="000000"/>
                <w:sz w:val="19"/>
                <w:szCs w:val="19"/>
              </w:rPr>
            </w:pPr>
            <w:r w:rsidRPr="00400569">
              <w:rPr>
                <w:color w:val="000000"/>
                <w:sz w:val="19"/>
                <w:szCs w:val="19"/>
              </w:rPr>
              <w:t>2 951</w:t>
            </w:r>
          </w:p>
        </w:tc>
        <w:tc>
          <w:tcPr>
            <w:tcW w:w="451" w:type="pct"/>
            <w:shd w:val="clear" w:color="auto" w:fill="auto"/>
            <w:noWrap/>
            <w:vAlign w:val="center"/>
            <w:hideMark/>
          </w:tcPr>
          <w:p w:rsidR="0027141F" w:rsidRPr="00400569" w:rsidRDefault="0027141F" w:rsidP="00CA2042">
            <w:pPr>
              <w:spacing w:before="60" w:after="60" w:line="240" w:lineRule="auto"/>
              <w:jc w:val="right"/>
              <w:rPr>
                <w:color w:val="000000"/>
                <w:sz w:val="19"/>
                <w:szCs w:val="19"/>
              </w:rPr>
            </w:pPr>
            <w:r w:rsidRPr="00400569">
              <w:rPr>
                <w:color w:val="000000"/>
                <w:sz w:val="19"/>
                <w:szCs w:val="19"/>
              </w:rPr>
              <w:t>30</w:t>
            </w:r>
          </w:p>
        </w:tc>
        <w:tc>
          <w:tcPr>
            <w:tcW w:w="409" w:type="pct"/>
            <w:shd w:val="clear" w:color="auto" w:fill="auto"/>
            <w:noWrap/>
            <w:vAlign w:val="center"/>
            <w:hideMark/>
          </w:tcPr>
          <w:p w:rsidR="0027141F" w:rsidRPr="00400569" w:rsidRDefault="0027141F" w:rsidP="00CA2042">
            <w:pPr>
              <w:spacing w:before="60" w:after="60" w:line="240" w:lineRule="auto"/>
              <w:jc w:val="right"/>
              <w:rPr>
                <w:color w:val="000000"/>
                <w:sz w:val="19"/>
                <w:szCs w:val="19"/>
              </w:rPr>
            </w:pPr>
            <w:r w:rsidRPr="00400569">
              <w:rPr>
                <w:color w:val="000000"/>
                <w:sz w:val="19"/>
                <w:szCs w:val="19"/>
              </w:rPr>
              <w:t>24</w:t>
            </w:r>
          </w:p>
        </w:tc>
        <w:tc>
          <w:tcPr>
            <w:tcW w:w="436" w:type="pct"/>
            <w:vAlign w:val="center"/>
          </w:tcPr>
          <w:p w:rsidR="0027141F" w:rsidRPr="00400569" w:rsidRDefault="0027141F" w:rsidP="00CA2042">
            <w:pPr>
              <w:spacing w:before="60" w:after="60" w:line="240" w:lineRule="auto"/>
              <w:jc w:val="right"/>
              <w:rPr>
                <w:color w:val="000000"/>
                <w:sz w:val="19"/>
                <w:szCs w:val="19"/>
              </w:rPr>
            </w:pPr>
            <w:r w:rsidRPr="00400569">
              <w:rPr>
                <w:color w:val="000000"/>
                <w:sz w:val="19"/>
                <w:szCs w:val="19"/>
              </w:rPr>
              <w:t>6</w:t>
            </w:r>
          </w:p>
        </w:tc>
        <w:tc>
          <w:tcPr>
            <w:tcW w:w="577" w:type="pct"/>
            <w:shd w:val="clear" w:color="auto" w:fill="auto"/>
            <w:noWrap/>
            <w:vAlign w:val="center"/>
            <w:hideMark/>
          </w:tcPr>
          <w:p w:rsidR="0027141F" w:rsidRPr="00400569" w:rsidRDefault="0027141F" w:rsidP="00CA2042">
            <w:pPr>
              <w:spacing w:before="60" w:after="60" w:line="240" w:lineRule="auto"/>
              <w:jc w:val="right"/>
              <w:rPr>
                <w:color w:val="000000"/>
                <w:sz w:val="19"/>
                <w:szCs w:val="19"/>
              </w:rPr>
            </w:pPr>
            <w:r w:rsidRPr="00400569">
              <w:rPr>
                <w:color w:val="000000"/>
                <w:sz w:val="19"/>
                <w:szCs w:val="19"/>
              </w:rPr>
              <w:t>99</w:t>
            </w:r>
          </w:p>
        </w:tc>
        <w:tc>
          <w:tcPr>
            <w:tcW w:w="570" w:type="pct"/>
            <w:shd w:val="clear" w:color="auto" w:fill="auto"/>
            <w:noWrap/>
            <w:vAlign w:val="center"/>
            <w:hideMark/>
          </w:tcPr>
          <w:p w:rsidR="0027141F" w:rsidRPr="00400569" w:rsidRDefault="0027141F" w:rsidP="00CA2042">
            <w:pPr>
              <w:spacing w:before="60" w:after="60" w:line="240" w:lineRule="auto"/>
              <w:jc w:val="right"/>
              <w:rPr>
                <w:color w:val="000000"/>
                <w:sz w:val="19"/>
                <w:szCs w:val="19"/>
              </w:rPr>
            </w:pPr>
            <w:r w:rsidRPr="00400569">
              <w:rPr>
                <w:color w:val="000000"/>
                <w:sz w:val="19"/>
                <w:szCs w:val="19"/>
              </w:rPr>
              <w:t>65</w:t>
            </w:r>
          </w:p>
        </w:tc>
        <w:tc>
          <w:tcPr>
            <w:tcW w:w="574" w:type="pct"/>
            <w:shd w:val="clear" w:color="auto" w:fill="auto"/>
            <w:noWrap/>
            <w:vAlign w:val="center"/>
            <w:hideMark/>
          </w:tcPr>
          <w:p w:rsidR="0027141F" w:rsidRPr="00400569" w:rsidRDefault="0027141F" w:rsidP="00CA2042">
            <w:pPr>
              <w:spacing w:before="60" w:after="60" w:line="240" w:lineRule="auto"/>
              <w:jc w:val="right"/>
              <w:rPr>
                <w:color w:val="000000"/>
                <w:sz w:val="19"/>
                <w:szCs w:val="19"/>
              </w:rPr>
            </w:pPr>
            <w:r w:rsidRPr="00400569">
              <w:rPr>
                <w:color w:val="000000"/>
                <w:sz w:val="19"/>
                <w:szCs w:val="19"/>
              </w:rPr>
              <w:t>34</w:t>
            </w:r>
          </w:p>
        </w:tc>
        <w:tc>
          <w:tcPr>
            <w:tcW w:w="454" w:type="pct"/>
            <w:shd w:val="clear" w:color="auto" w:fill="auto"/>
            <w:noWrap/>
            <w:vAlign w:val="center"/>
            <w:hideMark/>
          </w:tcPr>
          <w:p w:rsidR="0027141F" w:rsidRPr="00400569" w:rsidRDefault="0027141F" w:rsidP="00CA2042">
            <w:pPr>
              <w:spacing w:before="60" w:after="60" w:line="240" w:lineRule="auto"/>
              <w:jc w:val="right"/>
              <w:rPr>
                <w:color w:val="000000"/>
                <w:sz w:val="19"/>
                <w:szCs w:val="19"/>
              </w:rPr>
            </w:pPr>
            <w:r w:rsidRPr="00400569">
              <w:rPr>
                <w:color w:val="000000"/>
                <w:sz w:val="19"/>
                <w:szCs w:val="19"/>
              </w:rPr>
              <w:t>40</w:t>
            </w:r>
          </w:p>
        </w:tc>
        <w:tc>
          <w:tcPr>
            <w:tcW w:w="436" w:type="pct"/>
            <w:shd w:val="clear" w:color="auto" w:fill="auto"/>
            <w:noWrap/>
            <w:vAlign w:val="center"/>
            <w:hideMark/>
          </w:tcPr>
          <w:p w:rsidR="0027141F" w:rsidRPr="00400569" w:rsidRDefault="0027141F" w:rsidP="00CA2042">
            <w:pPr>
              <w:spacing w:before="60" w:after="60" w:line="240" w:lineRule="auto"/>
              <w:jc w:val="right"/>
              <w:rPr>
                <w:color w:val="000000"/>
                <w:sz w:val="19"/>
                <w:szCs w:val="19"/>
              </w:rPr>
            </w:pPr>
            <w:r w:rsidRPr="00400569">
              <w:rPr>
                <w:color w:val="000000"/>
                <w:sz w:val="19"/>
                <w:szCs w:val="19"/>
              </w:rPr>
              <w:t>2 991</w:t>
            </w:r>
          </w:p>
        </w:tc>
      </w:tr>
      <w:tr w:rsidR="0027141F" w:rsidRPr="00400569" w:rsidTr="00400569">
        <w:trPr>
          <w:trHeight w:val="319"/>
          <w:jc w:val="center"/>
        </w:trPr>
        <w:tc>
          <w:tcPr>
            <w:tcW w:w="481" w:type="pct"/>
            <w:vAlign w:val="center"/>
          </w:tcPr>
          <w:p w:rsidR="0027141F" w:rsidRPr="00400569" w:rsidRDefault="0027141F" w:rsidP="00CA2042">
            <w:pPr>
              <w:spacing w:before="60" w:after="60" w:line="240" w:lineRule="auto"/>
              <w:jc w:val="center"/>
              <w:rPr>
                <w:color w:val="000000"/>
                <w:sz w:val="19"/>
                <w:szCs w:val="19"/>
              </w:rPr>
            </w:pPr>
            <w:r w:rsidRPr="00400569">
              <w:rPr>
                <w:color w:val="000000"/>
                <w:sz w:val="19"/>
                <w:szCs w:val="19"/>
              </w:rPr>
              <w:t>2012</w:t>
            </w:r>
          </w:p>
        </w:tc>
        <w:tc>
          <w:tcPr>
            <w:tcW w:w="612" w:type="pct"/>
            <w:shd w:val="clear" w:color="auto" w:fill="auto"/>
            <w:noWrap/>
            <w:vAlign w:val="center"/>
            <w:hideMark/>
          </w:tcPr>
          <w:p w:rsidR="0027141F" w:rsidRPr="00400569" w:rsidRDefault="0027141F" w:rsidP="00CA2042">
            <w:pPr>
              <w:spacing w:before="60" w:after="60" w:line="240" w:lineRule="auto"/>
              <w:jc w:val="right"/>
              <w:rPr>
                <w:color w:val="000000"/>
                <w:sz w:val="19"/>
                <w:szCs w:val="19"/>
              </w:rPr>
            </w:pPr>
            <w:r w:rsidRPr="00400569">
              <w:rPr>
                <w:color w:val="000000"/>
                <w:sz w:val="19"/>
                <w:szCs w:val="19"/>
              </w:rPr>
              <w:t>2 991</w:t>
            </w:r>
          </w:p>
        </w:tc>
        <w:tc>
          <w:tcPr>
            <w:tcW w:w="451" w:type="pct"/>
            <w:shd w:val="clear" w:color="auto" w:fill="auto"/>
            <w:noWrap/>
            <w:vAlign w:val="center"/>
            <w:hideMark/>
          </w:tcPr>
          <w:p w:rsidR="0027141F" w:rsidRPr="00400569" w:rsidRDefault="0027141F" w:rsidP="00CA2042">
            <w:pPr>
              <w:spacing w:before="60" w:after="60" w:line="240" w:lineRule="auto"/>
              <w:jc w:val="right"/>
              <w:rPr>
                <w:color w:val="000000"/>
                <w:sz w:val="19"/>
                <w:szCs w:val="19"/>
              </w:rPr>
            </w:pPr>
            <w:r w:rsidRPr="00400569">
              <w:rPr>
                <w:color w:val="000000"/>
                <w:sz w:val="19"/>
                <w:szCs w:val="19"/>
              </w:rPr>
              <w:t>30</w:t>
            </w:r>
          </w:p>
        </w:tc>
        <w:tc>
          <w:tcPr>
            <w:tcW w:w="409" w:type="pct"/>
            <w:shd w:val="clear" w:color="auto" w:fill="auto"/>
            <w:noWrap/>
            <w:vAlign w:val="center"/>
            <w:hideMark/>
          </w:tcPr>
          <w:p w:rsidR="0027141F" w:rsidRPr="00400569" w:rsidRDefault="0027141F" w:rsidP="00CA2042">
            <w:pPr>
              <w:spacing w:before="60" w:after="60" w:line="240" w:lineRule="auto"/>
              <w:jc w:val="right"/>
              <w:rPr>
                <w:color w:val="000000"/>
                <w:sz w:val="19"/>
                <w:szCs w:val="19"/>
              </w:rPr>
            </w:pPr>
            <w:r w:rsidRPr="00400569">
              <w:rPr>
                <w:color w:val="000000"/>
                <w:sz w:val="19"/>
                <w:szCs w:val="19"/>
              </w:rPr>
              <w:t>23</w:t>
            </w:r>
          </w:p>
        </w:tc>
        <w:tc>
          <w:tcPr>
            <w:tcW w:w="436" w:type="pct"/>
            <w:vAlign w:val="center"/>
          </w:tcPr>
          <w:p w:rsidR="0027141F" w:rsidRPr="00400569" w:rsidRDefault="0027141F" w:rsidP="00CA2042">
            <w:pPr>
              <w:spacing w:before="60" w:after="60" w:line="240" w:lineRule="auto"/>
              <w:jc w:val="right"/>
              <w:rPr>
                <w:color w:val="000000"/>
                <w:sz w:val="19"/>
                <w:szCs w:val="19"/>
              </w:rPr>
            </w:pPr>
            <w:r w:rsidRPr="00400569">
              <w:rPr>
                <w:color w:val="000000"/>
                <w:sz w:val="19"/>
                <w:szCs w:val="19"/>
              </w:rPr>
              <w:t>7</w:t>
            </w:r>
          </w:p>
        </w:tc>
        <w:tc>
          <w:tcPr>
            <w:tcW w:w="577" w:type="pct"/>
            <w:shd w:val="clear" w:color="auto" w:fill="auto"/>
            <w:noWrap/>
            <w:vAlign w:val="center"/>
            <w:hideMark/>
          </w:tcPr>
          <w:p w:rsidR="0027141F" w:rsidRPr="00400569" w:rsidRDefault="0027141F" w:rsidP="00CA2042">
            <w:pPr>
              <w:spacing w:before="60" w:after="60" w:line="240" w:lineRule="auto"/>
              <w:jc w:val="right"/>
              <w:rPr>
                <w:color w:val="000000"/>
                <w:sz w:val="19"/>
                <w:szCs w:val="19"/>
              </w:rPr>
            </w:pPr>
            <w:r w:rsidRPr="00400569">
              <w:rPr>
                <w:color w:val="000000"/>
                <w:sz w:val="19"/>
                <w:szCs w:val="19"/>
              </w:rPr>
              <w:t>121</w:t>
            </w:r>
          </w:p>
        </w:tc>
        <w:tc>
          <w:tcPr>
            <w:tcW w:w="570" w:type="pct"/>
            <w:shd w:val="clear" w:color="auto" w:fill="auto"/>
            <w:noWrap/>
            <w:vAlign w:val="center"/>
            <w:hideMark/>
          </w:tcPr>
          <w:p w:rsidR="0027141F" w:rsidRPr="00400569" w:rsidRDefault="0027141F" w:rsidP="00CA2042">
            <w:pPr>
              <w:spacing w:before="60" w:after="60" w:line="240" w:lineRule="auto"/>
              <w:jc w:val="right"/>
              <w:rPr>
                <w:color w:val="000000"/>
                <w:sz w:val="19"/>
                <w:szCs w:val="19"/>
              </w:rPr>
            </w:pPr>
            <w:r w:rsidRPr="00400569">
              <w:rPr>
                <w:color w:val="000000"/>
                <w:sz w:val="19"/>
                <w:szCs w:val="19"/>
              </w:rPr>
              <w:t>56</w:t>
            </w:r>
          </w:p>
        </w:tc>
        <w:tc>
          <w:tcPr>
            <w:tcW w:w="574" w:type="pct"/>
            <w:shd w:val="clear" w:color="auto" w:fill="auto"/>
            <w:noWrap/>
            <w:vAlign w:val="center"/>
            <w:hideMark/>
          </w:tcPr>
          <w:p w:rsidR="0027141F" w:rsidRPr="00400569" w:rsidRDefault="0027141F" w:rsidP="00CA2042">
            <w:pPr>
              <w:spacing w:before="60" w:after="60" w:line="240" w:lineRule="auto"/>
              <w:jc w:val="right"/>
              <w:rPr>
                <w:color w:val="000000"/>
                <w:sz w:val="19"/>
                <w:szCs w:val="19"/>
              </w:rPr>
            </w:pPr>
            <w:r w:rsidRPr="00400569">
              <w:rPr>
                <w:color w:val="000000"/>
                <w:sz w:val="19"/>
                <w:szCs w:val="19"/>
              </w:rPr>
              <w:t>65</w:t>
            </w:r>
          </w:p>
        </w:tc>
        <w:tc>
          <w:tcPr>
            <w:tcW w:w="454" w:type="pct"/>
            <w:shd w:val="clear" w:color="auto" w:fill="auto"/>
            <w:noWrap/>
            <w:vAlign w:val="center"/>
            <w:hideMark/>
          </w:tcPr>
          <w:p w:rsidR="0027141F" w:rsidRPr="00400569" w:rsidRDefault="0027141F" w:rsidP="00CA2042">
            <w:pPr>
              <w:spacing w:before="60" w:after="60" w:line="240" w:lineRule="auto"/>
              <w:jc w:val="right"/>
              <w:rPr>
                <w:color w:val="000000"/>
                <w:sz w:val="19"/>
                <w:szCs w:val="19"/>
              </w:rPr>
            </w:pPr>
            <w:r w:rsidRPr="00400569">
              <w:rPr>
                <w:color w:val="000000"/>
                <w:sz w:val="19"/>
                <w:szCs w:val="19"/>
              </w:rPr>
              <w:t>72</w:t>
            </w:r>
          </w:p>
        </w:tc>
        <w:tc>
          <w:tcPr>
            <w:tcW w:w="436" w:type="pct"/>
            <w:shd w:val="clear" w:color="auto" w:fill="auto"/>
            <w:noWrap/>
            <w:vAlign w:val="center"/>
            <w:hideMark/>
          </w:tcPr>
          <w:p w:rsidR="0027141F" w:rsidRPr="00400569" w:rsidRDefault="0027141F" w:rsidP="00CA2042">
            <w:pPr>
              <w:spacing w:before="60" w:after="60" w:line="240" w:lineRule="auto"/>
              <w:jc w:val="right"/>
              <w:rPr>
                <w:color w:val="000000"/>
                <w:sz w:val="19"/>
                <w:szCs w:val="19"/>
              </w:rPr>
            </w:pPr>
            <w:r w:rsidRPr="00400569">
              <w:rPr>
                <w:color w:val="000000"/>
                <w:sz w:val="19"/>
                <w:szCs w:val="19"/>
              </w:rPr>
              <w:t>3 063</w:t>
            </w:r>
          </w:p>
        </w:tc>
      </w:tr>
      <w:tr w:rsidR="0027141F" w:rsidRPr="00400569" w:rsidTr="00400569">
        <w:trPr>
          <w:trHeight w:val="319"/>
          <w:jc w:val="center"/>
        </w:trPr>
        <w:tc>
          <w:tcPr>
            <w:tcW w:w="481" w:type="pct"/>
            <w:vAlign w:val="center"/>
          </w:tcPr>
          <w:p w:rsidR="0027141F" w:rsidRPr="00400569" w:rsidRDefault="0027141F" w:rsidP="00CA2042">
            <w:pPr>
              <w:spacing w:before="60" w:after="60" w:line="240" w:lineRule="auto"/>
              <w:jc w:val="center"/>
              <w:rPr>
                <w:color w:val="000000"/>
                <w:sz w:val="19"/>
                <w:szCs w:val="19"/>
              </w:rPr>
            </w:pPr>
            <w:r w:rsidRPr="00400569">
              <w:rPr>
                <w:color w:val="000000"/>
                <w:sz w:val="19"/>
                <w:szCs w:val="19"/>
              </w:rPr>
              <w:t>2013</w:t>
            </w:r>
          </w:p>
        </w:tc>
        <w:tc>
          <w:tcPr>
            <w:tcW w:w="612" w:type="pct"/>
            <w:shd w:val="clear" w:color="auto" w:fill="auto"/>
            <w:noWrap/>
            <w:vAlign w:val="center"/>
          </w:tcPr>
          <w:p w:rsidR="0027141F" w:rsidRPr="00400569" w:rsidRDefault="0027141F" w:rsidP="00CA2042">
            <w:pPr>
              <w:spacing w:before="60" w:after="60" w:line="240" w:lineRule="auto"/>
              <w:jc w:val="right"/>
              <w:rPr>
                <w:color w:val="000000"/>
                <w:sz w:val="19"/>
                <w:szCs w:val="19"/>
              </w:rPr>
            </w:pPr>
            <w:r w:rsidRPr="00400569">
              <w:rPr>
                <w:color w:val="000000"/>
                <w:sz w:val="19"/>
                <w:szCs w:val="19"/>
              </w:rPr>
              <w:t>3 063</w:t>
            </w:r>
          </w:p>
        </w:tc>
        <w:tc>
          <w:tcPr>
            <w:tcW w:w="451" w:type="pct"/>
            <w:shd w:val="clear" w:color="auto" w:fill="auto"/>
            <w:noWrap/>
            <w:vAlign w:val="center"/>
          </w:tcPr>
          <w:p w:rsidR="0027141F" w:rsidRPr="00400569" w:rsidRDefault="0027141F" w:rsidP="00CA2042">
            <w:pPr>
              <w:spacing w:before="60" w:after="60" w:line="240" w:lineRule="auto"/>
              <w:jc w:val="right"/>
              <w:rPr>
                <w:color w:val="000000"/>
                <w:sz w:val="19"/>
                <w:szCs w:val="19"/>
              </w:rPr>
            </w:pPr>
            <w:r w:rsidRPr="00400569">
              <w:rPr>
                <w:color w:val="000000"/>
                <w:sz w:val="19"/>
                <w:szCs w:val="19"/>
              </w:rPr>
              <w:t>26</w:t>
            </w:r>
          </w:p>
        </w:tc>
        <w:tc>
          <w:tcPr>
            <w:tcW w:w="409" w:type="pct"/>
            <w:shd w:val="clear" w:color="auto" w:fill="auto"/>
            <w:noWrap/>
            <w:vAlign w:val="center"/>
          </w:tcPr>
          <w:p w:rsidR="0027141F" w:rsidRPr="00400569" w:rsidRDefault="0027141F" w:rsidP="00CA2042">
            <w:pPr>
              <w:spacing w:before="60" w:after="60" w:line="240" w:lineRule="auto"/>
              <w:jc w:val="right"/>
              <w:rPr>
                <w:color w:val="000000"/>
                <w:sz w:val="19"/>
                <w:szCs w:val="19"/>
              </w:rPr>
            </w:pPr>
            <w:r w:rsidRPr="00400569">
              <w:rPr>
                <w:color w:val="000000"/>
                <w:sz w:val="19"/>
                <w:szCs w:val="19"/>
              </w:rPr>
              <w:t>18</w:t>
            </w:r>
          </w:p>
        </w:tc>
        <w:tc>
          <w:tcPr>
            <w:tcW w:w="436" w:type="pct"/>
            <w:vAlign w:val="center"/>
          </w:tcPr>
          <w:p w:rsidR="0027141F" w:rsidRPr="00400569" w:rsidRDefault="0027141F" w:rsidP="00CA2042">
            <w:pPr>
              <w:spacing w:before="60" w:after="60" w:line="240" w:lineRule="auto"/>
              <w:jc w:val="right"/>
              <w:rPr>
                <w:color w:val="000000"/>
                <w:sz w:val="19"/>
                <w:szCs w:val="19"/>
              </w:rPr>
            </w:pPr>
            <w:r w:rsidRPr="00400569">
              <w:rPr>
                <w:color w:val="000000"/>
                <w:sz w:val="19"/>
                <w:szCs w:val="19"/>
              </w:rPr>
              <w:t>8</w:t>
            </w:r>
          </w:p>
        </w:tc>
        <w:tc>
          <w:tcPr>
            <w:tcW w:w="577" w:type="pct"/>
            <w:shd w:val="clear" w:color="auto" w:fill="auto"/>
            <w:noWrap/>
            <w:vAlign w:val="center"/>
          </w:tcPr>
          <w:p w:rsidR="0027141F" w:rsidRPr="00400569" w:rsidRDefault="0027141F" w:rsidP="00CA2042">
            <w:pPr>
              <w:spacing w:before="60" w:after="60" w:line="240" w:lineRule="auto"/>
              <w:jc w:val="right"/>
              <w:rPr>
                <w:color w:val="000000"/>
                <w:sz w:val="19"/>
                <w:szCs w:val="19"/>
              </w:rPr>
            </w:pPr>
            <w:r w:rsidRPr="00400569">
              <w:rPr>
                <w:color w:val="000000"/>
                <w:sz w:val="19"/>
                <w:szCs w:val="19"/>
              </w:rPr>
              <w:t>82</w:t>
            </w:r>
          </w:p>
        </w:tc>
        <w:tc>
          <w:tcPr>
            <w:tcW w:w="570" w:type="pct"/>
            <w:shd w:val="clear" w:color="auto" w:fill="auto"/>
            <w:noWrap/>
            <w:vAlign w:val="center"/>
          </w:tcPr>
          <w:p w:rsidR="0027141F" w:rsidRPr="00400569" w:rsidRDefault="0027141F" w:rsidP="00CA2042">
            <w:pPr>
              <w:spacing w:before="60" w:after="60" w:line="240" w:lineRule="auto"/>
              <w:jc w:val="right"/>
              <w:rPr>
                <w:color w:val="000000"/>
                <w:sz w:val="19"/>
                <w:szCs w:val="19"/>
              </w:rPr>
            </w:pPr>
            <w:r w:rsidRPr="00400569">
              <w:rPr>
                <w:color w:val="000000"/>
                <w:sz w:val="19"/>
                <w:szCs w:val="19"/>
              </w:rPr>
              <w:t>56</w:t>
            </w:r>
          </w:p>
        </w:tc>
        <w:tc>
          <w:tcPr>
            <w:tcW w:w="574" w:type="pct"/>
            <w:shd w:val="clear" w:color="auto" w:fill="auto"/>
            <w:noWrap/>
            <w:vAlign w:val="center"/>
          </w:tcPr>
          <w:p w:rsidR="0027141F" w:rsidRPr="00400569" w:rsidRDefault="0027141F" w:rsidP="00CA2042">
            <w:pPr>
              <w:spacing w:before="60" w:after="60" w:line="240" w:lineRule="auto"/>
              <w:jc w:val="right"/>
              <w:rPr>
                <w:color w:val="000000"/>
                <w:sz w:val="19"/>
                <w:szCs w:val="19"/>
              </w:rPr>
            </w:pPr>
            <w:r w:rsidRPr="00400569">
              <w:rPr>
                <w:color w:val="000000"/>
                <w:sz w:val="19"/>
                <w:szCs w:val="19"/>
              </w:rPr>
              <w:t>26</w:t>
            </w:r>
          </w:p>
        </w:tc>
        <w:tc>
          <w:tcPr>
            <w:tcW w:w="454" w:type="pct"/>
            <w:shd w:val="clear" w:color="auto" w:fill="auto"/>
            <w:noWrap/>
            <w:vAlign w:val="center"/>
          </w:tcPr>
          <w:p w:rsidR="0027141F" w:rsidRPr="00400569" w:rsidRDefault="0027141F" w:rsidP="00CA2042">
            <w:pPr>
              <w:spacing w:before="60" w:after="60" w:line="240" w:lineRule="auto"/>
              <w:jc w:val="right"/>
              <w:rPr>
                <w:color w:val="000000"/>
                <w:sz w:val="19"/>
                <w:szCs w:val="19"/>
              </w:rPr>
            </w:pPr>
            <w:r w:rsidRPr="00400569">
              <w:rPr>
                <w:color w:val="000000"/>
                <w:sz w:val="19"/>
                <w:szCs w:val="19"/>
              </w:rPr>
              <w:t>34</w:t>
            </w:r>
          </w:p>
        </w:tc>
        <w:tc>
          <w:tcPr>
            <w:tcW w:w="436" w:type="pct"/>
            <w:shd w:val="clear" w:color="auto" w:fill="auto"/>
            <w:noWrap/>
            <w:vAlign w:val="center"/>
          </w:tcPr>
          <w:p w:rsidR="0027141F" w:rsidRPr="00400569" w:rsidRDefault="0027141F" w:rsidP="00CA2042">
            <w:pPr>
              <w:spacing w:before="60" w:after="60" w:line="240" w:lineRule="auto"/>
              <w:jc w:val="right"/>
              <w:rPr>
                <w:color w:val="000000"/>
                <w:sz w:val="19"/>
                <w:szCs w:val="19"/>
              </w:rPr>
            </w:pPr>
            <w:r w:rsidRPr="00400569">
              <w:rPr>
                <w:color w:val="000000"/>
                <w:sz w:val="19"/>
                <w:szCs w:val="19"/>
              </w:rPr>
              <w:t>3 097</w:t>
            </w:r>
          </w:p>
        </w:tc>
      </w:tr>
      <w:tr w:rsidR="0027141F" w:rsidRPr="00400569" w:rsidTr="00400569">
        <w:trPr>
          <w:trHeight w:val="319"/>
          <w:jc w:val="center"/>
        </w:trPr>
        <w:tc>
          <w:tcPr>
            <w:tcW w:w="481" w:type="pct"/>
            <w:vAlign w:val="center"/>
          </w:tcPr>
          <w:p w:rsidR="0027141F" w:rsidRPr="00400569" w:rsidRDefault="0027141F" w:rsidP="00CA2042">
            <w:pPr>
              <w:spacing w:before="60" w:after="60" w:line="240" w:lineRule="auto"/>
              <w:jc w:val="center"/>
              <w:rPr>
                <w:color w:val="000000"/>
                <w:sz w:val="19"/>
                <w:szCs w:val="19"/>
              </w:rPr>
            </w:pPr>
            <w:r w:rsidRPr="00400569">
              <w:rPr>
                <w:color w:val="000000"/>
                <w:sz w:val="19"/>
                <w:szCs w:val="19"/>
              </w:rPr>
              <w:t>2014</w:t>
            </w:r>
          </w:p>
        </w:tc>
        <w:tc>
          <w:tcPr>
            <w:tcW w:w="612" w:type="pct"/>
            <w:shd w:val="clear" w:color="auto" w:fill="auto"/>
            <w:noWrap/>
            <w:vAlign w:val="center"/>
          </w:tcPr>
          <w:p w:rsidR="0027141F" w:rsidRPr="00400569" w:rsidRDefault="0027141F" w:rsidP="00CA2042">
            <w:pPr>
              <w:spacing w:before="60" w:after="60" w:line="240" w:lineRule="auto"/>
              <w:jc w:val="right"/>
              <w:rPr>
                <w:color w:val="000000"/>
                <w:sz w:val="19"/>
                <w:szCs w:val="19"/>
              </w:rPr>
            </w:pPr>
            <w:r w:rsidRPr="00400569">
              <w:rPr>
                <w:color w:val="000000"/>
                <w:sz w:val="19"/>
                <w:szCs w:val="19"/>
              </w:rPr>
              <w:t>3 097</w:t>
            </w:r>
          </w:p>
        </w:tc>
        <w:tc>
          <w:tcPr>
            <w:tcW w:w="451" w:type="pct"/>
            <w:shd w:val="clear" w:color="auto" w:fill="auto"/>
            <w:noWrap/>
            <w:vAlign w:val="center"/>
          </w:tcPr>
          <w:p w:rsidR="0027141F" w:rsidRPr="00400569" w:rsidRDefault="0027141F" w:rsidP="00CA2042">
            <w:pPr>
              <w:spacing w:before="60" w:after="60" w:line="240" w:lineRule="auto"/>
              <w:jc w:val="right"/>
              <w:rPr>
                <w:color w:val="000000"/>
                <w:sz w:val="19"/>
                <w:szCs w:val="19"/>
              </w:rPr>
            </w:pPr>
            <w:r w:rsidRPr="00400569">
              <w:rPr>
                <w:color w:val="000000"/>
                <w:sz w:val="19"/>
                <w:szCs w:val="19"/>
              </w:rPr>
              <w:t>31</w:t>
            </w:r>
          </w:p>
        </w:tc>
        <w:tc>
          <w:tcPr>
            <w:tcW w:w="409" w:type="pct"/>
            <w:shd w:val="clear" w:color="auto" w:fill="auto"/>
            <w:noWrap/>
            <w:vAlign w:val="center"/>
          </w:tcPr>
          <w:p w:rsidR="0027141F" w:rsidRPr="00400569" w:rsidRDefault="0027141F" w:rsidP="00CA2042">
            <w:pPr>
              <w:spacing w:before="60" w:after="60" w:line="240" w:lineRule="auto"/>
              <w:jc w:val="right"/>
              <w:rPr>
                <w:color w:val="000000"/>
                <w:sz w:val="19"/>
                <w:szCs w:val="19"/>
              </w:rPr>
            </w:pPr>
            <w:r w:rsidRPr="00400569">
              <w:rPr>
                <w:color w:val="000000"/>
                <w:sz w:val="19"/>
                <w:szCs w:val="19"/>
              </w:rPr>
              <w:t>32</w:t>
            </w:r>
          </w:p>
        </w:tc>
        <w:tc>
          <w:tcPr>
            <w:tcW w:w="436" w:type="pct"/>
            <w:vAlign w:val="center"/>
          </w:tcPr>
          <w:p w:rsidR="0027141F" w:rsidRPr="00400569" w:rsidRDefault="0027141F" w:rsidP="00CA2042">
            <w:pPr>
              <w:spacing w:before="60" w:after="60" w:line="240" w:lineRule="auto"/>
              <w:jc w:val="right"/>
              <w:rPr>
                <w:color w:val="000000"/>
                <w:sz w:val="19"/>
                <w:szCs w:val="19"/>
              </w:rPr>
            </w:pPr>
            <w:r w:rsidRPr="00400569">
              <w:rPr>
                <w:color w:val="000000"/>
                <w:sz w:val="19"/>
                <w:szCs w:val="19"/>
              </w:rPr>
              <w:t>-1</w:t>
            </w:r>
          </w:p>
        </w:tc>
        <w:tc>
          <w:tcPr>
            <w:tcW w:w="577" w:type="pct"/>
            <w:shd w:val="clear" w:color="auto" w:fill="auto"/>
            <w:noWrap/>
            <w:vAlign w:val="center"/>
          </w:tcPr>
          <w:p w:rsidR="0027141F" w:rsidRPr="00400569" w:rsidRDefault="0027141F" w:rsidP="00CA2042">
            <w:pPr>
              <w:spacing w:before="60" w:after="60" w:line="240" w:lineRule="auto"/>
              <w:jc w:val="right"/>
              <w:rPr>
                <w:color w:val="000000"/>
                <w:sz w:val="19"/>
                <w:szCs w:val="19"/>
              </w:rPr>
            </w:pPr>
            <w:r w:rsidRPr="00400569">
              <w:rPr>
                <w:color w:val="000000"/>
                <w:sz w:val="19"/>
                <w:szCs w:val="19"/>
              </w:rPr>
              <w:t>75</w:t>
            </w:r>
          </w:p>
        </w:tc>
        <w:tc>
          <w:tcPr>
            <w:tcW w:w="570" w:type="pct"/>
            <w:shd w:val="clear" w:color="auto" w:fill="auto"/>
            <w:noWrap/>
            <w:vAlign w:val="center"/>
          </w:tcPr>
          <w:p w:rsidR="0027141F" w:rsidRPr="00400569" w:rsidRDefault="0027141F" w:rsidP="00CA2042">
            <w:pPr>
              <w:spacing w:before="60" w:after="60" w:line="240" w:lineRule="auto"/>
              <w:jc w:val="right"/>
              <w:rPr>
                <w:color w:val="000000"/>
                <w:sz w:val="19"/>
                <w:szCs w:val="19"/>
              </w:rPr>
            </w:pPr>
            <w:r w:rsidRPr="00400569">
              <w:rPr>
                <w:color w:val="000000"/>
                <w:sz w:val="19"/>
                <w:szCs w:val="19"/>
              </w:rPr>
              <w:t>60</w:t>
            </w:r>
          </w:p>
        </w:tc>
        <w:tc>
          <w:tcPr>
            <w:tcW w:w="574" w:type="pct"/>
            <w:shd w:val="clear" w:color="auto" w:fill="auto"/>
            <w:noWrap/>
            <w:vAlign w:val="center"/>
          </w:tcPr>
          <w:p w:rsidR="0027141F" w:rsidRPr="00400569" w:rsidRDefault="0027141F" w:rsidP="00CA2042">
            <w:pPr>
              <w:spacing w:before="60" w:after="60" w:line="240" w:lineRule="auto"/>
              <w:jc w:val="right"/>
              <w:rPr>
                <w:color w:val="000000"/>
                <w:sz w:val="19"/>
                <w:szCs w:val="19"/>
              </w:rPr>
            </w:pPr>
            <w:r w:rsidRPr="00400569">
              <w:rPr>
                <w:color w:val="000000"/>
                <w:sz w:val="19"/>
                <w:szCs w:val="19"/>
              </w:rPr>
              <w:t>15</w:t>
            </w:r>
          </w:p>
        </w:tc>
        <w:tc>
          <w:tcPr>
            <w:tcW w:w="454" w:type="pct"/>
            <w:shd w:val="clear" w:color="auto" w:fill="auto"/>
            <w:noWrap/>
            <w:vAlign w:val="center"/>
          </w:tcPr>
          <w:p w:rsidR="0027141F" w:rsidRPr="00400569" w:rsidRDefault="0027141F" w:rsidP="00CA2042">
            <w:pPr>
              <w:spacing w:before="60" w:after="60" w:line="240" w:lineRule="auto"/>
              <w:jc w:val="right"/>
              <w:rPr>
                <w:color w:val="000000"/>
                <w:sz w:val="19"/>
                <w:szCs w:val="19"/>
              </w:rPr>
            </w:pPr>
            <w:r w:rsidRPr="00400569">
              <w:rPr>
                <w:color w:val="000000"/>
                <w:sz w:val="19"/>
                <w:szCs w:val="19"/>
              </w:rPr>
              <w:t>14</w:t>
            </w:r>
          </w:p>
        </w:tc>
        <w:tc>
          <w:tcPr>
            <w:tcW w:w="436" w:type="pct"/>
            <w:shd w:val="clear" w:color="auto" w:fill="auto"/>
            <w:noWrap/>
            <w:vAlign w:val="center"/>
          </w:tcPr>
          <w:p w:rsidR="0027141F" w:rsidRPr="00400569" w:rsidRDefault="0027141F" w:rsidP="00CA2042">
            <w:pPr>
              <w:spacing w:before="60" w:after="60" w:line="240" w:lineRule="auto"/>
              <w:jc w:val="right"/>
              <w:rPr>
                <w:color w:val="000000"/>
                <w:sz w:val="19"/>
                <w:szCs w:val="19"/>
              </w:rPr>
            </w:pPr>
            <w:r w:rsidRPr="00400569">
              <w:rPr>
                <w:color w:val="000000"/>
                <w:sz w:val="19"/>
                <w:szCs w:val="19"/>
              </w:rPr>
              <w:t>3 111</w:t>
            </w:r>
          </w:p>
        </w:tc>
      </w:tr>
      <w:tr w:rsidR="0027141F" w:rsidRPr="00400569" w:rsidTr="00400569">
        <w:trPr>
          <w:trHeight w:val="319"/>
          <w:jc w:val="center"/>
        </w:trPr>
        <w:tc>
          <w:tcPr>
            <w:tcW w:w="481" w:type="pct"/>
            <w:vAlign w:val="center"/>
          </w:tcPr>
          <w:p w:rsidR="0027141F" w:rsidRPr="00400569" w:rsidRDefault="0027141F" w:rsidP="00CA2042">
            <w:pPr>
              <w:spacing w:before="60" w:after="60" w:line="240" w:lineRule="auto"/>
              <w:jc w:val="center"/>
              <w:rPr>
                <w:color w:val="000000"/>
                <w:sz w:val="19"/>
                <w:szCs w:val="19"/>
              </w:rPr>
            </w:pPr>
            <w:r w:rsidRPr="00400569">
              <w:rPr>
                <w:color w:val="000000"/>
                <w:sz w:val="19"/>
                <w:szCs w:val="19"/>
              </w:rPr>
              <w:t>2015</w:t>
            </w:r>
          </w:p>
        </w:tc>
        <w:tc>
          <w:tcPr>
            <w:tcW w:w="612" w:type="pct"/>
            <w:shd w:val="clear" w:color="auto" w:fill="auto"/>
            <w:noWrap/>
            <w:vAlign w:val="center"/>
          </w:tcPr>
          <w:p w:rsidR="0027141F" w:rsidRPr="00400569" w:rsidRDefault="0027141F" w:rsidP="00CA2042">
            <w:pPr>
              <w:spacing w:before="60" w:after="60" w:line="240" w:lineRule="auto"/>
              <w:jc w:val="right"/>
              <w:rPr>
                <w:color w:val="000000"/>
                <w:sz w:val="19"/>
                <w:szCs w:val="19"/>
              </w:rPr>
            </w:pPr>
            <w:r w:rsidRPr="00400569">
              <w:rPr>
                <w:color w:val="000000"/>
                <w:sz w:val="19"/>
                <w:szCs w:val="19"/>
              </w:rPr>
              <w:t>3 111</w:t>
            </w:r>
          </w:p>
        </w:tc>
        <w:tc>
          <w:tcPr>
            <w:tcW w:w="451" w:type="pct"/>
            <w:shd w:val="clear" w:color="auto" w:fill="auto"/>
            <w:noWrap/>
            <w:vAlign w:val="center"/>
          </w:tcPr>
          <w:p w:rsidR="0027141F" w:rsidRPr="00400569" w:rsidRDefault="0027141F" w:rsidP="00CA2042">
            <w:pPr>
              <w:spacing w:before="60" w:after="60" w:line="240" w:lineRule="auto"/>
              <w:jc w:val="right"/>
              <w:rPr>
                <w:color w:val="000000"/>
                <w:sz w:val="19"/>
                <w:szCs w:val="19"/>
              </w:rPr>
            </w:pPr>
            <w:r w:rsidRPr="00400569">
              <w:rPr>
                <w:color w:val="000000"/>
                <w:sz w:val="19"/>
                <w:szCs w:val="19"/>
              </w:rPr>
              <w:t>34</w:t>
            </w:r>
          </w:p>
        </w:tc>
        <w:tc>
          <w:tcPr>
            <w:tcW w:w="409" w:type="pct"/>
            <w:shd w:val="clear" w:color="auto" w:fill="auto"/>
            <w:noWrap/>
            <w:vAlign w:val="center"/>
          </w:tcPr>
          <w:p w:rsidR="0027141F" w:rsidRPr="00400569" w:rsidRDefault="0027141F" w:rsidP="00CA2042">
            <w:pPr>
              <w:spacing w:before="60" w:after="60" w:line="240" w:lineRule="auto"/>
              <w:jc w:val="right"/>
              <w:rPr>
                <w:color w:val="000000"/>
                <w:sz w:val="19"/>
                <w:szCs w:val="19"/>
              </w:rPr>
            </w:pPr>
            <w:r w:rsidRPr="00400569">
              <w:rPr>
                <w:color w:val="000000"/>
                <w:sz w:val="19"/>
                <w:szCs w:val="19"/>
              </w:rPr>
              <w:t>27</w:t>
            </w:r>
          </w:p>
        </w:tc>
        <w:tc>
          <w:tcPr>
            <w:tcW w:w="436" w:type="pct"/>
            <w:vAlign w:val="center"/>
          </w:tcPr>
          <w:p w:rsidR="0027141F" w:rsidRPr="00400569" w:rsidRDefault="0027141F" w:rsidP="00CA2042">
            <w:pPr>
              <w:spacing w:before="60" w:after="60" w:line="240" w:lineRule="auto"/>
              <w:jc w:val="right"/>
              <w:rPr>
                <w:color w:val="000000"/>
                <w:sz w:val="19"/>
                <w:szCs w:val="19"/>
              </w:rPr>
            </w:pPr>
            <w:r w:rsidRPr="00400569">
              <w:rPr>
                <w:color w:val="000000"/>
                <w:sz w:val="19"/>
                <w:szCs w:val="19"/>
              </w:rPr>
              <w:t>7</w:t>
            </w:r>
          </w:p>
        </w:tc>
        <w:tc>
          <w:tcPr>
            <w:tcW w:w="577" w:type="pct"/>
            <w:shd w:val="clear" w:color="auto" w:fill="auto"/>
            <w:noWrap/>
            <w:vAlign w:val="center"/>
          </w:tcPr>
          <w:p w:rsidR="0027141F" w:rsidRPr="00400569" w:rsidRDefault="0027141F" w:rsidP="00CA2042">
            <w:pPr>
              <w:spacing w:before="60" w:after="60" w:line="240" w:lineRule="auto"/>
              <w:jc w:val="right"/>
              <w:rPr>
                <w:color w:val="000000"/>
                <w:sz w:val="19"/>
                <w:szCs w:val="19"/>
              </w:rPr>
            </w:pPr>
            <w:r w:rsidRPr="00400569">
              <w:rPr>
                <w:color w:val="000000"/>
                <w:sz w:val="19"/>
                <w:szCs w:val="19"/>
              </w:rPr>
              <w:t>115</w:t>
            </w:r>
          </w:p>
        </w:tc>
        <w:tc>
          <w:tcPr>
            <w:tcW w:w="570" w:type="pct"/>
            <w:shd w:val="clear" w:color="auto" w:fill="auto"/>
            <w:noWrap/>
            <w:vAlign w:val="center"/>
          </w:tcPr>
          <w:p w:rsidR="0027141F" w:rsidRPr="00400569" w:rsidRDefault="0027141F" w:rsidP="00CA2042">
            <w:pPr>
              <w:spacing w:before="60" w:after="60" w:line="240" w:lineRule="auto"/>
              <w:jc w:val="right"/>
              <w:rPr>
                <w:color w:val="000000"/>
                <w:sz w:val="19"/>
                <w:szCs w:val="19"/>
              </w:rPr>
            </w:pPr>
            <w:r w:rsidRPr="00400569">
              <w:rPr>
                <w:color w:val="000000"/>
                <w:sz w:val="19"/>
                <w:szCs w:val="19"/>
              </w:rPr>
              <w:t>57</w:t>
            </w:r>
          </w:p>
        </w:tc>
        <w:tc>
          <w:tcPr>
            <w:tcW w:w="574" w:type="pct"/>
            <w:shd w:val="clear" w:color="auto" w:fill="auto"/>
            <w:noWrap/>
            <w:vAlign w:val="center"/>
          </w:tcPr>
          <w:p w:rsidR="0027141F" w:rsidRPr="00400569" w:rsidRDefault="0027141F" w:rsidP="00CA2042">
            <w:pPr>
              <w:spacing w:before="60" w:after="60" w:line="240" w:lineRule="auto"/>
              <w:jc w:val="right"/>
              <w:rPr>
                <w:color w:val="000000"/>
                <w:sz w:val="19"/>
                <w:szCs w:val="19"/>
              </w:rPr>
            </w:pPr>
            <w:r w:rsidRPr="00400569">
              <w:rPr>
                <w:color w:val="000000"/>
                <w:sz w:val="19"/>
                <w:szCs w:val="19"/>
              </w:rPr>
              <w:t>58</w:t>
            </w:r>
          </w:p>
        </w:tc>
        <w:tc>
          <w:tcPr>
            <w:tcW w:w="454" w:type="pct"/>
            <w:shd w:val="clear" w:color="auto" w:fill="auto"/>
            <w:noWrap/>
            <w:vAlign w:val="center"/>
          </w:tcPr>
          <w:p w:rsidR="0027141F" w:rsidRPr="00400569" w:rsidRDefault="0027141F" w:rsidP="00CA2042">
            <w:pPr>
              <w:spacing w:before="60" w:after="60" w:line="240" w:lineRule="auto"/>
              <w:jc w:val="right"/>
              <w:rPr>
                <w:color w:val="000000"/>
                <w:sz w:val="19"/>
                <w:szCs w:val="19"/>
              </w:rPr>
            </w:pPr>
            <w:r w:rsidRPr="00400569">
              <w:rPr>
                <w:color w:val="000000"/>
                <w:sz w:val="19"/>
                <w:szCs w:val="19"/>
              </w:rPr>
              <w:t>65</w:t>
            </w:r>
          </w:p>
        </w:tc>
        <w:tc>
          <w:tcPr>
            <w:tcW w:w="436" w:type="pct"/>
            <w:shd w:val="clear" w:color="auto" w:fill="auto"/>
            <w:noWrap/>
            <w:vAlign w:val="center"/>
          </w:tcPr>
          <w:p w:rsidR="0027141F" w:rsidRPr="00400569" w:rsidRDefault="0027141F" w:rsidP="00CA2042">
            <w:pPr>
              <w:spacing w:before="60" w:after="60" w:line="240" w:lineRule="auto"/>
              <w:jc w:val="right"/>
              <w:rPr>
                <w:color w:val="000000"/>
                <w:sz w:val="19"/>
                <w:szCs w:val="19"/>
              </w:rPr>
            </w:pPr>
            <w:r w:rsidRPr="00400569">
              <w:rPr>
                <w:color w:val="000000"/>
                <w:sz w:val="19"/>
                <w:szCs w:val="19"/>
              </w:rPr>
              <w:t>3 176</w:t>
            </w:r>
          </w:p>
        </w:tc>
      </w:tr>
    </w:tbl>
    <w:p w:rsidR="000B6F44" w:rsidRDefault="000B6F44" w:rsidP="000B6F44">
      <w:pPr>
        <w:pStyle w:val="Zdroj2"/>
        <w:rPr>
          <w:rFonts w:asciiTheme="minorHAnsi" w:hAnsiTheme="minorHAnsi"/>
          <w:szCs w:val="20"/>
        </w:rPr>
      </w:pPr>
      <w:r w:rsidRPr="00DC1890">
        <w:rPr>
          <w:rFonts w:asciiTheme="minorHAnsi" w:hAnsiTheme="minorHAnsi"/>
          <w:szCs w:val="20"/>
        </w:rPr>
        <w:t>Zdroj: Český statistický úřad</w:t>
      </w:r>
      <w:r>
        <w:rPr>
          <w:rFonts w:asciiTheme="minorHAnsi" w:hAnsiTheme="minorHAnsi"/>
          <w:szCs w:val="20"/>
        </w:rPr>
        <w:t>, údaj za rok 2016 není k dispozici</w:t>
      </w:r>
    </w:p>
    <w:p w:rsidR="000B6F44" w:rsidRDefault="000B6F44" w:rsidP="000B6F44">
      <w:pPr>
        <w:pStyle w:val="Titulek"/>
        <w:rPr>
          <w:b w:val="0"/>
        </w:rPr>
      </w:pPr>
      <w:bookmarkStart w:id="120" w:name="_Toc491704442"/>
      <w:r w:rsidRPr="00493151">
        <w:t xml:space="preserve">Graf </w:t>
      </w:r>
      <w:r w:rsidR="00D726C1">
        <w:fldChar w:fldCharType="begin"/>
      </w:r>
      <w:r w:rsidR="00323B46">
        <w:instrText xml:space="preserve"> SEQ Graf \* ARABIC </w:instrText>
      </w:r>
      <w:r w:rsidR="00D726C1">
        <w:fldChar w:fldCharType="separate"/>
      </w:r>
      <w:r w:rsidR="006D14C9">
        <w:rPr>
          <w:noProof/>
        </w:rPr>
        <w:t>4</w:t>
      </w:r>
      <w:r w:rsidR="00D726C1">
        <w:fldChar w:fldCharType="end"/>
      </w:r>
      <w:r w:rsidRPr="00493151">
        <w:t xml:space="preserve"> Vývoj přírůstků obyvatel </w:t>
      </w:r>
      <w:r w:rsidR="007C52D5">
        <w:t>ve Zruči-Senci</w:t>
      </w:r>
      <w:bookmarkEnd w:id="120"/>
    </w:p>
    <w:p w:rsidR="000B6F44" w:rsidRPr="00DC1890" w:rsidRDefault="00AC2762" w:rsidP="000B6F44">
      <w:pPr>
        <w:spacing w:after="0"/>
      </w:pPr>
      <w:r>
        <w:rPr>
          <w:noProof/>
          <w:lang w:eastAsia="cs-CZ"/>
        </w:rPr>
        <w:drawing>
          <wp:inline distT="0" distB="0" distL="0" distR="0">
            <wp:extent cx="5743575" cy="3400425"/>
            <wp:effectExtent l="0" t="0" r="0" b="0"/>
            <wp:docPr id="149" name="Graf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rsidR="000B6F44" w:rsidRPr="00DC1890" w:rsidRDefault="000B6F44" w:rsidP="000B6F44">
      <w:pPr>
        <w:rPr>
          <w:i/>
          <w:sz w:val="20"/>
        </w:rPr>
      </w:pPr>
      <w:r w:rsidRPr="00DC1890">
        <w:rPr>
          <w:i/>
          <w:sz w:val="20"/>
        </w:rPr>
        <w:t>Zdroj: Český statistický úřad</w:t>
      </w:r>
    </w:p>
    <w:p w:rsidR="000B6F44" w:rsidRPr="007E70FC" w:rsidRDefault="000B6F44" w:rsidP="000B6F44">
      <w:pPr>
        <w:pStyle w:val="Nadpis4"/>
      </w:pPr>
      <w:r w:rsidRPr="007E70FC">
        <w:lastRenderedPageBreak/>
        <w:t xml:space="preserve">věková struktura obyvatel </w:t>
      </w:r>
      <w:r w:rsidR="00CA2042">
        <w:t>zruče-sence</w:t>
      </w:r>
    </w:p>
    <w:p w:rsidR="000B6F44" w:rsidRDefault="000B6F44" w:rsidP="000B6F44"/>
    <w:p w:rsidR="000B6F44" w:rsidRPr="002F2E49" w:rsidRDefault="000B6F44" w:rsidP="000B6F44">
      <w:r w:rsidRPr="002F2E49">
        <w:t xml:space="preserve">V grafu 5 je zachyceno postupné stárnutí obyvatel </w:t>
      </w:r>
      <w:r w:rsidR="00CA2042" w:rsidRPr="002F2E49">
        <w:t xml:space="preserve">Zruče-Sence </w:t>
      </w:r>
      <w:r w:rsidRPr="002F2E49">
        <w:t xml:space="preserve">v letech 2007 až 2016. </w:t>
      </w:r>
      <w:r w:rsidR="002F2E49">
        <w:t>Průměrný věk obyvatel obce se za toto sledované období zvýšil z</w:t>
      </w:r>
      <w:r w:rsidRPr="002F2E49">
        <w:t xml:space="preserve"> hodnoty </w:t>
      </w:r>
      <w:r w:rsidR="002F2E49">
        <w:t>39,7</w:t>
      </w:r>
      <w:r w:rsidRPr="002F2E49">
        <w:t xml:space="preserve"> v roce 2007 na hodnotu </w:t>
      </w:r>
      <w:r w:rsidR="002F2E49">
        <w:t>41,3</w:t>
      </w:r>
      <w:r w:rsidRPr="002F2E49">
        <w:t xml:space="preserve">. Během posledních deseti let se tedy průměrná věková hranice </w:t>
      </w:r>
      <w:r w:rsidR="002F2E49">
        <w:t>ve Zruči-Senci</w:t>
      </w:r>
      <w:r w:rsidRPr="002F2E49">
        <w:t xml:space="preserve"> zvýšila o </w:t>
      </w:r>
      <w:r w:rsidR="002F2E49">
        <w:t>1,6</w:t>
      </w:r>
      <w:r w:rsidRPr="002F2E49">
        <w:t xml:space="preserve"> roku. Lze očekávat, že tento trend bude pokračovat i v budoucnu (usuzovat tak můžeme z celorepublikového vývoje).</w:t>
      </w:r>
    </w:p>
    <w:p w:rsidR="004D687C" w:rsidRDefault="000B6F44" w:rsidP="004D687C">
      <w:r w:rsidRPr="002F2E49">
        <w:t xml:space="preserve">Grafy </w:t>
      </w:r>
      <w:r w:rsidR="00DC5602">
        <w:t>5</w:t>
      </w:r>
      <w:r w:rsidR="00DC5602" w:rsidRPr="002F2E49">
        <w:t xml:space="preserve"> </w:t>
      </w:r>
      <w:r w:rsidRPr="002F2E49">
        <w:t xml:space="preserve">a </w:t>
      </w:r>
      <w:r w:rsidR="00DC5602">
        <w:t>6</w:t>
      </w:r>
      <w:r w:rsidR="00DC5602" w:rsidRPr="002F2E49">
        <w:t xml:space="preserve"> </w:t>
      </w:r>
      <w:r w:rsidRPr="002F2E49">
        <w:t xml:space="preserve">pak ukazují počet obyvatel </w:t>
      </w:r>
      <w:r w:rsidR="002F2E49">
        <w:t>obce Zruč-Senec</w:t>
      </w:r>
      <w:r w:rsidRPr="002F2E49">
        <w:t xml:space="preserve"> v členění na jednotlivé věkové kategorie (v grafu </w:t>
      </w:r>
      <w:r w:rsidR="00DC5602">
        <w:t>6</w:t>
      </w:r>
      <w:r w:rsidRPr="002F2E49">
        <w:t xml:space="preserve"> navíc členěný na muže a ženy). </w:t>
      </w:r>
      <w:r w:rsidR="00DC5602">
        <w:t>Z</w:t>
      </w:r>
      <w:r w:rsidRPr="002F2E49">
        <w:t xml:space="preserve">daleka nejvíce obyvatel </w:t>
      </w:r>
      <w:r w:rsidR="002F2E49">
        <w:t>Zruče-Sence</w:t>
      </w:r>
      <w:r w:rsidR="002F2E49" w:rsidRPr="002F2E49">
        <w:t xml:space="preserve"> </w:t>
      </w:r>
      <w:r w:rsidRPr="002F2E49">
        <w:t xml:space="preserve">spadá do kategorie 15–64 let, tedy do kategorie ekonomicky aktivních lidí (z celkového počtu </w:t>
      </w:r>
      <w:r w:rsidR="002F2E49">
        <w:t>3 176</w:t>
      </w:r>
      <w:r w:rsidRPr="002F2E49">
        <w:t xml:space="preserve"> obyvatel </w:t>
      </w:r>
      <w:r w:rsidR="002F2E49">
        <w:t xml:space="preserve">k 1. 1. 2016 </w:t>
      </w:r>
      <w:r w:rsidRPr="002F2E49">
        <w:t xml:space="preserve">je to </w:t>
      </w:r>
      <w:r w:rsidR="002F2E49">
        <w:t>2 106</w:t>
      </w:r>
      <w:r w:rsidRPr="002F2E49">
        <w:t xml:space="preserve">, tj. </w:t>
      </w:r>
      <w:r w:rsidR="002F2E49">
        <w:t>66,3</w:t>
      </w:r>
      <w:r w:rsidRPr="002F2E49">
        <w:t xml:space="preserve"> % obyvatel </w:t>
      </w:r>
      <w:r w:rsidR="002F2E49">
        <w:t>Zruče-Sence</w:t>
      </w:r>
      <w:r w:rsidRPr="002F2E49">
        <w:t xml:space="preserve">). </w:t>
      </w:r>
      <w:r w:rsidR="00AB6341">
        <w:t>P</w:t>
      </w:r>
      <w:r w:rsidRPr="002F2E49">
        <w:t xml:space="preserve">očet </w:t>
      </w:r>
      <w:r w:rsidR="00AB6341">
        <w:t xml:space="preserve">obyvatel </w:t>
      </w:r>
      <w:r w:rsidRPr="002F2E49">
        <w:t xml:space="preserve">ve věkové kategorii 65 let a více </w:t>
      </w:r>
      <w:r w:rsidR="00AB6341">
        <w:t>a</w:t>
      </w:r>
      <w:r w:rsidR="00DC5602">
        <w:t> </w:t>
      </w:r>
      <w:r w:rsidR="00AB6341">
        <w:t>počet obyvatel</w:t>
      </w:r>
      <w:r w:rsidRPr="002F2E49">
        <w:t xml:space="preserve"> ve věkové kategorii 0–14 let </w:t>
      </w:r>
      <w:r w:rsidR="00AB6341">
        <w:t>jsou téměř vyrovnané</w:t>
      </w:r>
      <w:r w:rsidRPr="002F2E49">
        <w:t>.</w:t>
      </w:r>
      <w:r w:rsidR="00DC5602">
        <w:t xml:space="preserve"> </w:t>
      </w:r>
      <w:r w:rsidRPr="002F2E49">
        <w:t xml:space="preserve">Vedení </w:t>
      </w:r>
      <w:r w:rsidR="00AB6341">
        <w:t>obce</w:t>
      </w:r>
      <w:r w:rsidR="00AB6341" w:rsidRPr="002F2E49">
        <w:t xml:space="preserve"> </w:t>
      </w:r>
      <w:r w:rsidRPr="002F2E49">
        <w:t xml:space="preserve">si plně uvědomuje svoji povinnost zajistit všem věkovým skupinám obyvatel </w:t>
      </w:r>
      <w:r w:rsidR="00E923E1">
        <w:t>obce</w:t>
      </w:r>
      <w:r w:rsidR="00E923E1" w:rsidRPr="002F2E49">
        <w:t xml:space="preserve"> </w:t>
      </w:r>
      <w:r w:rsidRPr="002F2E49">
        <w:t>kvalitní a důstojné životní podmínky</w:t>
      </w:r>
      <w:r w:rsidR="00AB6341">
        <w:t xml:space="preserve">, zejména, roste-li obliba Zruče-Sence pro bydlení </w:t>
      </w:r>
      <w:r w:rsidRPr="002F2E49">
        <w:t>– jak nejpočetnější kategorii ekonomicky aktivních obyvatel, tak početně se rozrůstající kategorii obyvatel 65 let a více</w:t>
      </w:r>
      <w:r w:rsidR="00AB6341">
        <w:t>, ale i rodinám s malými dětmi</w:t>
      </w:r>
      <w:r w:rsidRPr="002F2E49">
        <w:t>. To</w:t>
      </w:r>
      <w:r w:rsidR="002E1BE0">
        <w:t> </w:t>
      </w:r>
      <w:r w:rsidRPr="002F2E49">
        <w:t>s sebou přináší potřeby investic do budování nové a</w:t>
      </w:r>
      <w:r w:rsidR="00BD5C5F">
        <w:t> </w:t>
      </w:r>
      <w:r w:rsidRPr="002F2E49">
        <w:t>modernizace stávající infrastruktury a služeb.</w:t>
      </w:r>
    </w:p>
    <w:p w:rsidR="000B6F44" w:rsidRPr="00EA442C" w:rsidRDefault="000B6F44" w:rsidP="00EA442C">
      <w:pPr>
        <w:pStyle w:val="Titulek"/>
      </w:pPr>
      <w:bookmarkStart w:id="121" w:name="_Toc491704443"/>
      <w:r w:rsidRPr="00493151">
        <w:t xml:space="preserve">Graf </w:t>
      </w:r>
      <w:r w:rsidR="00D726C1">
        <w:fldChar w:fldCharType="begin"/>
      </w:r>
      <w:r w:rsidR="00323B46">
        <w:instrText xml:space="preserve"> SEQ Graf \* ARABIC </w:instrText>
      </w:r>
      <w:r w:rsidR="00D726C1">
        <w:fldChar w:fldCharType="separate"/>
      </w:r>
      <w:r w:rsidR="006D14C9">
        <w:rPr>
          <w:noProof/>
        </w:rPr>
        <w:t>5</w:t>
      </w:r>
      <w:r w:rsidR="00D726C1">
        <w:fldChar w:fldCharType="end"/>
      </w:r>
      <w:r w:rsidRPr="00493151">
        <w:t xml:space="preserve"> Průměrný věk </w:t>
      </w:r>
      <w:r w:rsidR="00C04E64">
        <w:t>ve Zruči-Senci</w:t>
      </w:r>
      <w:bookmarkEnd w:id="121"/>
    </w:p>
    <w:p w:rsidR="000B6F44" w:rsidRPr="00DC1890" w:rsidRDefault="00AC2762" w:rsidP="000B6F44">
      <w:pPr>
        <w:jc w:val="left"/>
        <w:rPr>
          <w:i/>
          <w:sz w:val="20"/>
        </w:rPr>
      </w:pPr>
      <w:r>
        <w:rPr>
          <w:noProof/>
          <w:lang w:eastAsia="cs-CZ"/>
        </w:rPr>
        <w:drawing>
          <wp:inline distT="0" distB="0" distL="0" distR="0">
            <wp:extent cx="5759450" cy="2181225"/>
            <wp:effectExtent l="0" t="0" r="0" b="0"/>
            <wp:docPr id="6" name="Graf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r w:rsidR="000B6F44" w:rsidRPr="00DC1890">
        <w:rPr>
          <w:i/>
          <w:sz w:val="20"/>
        </w:rPr>
        <w:t>Zdroj: Český statistický úřad</w:t>
      </w:r>
    </w:p>
    <w:p w:rsidR="000B6F44" w:rsidRDefault="000B6F44" w:rsidP="000B6F44">
      <w:pPr>
        <w:pStyle w:val="Titulek"/>
        <w:rPr>
          <w:b w:val="0"/>
        </w:rPr>
      </w:pPr>
      <w:bookmarkStart w:id="122" w:name="_Toc491704444"/>
      <w:r w:rsidRPr="00493151">
        <w:t xml:space="preserve">Graf </w:t>
      </w:r>
      <w:r w:rsidR="00D726C1">
        <w:fldChar w:fldCharType="begin"/>
      </w:r>
      <w:r w:rsidR="00323B46">
        <w:instrText xml:space="preserve"> SEQ Graf \* ARABIC </w:instrText>
      </w:r>
      <w:r w:rsidR="00D726C1">
        <w:fldChar w:fldCharType="separate"/>
      </w:r>
      <w:r w:rsidR="006D14C9">
        <w:rPr>
          <w:noProof/>
        </w:rPr>
        <w:t>6</w:t>
      </w:r>
      <w:r w:rsidR="00D726C1">
        <w:fldChar w:fldCharType="end"/>
      </w:r>
      <w:r w:rsidRPr="00493151">
        <w:t xml:space="preserve"> Počet obyvatel </w:t>
      </w:r>
      <w:r w:rsidR="00C04E64">
        <w:t>Zruče-Sence</w:t>
      </w:r>
      <w:r w:rsidRPr="00493151">
        <w:t xml:space="preserve"> v jednotlivých věkových kategoriích k 1. 1. 2016</w:t>
      </w:r>
      <w:bookmarkEnd w:id="122"/>
    </w:p>
    <w:p w:rsidR="00C04E64" w:rsidRDefault="00AC2762" w:rsidP="00F017F8">
      <w:pPr>
        <w:rPr>
          <w:b/>
          <w:bCs/>
          <w:sz w:val="20"/>
          <w:szCs w:val="16"/>
        </w:rPr>
      </w:pPr>
      <w:r>
        <w:rPr>
          <w:noProof/>
          <w:lang w:eastAsia="cs-CZ"/>
        </w:rPr>
        <w:drawing>
          <wp:inline distT="0" distB="0" distL="0" distR="0">
            <wp:extent cx="5759450" cy="2171700"/>
            <wp:effectExtent l="0" t="0" r="0" b="0"/>
            <wp:docPr id="7" name="Graf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r w:rsidR="000B6F44" w:rsidRPr="00174F87">
        <w:rPr>
          <w:i/>
          <w:sz w:val="20"/>
        </w:rPr>
        <w:t>Zdroj: Český statistický úřad</w:t>
      </w:r>
    </w:p>
    <w:p w:rsidR="000B6F44" w:rsidRDefault="000B6F44" w:rsidP="000B6F44">
      <w:pPr>
        <w:pStyle w:val="Titulek"/>
        <w:rPr>
          <w:b w:val="0"/>
        </w:rPr>
      </w:pPr>
      <w:bookmarkStart w:id="123" w:name="_Toc491704445"/>
      <w:r w:rsidRPr="00493151">
        <w:lastRenderedPageBreak/>
        <w:t xml:space="preserve">Graf </w:t>
      </w:r>
      <w:r w:rsidR="00D726C1">
        <w:fldChar w:fldCharType="begin"/>
      </w:r>
      <w:r w:rsidR="00323B46">
        <w:instrText xml:space="preserve"> SEQ Graf \* ARABIC </w:instrText>
      </w:r>
      <w:r w:rsidR="00D726C1">
        <w:fldChar w:fldCharType="separate"/>
      </w:r>
      <w:r w:rsidR="006D14C9">
        <w:rPr>
          <w:noProof/>
        </w:rPr>
        <w:t>7</w:t>
      </w:r>
      <w:r w:rsidR="00D726C1">
        <w:fldChar w:fldCharType="end"/>
      </w:r>
      <w:r w:rsidRPr="00493151">
        <w:t xml:space="preserve"> Počet obyvatel </w:t>
      </w:r>
      <w:r w:rsidR="00C04E64">
        <w:t>Zruče-Sence</w:t>
      </w:r>
      <w:r w:rsidR="00C04E64" w:rsidRPr="00493151">
        <w:t xml:space="preserve"> </w:t>
      </w:r>
      <w:r w:rsidRPr="00493151">
        <w:t>v jednotlivých věkových kategoriích k 1. 1. 2016 (členěno na muže a ženy)</w:t>
      </w:r>
      <w:bookmarkEnd w:id="123"/>
    </w:p>
    <w:p w:rsidR="000B6F44" w:rsidRDefault="00AC2762" w:rsidP="000B6F44">
      <w:r>
        <w:rPr>
          <w:noProof/>
          <w:lang w:eastAsia="cs-CZ"/>
        </w:rPr>
        <w:drawing>
          <wp:inline distT="0" distB="0" distL="0" distR="0">
            <wp:extent cx="5759450" cy="2276475"/>
            <wp:effectExtent l="0" t="0" r="0" b="0"/>
            <wp:docPr id="33" name="Graf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r w:rsidR="000B6F44" w:rsidRPr="00174F87">
        <w:rPr>
          <w:i/>
          <w:sz w:val="20"/>
        </w:rPr>
        <w:t>Zdroj: Český statistický úřad</w:t>
      </w:r>
    </w:p>
    <w:p w:rsidR="00F017F8" w:rsidRPr="00DC1890" w:rsidRDefault="00F017F8" w:rsidP="00F017F8">
      <w:r w:rsidRPr="00F017F8">
        <w:t>Počet obyvatel Zruče-Sence v jednotlivých věkových skupinách je zobrazen v grafech 6 a 7. Index stáří, který se používá k charakterizaci procesu stárnutí, se promítá do grafu 8</w:t>
      </w:r>
      <w:r w:rsidR="009E2D52">
        <w:t>, který ukazuje, jak tento index rostl v průběhu let 2008–2015</w:t>
      </w:r>
      <w:r w:rsidRPr="00F017F8">
        <w:t>. Index stáří vyjadřuje, kolik je v populaci osob ve věku 65+ na 100 dětí ve věku 0–14 let.</w:t>
      </w:r>
      <w:r w:rsidRPr="00DC1890">
        <w:t xml:space="preserve"> </w:t>
      </w:r>
    </w:p>
    <w:p w:rsidR="000B6F44" w:rsidRDefault="000B6F44" w:rsidP="000B6F44">
      <w:pPr>
        <w:pStyle w:val="Titulek"/>
        <w:rPr>
          <w:b w:val="0"/>
        </w:rPr>
      </w:pPr>
      <w:bookmarkStart w:id="124" w:name="_Toc491704446"/>
      <w:r w:rsidRPr="00493151">
        <w:t xml:space="preserve">Graf </w:t>
      </w:r>
      <w:r w:rsidR="00D726C1">
        <w:fldChar w:fldCharType="begin"/>
      </w:r>
      <w:r w:rsidR="00323B46">
        <w:instrText xml:space="preserve"> SEQ Graf \* ARABIC </w:instrText>
      </w:r>
      <w:r w:rsidR="00D726C1">
        <w:fldChar w:fldCharType="separate"/>
      </w:r>
      <w:r w:rsidR="006D14C9">
        <w:rPr>
          <w:noProof/>
        </w:rPr>
        <w:t>8</w:t>
      </w:r>
      <w:r w:rsidR="00D726C1">
        <w:fldChar w:fldCharType="end"/>
      </w:r>
      <w:r w:rsidRPr="00493151">
        <w:t xml:space="preserve"> Vývoj počtu obyvatel </w:t>
      </w:r>
      <w:r w:rsidR="001C3AE4">
        <w:t>Zruče-Sence</w:t>
      </w:r>
      <w:r w:rsidR="001C3AE4" w:rsidRPr="00493151">
        <w:t xml:space="preserve"> </w:t>
      </w:r>
      <w:r w:rsidRPr="00493151">
        <w:t>ve věkových skupinách 0–14 a 65</w:t>
      </w:r>
      <w:r w:rsidR="00400569">
        <w:t>+</w:t>
      </w:r>
      <w:r w:rsidRPr="00493151">
        <w:t xml:space="preserve"> v letech 2008–2015 – index stáří</w:t>
      </w:r>
      <w:bookmarkEnd w:id="124"/>
    </w:p>
    <w:p w:rsidR="000B6F44" w:rsidRPr="00DC1890" w:rsidRDefault="00AC2762" w:rsidP="000B6F44">
      <w:pPr>
        <w:spacing w:after="0"/>
      </w:pPr>
      <w:r>
        <w:rPr>
          <w:noProof/>
          <w:lang w:eastAsia="cs-CZ"/>
        </w:rPr>
        <w:drawing>
          <wp:inline distT="0" distB="0" distL="0" distR="0">
            <wp:extent cx="5476875" cy="3038474"/>
            <wp:effectExtent l="0" t="0" r="9525" b="10160"/>
            <wp:docPr id="36" name="Graf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rsidR="001C3AE4" w:rsidRDefault="000B6F44" w:rsidP="00F017F8">
      <w:pPr>
        <w:spacing w:before="0"/>
        <w:rPr>
          <w:b/>
          <w:sz w:val="20"/>
        </w:rPr>
      </w:pPr>
      <w:r w:rsidRPr="00DC1890">
        <w:rPr>
          <w:i/>
          <w:sz w:val="20"/>
        </w:rPr>
        <w:t>Zdroj: Český statistický úřad</w:t>
      </w:r>
    </w:p>
    <w:p w:rsidR="002F6FF1" w:rsidRDefault="002F6FF1">
      <w:pPr>
        <w:spacing w:before="200" w:after="200" w:line="276" w:lineRule="auto"/>
        <w:jc w:val="left"/>
        <w:rPr>
          <w:b/>
          <w:sz w:val="20"/>
          <w:highlight w:val="yellow"/>
        </w:rPr>
      </w:pPr>
      <w:r>
        <w:rPr>
          <w:b/>
          <w:sz w:val="20"/>
          <w:highlight w:val="yellow"/>
        </w:rPr>
        <w:br w:type="page"/>
      </w:r>
    </w:p>
    <w:p w:rsidR="000B6F44" w:rsidRPr="00986E8E" w:rsidRDefault="000B6F44" w:rsidP="003C571C">
      <w:pPr>
        <w:pStyle w:val="Nadpis4"/>
      </w:pPr>
      <w:r w:rsidRPr="003C571C">
        <w:lastRenderedPageBreak/>
        <w:t>Vzdělanostní</w:t>
      </w:r>
      <w:r w:rsidRPr="00986E8E">
        <w:t xml:space="preserve"> struktura obyvatel</w:t>
      </w:r>
      <w:r>
        <w:t xml:space="preserve"> </w:t>
      </w:r>
      <w:r w:rsidR="00EA07CC">
        <w:t>zruče-sence</w:t>
      </w:r>
    </w:p>
    <w:p w:rsidR="000B6F44" w:rsidRDefault="000B6F44" w:rsidP="000B6F44"/>
    <w:p w:rsidR="000B6F44" w:rsidRPr="00DC1890" w:rsidRDefault="000B6F44" w:rsidP="000B6F44">
      <w:r w:rsidRPr="00EA07CC">
        <w:t xml:space="preserve">V tabulce 9 je uvedena vzdělanostní struktura obyvatelstva </w:t>
      </w:r>
      <w:r w:rsidR="00EA07CC" w:rsidRPr="00EA07CC">
        <w:t>obce Zruč</w:t>
      </w:r>
      <w:r w:rsidR="001E2EA6" w:rsidRPr="00EA07CC">
        <w:t>-Sen</w:t>
      </w:r>
      <w:r w:rsidR="00EA07CC" w:rsidRPr="00EA07CC">
        <w:t>ec</w:t>
      </w:r>
      <w:r w:rsidRPr="00EA07CC">
        <w:t>. Data jsou převzata ze Sčítání lidu, domů a bytů</w:t>
      </w:r>
      <w:r w:rsidR="002E1BE0">
        <w:t xml:space="preserve"> (SLDB)</w:t>
      </w:r>
      <w:r w:rsidRPr="00EA07CC">
        <w:t xml:space="preserve">, </w:t>
      </w:r>
      <w:r w:rsidR="002E1BE0" w:rsidRPr="00EA07CC">
        <w:t>proveden</w:t>
      </w:r>
      <w:r w:rsidR="002E1BE0">
        <w:t>ého</w:t>
      </w:r>
      <w:r w:rsidR="002E1BE0" w:rsidRPr="00EA07CC">
        <w:t xml:space="preserve"> </w:t>
      </w:r>
      <w:r w:rsidRPr="00EA07CC">
        <w:t>v letech 1991, 2001 a 2011. Pro výpočet procentuálních hodnot byla vydělena každá absolutní hodnota součtem všech stupňů vzdělanosti za jednotlivá sčítání. Zřejmým trendem je zvyšující se vzdělanost obyvatel.</w:t>
      </w:r>
      <w:r w:rsidR="002F6FF1">
        <w:t xml:space="preserve"> </w:t>
      </w:r>
      <w:r w:rsidR="00BD5C5F">
        <w:t>P</w:t>
      </w:r>
      <w:r w:rsidRPr="00035664">
        <w:t xml:space="preserve">odíl osob bez vzdělání nebo se základním vzděláním v roce 1991 dosahoval </w:t>
      </w:r>
      <w:r w:rsidR="00EA07CC" w:rsidRPr="00035664">
        <w:t>31,6</w:t>
      </w:r>
      <w:r w:rsidRPr="00035664">
        <w:t xml:space="preserve"> %, v roce 2011 to bylo o polovinu méně – </w:t>
      </w:r>
      <w:r w:rsidR="00EA07CC" w:rsidRPr="00035664">
        <w:t>15,8</w:t>
      </w:r>
      <w:r w:rsidRPr="00035664">
        <w:t xml:space="preserve"> %. </w:t>
      </w:r>
      <w:r w:rsidR="00B63B11">
        <w:t xml:space="preserve">Od roku 1991 do roku 2011 mírně klesl i podíl osob vyučených a osob se středním vzděláním bez maturity (ze 40 na 30 %). </w:t>
      </w:r>
      <w:r w:rsidRPr="00B63B11">
        <w:t>Obrácený vývoj</w:t>
      </w:r>
      <w:r w:rsidR="00B63B11">
        <w:t xml:space="preserve"> (tedy nárůst)</w:t>
      </w:r>
      <w:r w:rsidRPr="00B63B11">
        <w:t xml:space="preserve"> zaznamenal segment úplného středního vzdělání ukončeného maturitou spolu s nástavbovým studiem. V roce 1991 byl podíl takto vzdělaných osob </w:t>
      </w:r>
      <w:r w:rsidR="00B63B11">
        <w:t>22,5</w:t>
      </w:r>
      <w:r w:rsidRPr="00B63B11">
        <w:t xml:space="preserve"> %, v roce 2001 již </w:t>
      </w:r>
      <w:r w:rsidR="00B63B11">
        <w:t>29,7</w:t>
      </w:r>
      <w:r w:rsidRPr="00B63B11">
        <w:t xml:space="preserve"> % a v roce 2011 </w:t>
      </w:r>
      <w:r w:rsidR="00B63B11">
        <w:t>34,1</w:t>
      </w:r>
      <w:r w:rsidRPr="00B63B11">
        <w:t xml:space="preserve"> %. Znatelný vývoj je vidět u skupiny osob s vysokoškolským vzděláním. V roce 1991 byl jejich podíl </w:t>
      </w:r>
      <w:r w:rsidR="00B63B11">
        <w:t>4,8</w:t>
      </w:r>
      <w:r w:rsidRPr="00B63B11">
        <w:t xml:space="preserve"> %, za deset let se toto číslo zvýšilo na </w:t>
      </w:r>
      <w:r w:rsidR="00B63B11">
        <w:t>9,5</w:t>
      </w:r>
      <w:r w:rsidRPr="00B63B11">
        <w:t xml:space="preserve"> % a roku 2011 dosahovalo </w:t>
      </w:r>
      <w:r w:rsidR="00B63B11">
        <w:t>16,7</w:t>
      </w:r>
      <w:r w:rsidRPr="00B63B11">
        <w:t xml:space="preserve"> %. </w:t>
      </w:r>
      <w:r w:rsidR="00B63B11">
        <w:t>P</w:t>
      </w:r>
      <w:r w:rsidRPr="00B63B11">
        <w:t xml:space="preserve">odíl osob s terciálním vzděláním </w:t>
      </w:r>
      <w:r w:rsidR="00B63B11">
        <w:t>byl ve Zruči-Senci</w:t>
      </w:r>
      <w:r w:rsidRPr="00B63B11">
        <w:t xml:space="preserve"> v roce 2011 (14,1 %) </w:t>
      </w:r>
      <w:r w:rsidR="00B63B11">
        <w:t>dokonce vyšší než ve</w:t>
      </w:r>
      <w:r w:rsidRPr="00B63B11">
        <w:t xml:space="preserve"> zbytku republiky</w:t>
      </w:r>
      <w:r w:rsidR="00B63B11">
        <w:t xml:space="preserve"> (</w:t>
      </w:r>
      <w:r w:rsidRPr="00B63B11">
        <w:rPr>
          <w:color w:val="000000" w:themeColor="text1"/>
        </w:rPr>
        <w:t>14,6 %</w:t>
      </w:r>
      <w:r w:rsidR="00B63B11">
        <w:rPr>
          <w:color w:val="000000" w:themeColor="text1"/>
        </w:rPr>
        <w:t>)</w:t>
      </w:r>
      <w:r w:rsidRPr="00B63B11">
        <w:rPr>
          <w:color w:val="000000" w:themeColor="text1"/>
        </w:rPr>
        <w:t>.</w:t>
      </w:r>
    </w:p>
    <w:p w:rsidR="000B6F44" w:rsidRDefault="000B6F44" w:rsidP="000B6F44">
      <w:pPr>
        <w:pStyle w:val="Titulek"/>
        <w:rPr>
          <w:b w:val="0"/>
        </w:rPr>
      </w:pPr>
      <w:bookmarkStart w:id="125" w:name="_Toc491704416"/>
      <w:r w:rsidRPr="00203BB8">
        <w:t xml:space="preserve">Tabulka </w:t>
      </w:r>
      <w:r w:rsidR="00D726C1">
        <w:fldChar w:fldCharType="begin"/>
      </w:r>
      <w:r w:rsidR="00323B46">
        <w:instrText xml:space="preserve"> SEQ Tabulka \* ARABIC </w:instrText>
      </w:r>
      <w:r w:rsidR="00D726C1">
        <w:fldChar w:fldCharType="separate"/>
      </w:r>
      <w:r w:rsidR="006D14C9">
        <w:rPr>
          <w:noProof/>
        </w:rPr>
        <w:t>8</w:t>
      </w:r>
      <w:r w:rsidR="00D726C1">
        <w:fldChar w:fldCharType="end"/>
      </w:r>
      <w:r w:rsidRPr="00203BB8">
        <w:t xml:space="preserve"> Vzdělanost obyvatelstva </w:t>
      </w:r>
      <w:r w:rsidR="00203BB8" w:rsidRPr="00203BB8">
        <w:t xml:space="preserve">Zruče-Sence </w:t>
      </w:r>
      <w:r w:rsidRPr="00203BB8">
        <w:t xml:space="preserve">v absolutních i relativních číslech </w:t>
      </w:r>
      <w:r w:rsidR="00BD5C5F">
        <w:t>–</w:t>
      </w:r>
      <w:r w:rsidR="00BD5C5F" w:rsidRPr="00203BB8">
        <w:t xml:space="preserve"> </w:t>
      </w:r>
      <w:r w:rsidRPr="00203BB8">
        <w:t>SLDB 1991, 2001, 2011</w:t>
      </w:r>
      <w:bookmarkEnd w:id="125"/>
    </w:p>
    <w:tbl>
      <w:tblPr>
        <w:tblW w:w="5000" w:type="pct"/>
        <w:tblLayout w:type="fixed"/>
        <w:tblCellMar>
          <w:left w:w="70" w:type="dxa"/>
          <w:right w:w="70" w:type="dxa"/>
        </w:tblCellMar>
        <w:tblLook w:val="04A0" w:firstRow="1" w:lastRow="0" w:firstColumn="1" w:lastColumn="0" w:noHBand="0" w:noVBand="1"/>
      </w:tblPr>
      <w:tblGrid>
        <w:gridCol w:w="3330"/>
        <w:gridCol w:w="993"/>
        <w:gridCol w:w="991"/>
        <w:gridCol w:w="993"/>
        <w:gridCol w:w="993"/>
        <w:gridCol w:w="991"/>
        <w:gridCol w:w="919"/>
      </w:tblGrid>
      <w:tr w:rsidR="000B6F44" w:rsidRPr="00DC1890" w:rsidTr="002F6FF1">
        <w:trPr>
          <w:trHeight w:val="300"/>
        </w:trPr>
        <w:tc>
          <w:tcPr>
            <w:tcW w:w="1808" w:type="pct"/>
            <w:vMerge w:val="restart"/>
            <w:tcBorders>
              <w:top w:val="single" w:sz="4" w:space="0" w:color="auto"/>
              <w:left w:val="single" w:sz="4" w:space="0" w:color="auto"/>
              <w:right w:val="single" w:sz="4" w:space="0" w:color="auto"/>
            </w:tcBorders>
            <w:shd w:val="clear" w:color="auto" w:fill="E9F9C8" w:themeFill="background2" w:themeFillTint="66"/>
            <w:noWrap/>
            <w:vAlign w:val="center"/>
          </w:tcPr>
          <w:p w:rsidR="000B6F44" w:rsidRPr="00DC1890" w:rsidRDefault="000B6F44" w:rsidP="00AC2156">
            <w:pPr>
              <w:spacing w:before="60" w:after="60" w:line="240" w:lineRule="auto"/>
              <w:jc w:val="center"/>
              <w:rPr>
                <w:b/>
                <w:bCs/>
                <w:color w:val="000000"/>
                <w:sz w:val="20"/>
                <w:szCs w:val="18"/>
              </w:rPr>
            </w:pPr>
            <w:r w:rsidRPr="00DC1890">
              <w:rPr>
                <w:b/>
                <w:bCs/>
                <w:color w:val="000000"/>
                <w:sz w:val="20"/>
                <w:szCs w:val="18"/>
              </w:rPr>
              <w:t>Vzdělání/rok</w:t>
            </w:r>
          </w:p>
        </w:tc>
        <w:tc>
          <w:tcPr>
            <w:tcW w:w="1077" w:type="pct"/>
            <w:gridSpan w:val="2"/>
            <w:tcBorders>
              <w:top w:val="single" w:sz="4" w:space="0" w:color="auto"/>
              <w:left w:val="nil"/>
              <w:bottom w:val="single" w:sz="4" w:space="0" w:color="auto"/>
              <w:right w:val="single" w:sz="4" w:space="0" w:color="auto"/>
            </w:tcBorders>
            <w:shd w:val="clear" w:color="auto" w:fill="E9F9C8" w:themeFill="background2" w:themeFillTint="66"/>
            <w:noWrap/>
            <w:vAlign w:val="center"/>
          </w:tcPr>
          <w:p w:rsidR="000B6F44" w:rsidRPr="00DC1890" w:rsidRDefault="000B6F44" w:rsidP="00AC2156">
            <w:pPr>
              <w:spacing w:before="60" w:after="60" w:line="240" w:lineRule="auto"/>
              <w:jc w:val="center"/>
              <w:rPr>
                <w:b/>
                <w:bCs/>
                <w:color w:val="000000"/>
                <w:sz w:val="20"/>
                <w:szCs w:val="18"/>
              </w:rPr>
            </w:pPr>
            <w:r w:rsidRPr="00DC1890">
              <w:rPr>
                <w:b/>
                <w:bCs/>
                <w:color w:val="000000"/>
                <w:sz w:val="20"/>
                <w:szCs w:val="18"/>
              </w:rPr>
              <w:t>1991</w:t>
            </w:r>
          </w:p>
        </w:tc>
        <w:tc>
          <w:tcPr>
            <w:tcW w:w="1078" w:type="pct"/>
            <w:gridSpan w:val="2"/>
            <w:tcBorders>
              <w:top w:val="single" w:sz="4" w:space="0" w:color="auto"/>
              <w:left w:val="single" w:sz="4" w:space="0" w:color="auto"/>
              <w:bottom w:val="single" w:sz="4" w:space="0" w:color="auto"/>
              <w:right w:val="single" w:sz="4" w:space="0" w:color="auto"/>
            </w:tcBorders>
            <w:shd w:val="clear" w:color="auto" w:fill="E9F9C8" w:themeFill="background2" w:themeFillTint="66"/>
            <w:noWrap/>
            <w:vAlign w:val="center"/>
          </w:tcPr>
          <w:p w:rsidR="000B6F44" w:rsidRPr="00DC1890" w:rsidRDefault="000B6F44" w:rsidP="00AC2156">
            <w:pPr>
              <w:spacing w:before="60" w:after="60" w:line="240" w:lineRule="auto"/>
              <w:jc w:val="center"/>
              <w:rPr>
                <w:b/>
                <w:bCs/>
                <w:color w:val="000000"/>
                <w:sz w:val="20"/>
                <w:szCs w:val="18"/>
              </w:rPr>
            </w:pPr>
            <w:r w:rsidRPr="00DC1890">
              <w:rPr>
                <w:b/>
                <w:bCs/>
                <w:color w:val="000000"/>
                <w:sz w:val="20"/>
                <w:szCs w:val="18"/>
              </w:rPr>
              <w:t>2001</w:t>
            </w:r>
          </w:p>
        </w:tc>
        <w:tc>
          <w:tcPr>
            <w:tcW w:w="1037" w:type="pct"/>
            <w:gridSpan w:val="2"/>
            <w:tcBorders>
              <w:top w:val="single" w:sz="4" w:space="0" w:color="auto"/>
              <w:left w:val="single" w:sz="4" w:space="0" w:color="auto"/>
              <w:bottom w:val="single" w:sz="4" w:space="0" w:color="auto"/>
              <w:right w:val="single" w:sz="4" w:space="0" w:color="auto"/>
            </w:tcBorders>
            <w:shd w:val="clear" w:color="auto" w:fill="E9F9C8" w:themeFill="background2" w:themeFillTint="66"/>
            <w:noWrap/>
            <w:vAlign w:val="center"/>
          </w:tcPr>
          <w:p w:rsidR="000B6F44" w:rsidRPr="00DC1890" w:rsidRDefault="000B6F44" w:rsidP="00AC2156">
            <w:pPr>
              <w:spacing w:before="60" w:after="60" w:line="240" w:lineRule="auto"/>
              <w:jc w:val="center"/>
              <w:rPr>
                <w:b/>
                <w:bCs/>
                <w:color w:val="000000"/>
                <w:sz w:val="20"/>
                <w:szCs w:val="18"/>
              </w:rPr>
            </w:pPr>
            <w:r w:rsidRPr="00DC1890">
              <w:rPr>
                <w:b/>
                <w:bCs/>
                <w:color w:val="000000"/>
                <w:sz w:val="20"/>
                <w:szCs w:val="18"/>
              </w:rPr>
              <w:t>2011</w:t>
            </w:r>
          </w:p>
        </w:tc>
      </w:tr>
      <w:tr w:rsidR="002F6FF1" w:rsidRPr="00DC1890" w:rsidTr="002F6FF1">
        <w:trPr>
          <w:trHeight w:val="405"/>
        </w:trPr>
        <w:tc>
          <w:tcPr>
            <w:tcW w:w="1808" w:type="pct"/>
            <w:vMerge/>
            <w:tcBorders>
              <w:left w:val="single" w:sz="4" w:space="0" w:color="auto"/>
              <w:bottom w:val="single" w:sz="4" w:space="0" w:color="auto"/>
              <w:right w:val="single" w:sz="4" w:space="0" w:color="auto"/>
            </w:tcBorders>
            <w:shd w:val="clear" w:color="auto" w:fill="E9F9C8" w:themeFill="background2" w:themeFillTint="66"/>
            <w:noWrap/>
            <w:vAlign w:val="bottom"/>
            <w:hideMark/>
          </w:tcPr>
          <w:p w:rsidR="000B6F44" w:rsidRPr="00DC1890" w:rsidRDefault="000B6F44" w:rsidP="00AC2156">
            <w:pPr>
              <w:spacing w:before="60" w:after="60" w:line="240" w:lineRule="auto"/>
              <w:rPr>
                <w:b/>
                <w:bCs/>
                <w:color w:val="000000"/>
                <w:sz w:val="20"/>
                <w:szCs w:val="18"/>
              </w:rPr>
            </w:pPr>
          </w:p>
        </w:tc>
        <w:tc>
          <w:tcPr>
            <w:tcW w:w="539" w:type="pct"/>
            <w:tcBorders>
              <w:top w:val="single" w:sz="4" w:space="0" w:color="auto"/>
              <w:left w:val="nil"/>
              <w:bottom w:val="single" w:sz="4" w:space="0" w:color="auto"/>
              <w:right w:val="single" w:sz="4" w:space="0" w:color="auto"/>
            </w:tcBorders>
            <w:shd w:val="clear" w:color="auto" w:fill="E9F9C8" w:themeFill="background2" w:themeFillTint="66"/>
            <w:noWrap/>
            <w:vAlign w:val="center"/>
            <w:hideMark/>
          </w:tcPr>
          <w:p w:rsidR="000B6F44" w:rsidRPr="00DC1890" w:rsidRDefault="000B6F44" w:rsidP="00AC2156">
            <w:pPr>
              <w:spacing w:before="60" w:after="60" w:line="240" w:lineRule="auto"/>
              <w:jc w:val="center"/>
              <w:rPr>
                <w:b/>
                <w:bCs/>
                <w:color w:val="000000"/>
                <w:sz w:val="20"/>
                <w:szCs w:val="18"/>
              </w:rPr>
            </w:pPr>
            <w:r w:rsidRPr="00DC1890">
              <w:rPr>
                <w:b/>
                <w:bCs/>
                <w:color w:val="000000"/>
                <w:sz w:val="20"/>
                <w:szCs w:val="18"/>
              </w:rPr>
              <w:t>absol</w:t>
            </w:r>
            <w:r>
              <w:rPr>
                <w:b/>
                <w:bCs/>
                <w:color w:val="000000"/>
                <w:sz w:val="20"/>
                <w:szCs w:val="18"/>
              </w:rPr>
              <w:t>utní</w:t>
            </w:r>
            <w:r w:rsidR="002F6FF1">
              <w:rPr>
                <w:b/>
                <w:bCs/>
                <w:color w:val="000000"/>
                <w:sz w:val="20"/>
                <w:szCs w:val="18"/>
              </w:rPr>
              <w:t xml:space="preserve"> </w:t>
            </w:r>
            <w:r w:rsidRPr="00DC1890">
              <w:rPr>
                <w:b/>
                <w:bCs/>
                <w:color w:val="000000"/>
                <w:sz w:val="20"/>
                <w:szCs w:val="18"/>
              </w:rPr>
              <w:t>číslo</w:t>
            </w:r>
          </w:p>
        </w:tc>
        <w:tc>
          <w:tcPr>
            <w:tcW w:w="538" w:type="pct"/>
            <w:tcBorders>
              <w:top w:val="single" w:sz="4" w:space="0" w:color="auto"/>
              <w:left w:val="nil"/>
              <w:bottom w:val="single" w:sz="4" w:space="0" w:color="auto"/>
              <w:right w:val="single" w:sz="4" w:space="0" w:color="auto"/>
            </w:tcBorders>
            <w:shd w:val="clear" w:color="auto" w:fill="E9F9C8" w:themeFill="background2" w:themeFillTint="66"/>
            <w:vAlign w:val="center"/>
          </w:tcPr>
          <w:p w:rsidR="000B6F44" w:rsidRPr="00DC1890" w:rsidRDefault="000B6F44" w:rsidP="00AC2156">
            <w:pPr>
              <w:spacing w:before="60" w:after="60" w:line="240" w:lineRule="auto"/>
              <w:jc w:val="center"/>
              <w:rPr>
                <w:b/>
                <w:bCs/>
                <w:color w:val="000000"/>
                <w:sz w:val="20"/>
                <w:szCs w:val="18"/>
              </w:rPr>
            </w:pPr>
            <w:r w:rsidRPr="00DC1890">
              <w:rPr>
                <w:b/>
                <w:bCs/>
                <w:color w:val="000000"/>
                <w:sz w:val="20"/>
                <w:szCs w:val="18"/>
              </w:rPr>
              <w:t>procenta</w:t>
            </w:r>
          </w:p>
        </w:tc>
        <w:tc>
          <w:tcPr>
            <w:tcW w:w="539" w:type="pct"/>
            <w:tcBorders>
              <w:top w:val="single" w:sz="4" w:space="0" w:color="auto"/>
              <w:left w:val="single" w:sz="4" w:space="0" w:color="auto"/>
              <w:bottom w:val="single" w:sz="4" w:space="0" w:color="auto"/>
              <w:right w:val="single" w:sz="4" w:space="0" w:color="auto"/>
            </w:tcBorders>
            <w:shd w:val="clear" w:color="auto" w:fill="E9F9C8" w:themeFill="background2" w:themeFillTint="66"/>
            <w:noWrap/>
            <w:vAlign w:val="center"/>
            <w:hideMark/>
          </w:tcPr>
          <w:p w:rsidR="000B6F44" w:rsidRPr="00DC1890" w:rsidRDefault="000B6F44" w:rsidP="00AC2156">
            <w:pPr>
              <w:spacing w:before="60" w:after="60" w:line="240" w:lineRule="auto"/>
              <w:jc w:val="center"/>
              <w:rPr>
                <w:b/>
                <w:bCs/>
                <w:color w:val="000000"/>
                <w:sz w:val="20"/>
                <w:szCs w:val="18"/>
              </w:rPr>
            </w:pPr>
            <w:r w:rsidRPr="00DC1890">
              <w:rPr>
                <w:b/>
                <w:bCs/>
                <w:color w:val="000000"/>
                <w:sz w:val="20"/>
                <w:szCs w:val="18"/>
              </w:rPr>
              <w:t>absol</w:t>
            </w:r>
            <w:r>
              <w:rPr>
                <w:b/>
                <w:bCs/>
                <w:color w:val="000000"/>
                <w:sz w:val="20"/>
                <w:szCs w:val="18"/>
              </w:rPr>
              <w:t>utní</w:t>
            </w:r>
            <w:r w:rsidR="002F6FF1">
              <w:rPr>
                <w:b/>
                <w:bCs/>
                <w:color w:val="000000"/>
                <w:sz w:val="20"/>
                <w:szCs w:val="18"/>
              </w:rPr>
              <w:t xml:space="preserve"> </w:t>
            </w:r>
            <w:r w:rsidRPr="00DC1890">
              <w:rPr>
                <w:b/>
                <w:bCs/>
                <w:color w:val="000000"/>
                <w:sz w:val="20"/>
                <w:szCs w:val="18"/>
              </w:rPr>
              <w:t>číslo</w:t>
            </w:r>
          </w:p>
        </w:tc>
        <w:tc>
          <w:tcPr>
            <w:tcW w:w="539" w:type="pct"/>
            <w:tcBorders>
              <w:top w:val="single" w:sz="4" w:space="0" w:color="auto"/>
              <w:left w:val="nil"/>
              <w:bottom w:val="single" w:sz="4" w:space="0" w:color="auto"/>
              <w:right w:val="single" w:sz="4" w:space="0" w:color="auto"/>
            </w:tcBorders>
            <w:shd w:val="clear" w:color="auto" w:fill="E9F9C8" w:themeFill="background2" w:themeFillTint="66"/>
            <w:vAlign w:val="center"/>
          </w:tcPr>
          <w:p w:rsidR="000B6F44" w:rsidRPr="00DC1890" w:rsidRDefault="000B6F44" w:rsidP="00AC2156">
            <w:pPr>
              <w:spacing w:before="60" w:after="60" w:line="240" w:lineRule="auto"/>
              <w:jc w:val="center"/>
              <w:rPr>
                <w:b/>
                <w:bCs/>
                <w:color w:val="000000"/>
                <w:sz w:val="20"/>
                <w:szCs w:val="18"/>
              </w:rPr>
            </w:pPr>
            <w:r w:rsidRPr="00DC1890">
              <w:rPr>
                <w:b/>
                <w:bCs/>
                <w:color w:val="000000"/>
                <w:sz w:val="20"/>
                <w:szCs w:val="18"/>
              </w:rPr>
              <w:t>procenta</w:t>
            </w:r>
          </w:p>
        </w:tc>
        <w:tc>
          <w:tcPr>
            <w:tcW w:w="538" w:type="pct"/>
            <w:tcBorders>
              <w:top w:val="single" w:sz="4" w:space="0" w:color="auto"/>
              <w:left w:val="single" w:sz="4" w:space="0" w:color="auto"/>
              <w:bottom w:val="single" w:sz="4" w:space="0" w:color="auto"/>
              <w:right w:val="single" w:sz="4" w:space="0" w:color="auto"/>
            </w:tcBorders>
            <w:shd w:val="clear" w:color="auto" w:fill="E9F9C8" w:themeFill="background2" w:themeFillTint="66"/>
            <w:noWrap/>
            <w:vAlign w:val="center"/>
            <w:hideMark/>
          </w:tcPr>
          <w:p w:rsidR="000B6F44" w:rsidRPr="00DC1890" w:rsidRDefault="000B6F44" w:rsidP="00AC2156">
            <w:pPr>
              <w:spacing w:before="60" w:after="60" w:line="240" w:lineRule="auto"/>
              <w:jc w:val="center"/>
              <w:rPr>
                <w:b/>
                <w:bCs/>
                <w:color w:val="000000"/>
                <w:sz w:val="20"/>
                <w:szCs w:val="18"/>
              </w:rPr>
            </w:pPr>
            <w:r w:rsidRPr="00DC1890">
              <w:rPr>
                <w:b/>
                <w:bCs/>
                <w:color w:val="000000"/>
                <w:sz w:val="20"/>
                <w:szCs w:val="18"/>
              </w:rPr>
              <w:t>absol</w:t>
            </w:r>
            <w:r>
              <w:rPr>
                <w:b/>
                <w:bCs/>
                <w:color w:val="000000"/>
                <w:sz w:val="20"/>
                <w:szCs w:val="18"/>
              </w:rPr>
              <w:t>utní</w:t>
            </w:r>
            <w:r w:rsidRPr="00DC1890">
              <w:rPr>
                <w:b/>
                <w:bCs/>
                <w:color w:val="000000"/>
                <w:sz w:val="20"/>
                <w:szCs w:val="18"/>
              </w:rPr>
              <w:t xml:space="preserve"> číslo</w:t>
            </w:r>
          </w:p>
        </w:tc>
        <w:tc>
          <w:tcPr>
            <w:tcW w:w="499" w:type="pct"/>
            <w:tcBorders>
              <w:top w:val="single" w:sz="4" w:space="0" w:color="auto"/>
              <w:left w:val="nil"/>
              <w:bottom w:val="single" w:sz="4" w:space="0" w:color="auto"/>
              <w:right w:val="single" w:sz="4" w:space="0" w:color="auto"/>
            </w:tcBorders>
            <w:shd w:val="clear" w:color="auto" w:fill="E9F9C8" w:themeFill="background2" w:themeFillTint="66"/>
            <w:noWrap/>
            <w:vAlign w:val="center"/>
          </w:tcPr>
          <w:p w:rsidR="000B6F44" w:rsidRPr="00DC1890" w:rsidRDefault="000B6F44" w:rsidP="00AC2156">
            <w:pPr>
              <w:spacing w:before="60" w:after="60" w:line="240" w:lineRule="auto"/>
              <w:jc w:val="center"/>
              <w:rPr>
                <w:b/>
                <w:bCs/>
                <w:color w:val="000000"/>
                <w:sz w:val="20"/>
                <w:szCs w:val="18"/>
              </w:rPr>
            </w:pPr>
            <w:r w:rsidRPr="00DC1890">
              <w:rPr>
                <w:b/>
                <w:bCs/>
                <w:color w:val="000000"/>
                <w:sz w:val="20"/>
                <w:szCs w:val="18"/>
              </w:rPr>
              <w:t>procenta</w:t>
            </w:r>
          </w:p>
        </w:tc>
      </w:tr>
      <w:tr w:rsidR="00707815" w:rsidRPr="001E2EA6" w:rsidTr="002F6FF1">
        <w:trPr>
          <w:trHeight w:val="300"/>
        </w:trPr>
        <w:tc>
          <w:tcPr>
            <w:tcW w:w="1808" w:type="pct"/>
            <w:tcBorders>
              <w:left w:val="single" w:sz="4" w:space="0" w:color="auto"/>
              <w:bottom w:val="single" w:sz="4" w:space="0" w:color="auto"/>
              <w:right w:val="single" w:sz="4" w:space="0" w:color="auto"/>
            </w:tcBorders>
            <w:shd w:val="clear" w:color="auto" w:fill="auto"/>
            <w:noWrap/>
            <w:vAlign w:val="bottom"/>
          </w:tcPr>
          <w:p w:rsidR="00707815" w:rsidRPr="001E2EA6" w:rsidRDefault="00707815" w:rsidP="00AC2156">
            <w:pPr>
              <w:spacing w:before="60" w:after="60" w:line="240" w:lineRule="auto"/>
              <w:rPr>
                <w:bCs/>
                <w:color w:val="000000"/>
                <w:sz w:val="20"/>
                <w:szCs w:val="18"/>
              </w:rPr>
            </w:pPr>
            <w:r>
              <w:rPr>
                <w:bCs/>
                <w:color w:val="000000"/>
                <w:sz w:val="20"/>
                <w:szCs w:val="18"/>
              </w:rPr>
              <w:t>Obyvatelstvo 15leté a starší</w:t>
            </w:r>
          </w:p>
        </w:tc>
        <w:tc>
          <w:tcPr>
            <w:tcW w:w="1077" w:type="pct"/>
            <w:gridSpan w:val="2"/>
            <w:tcBorders>
              <w:top w:val="single" w:sz="4" w:space="0" w:color="auto"/>
              <w:left w:val="nil"/>
              <w:bottom w:val="single" w:sz="4" w:space="0" w:color="auto"/>
              <w:right w:val="single" w:sz="4" w:space="0" w:color="auto"/>
            </w:tcBorders>
            <w:shd w:val="clear" w:color="auto" w:fill="auto"/>
            <w:noWrap/>
            <w:vAlign w:val="center"/>
          </w:tcPr>
          <w:p w:rsidR="00707815" w:rsidRPr="001E2EA6" w:rsidRDefault="00707815" w:rsidP="005C5638">
            <w:pPr>
              <w:spacing w:before="60" w:after="60" w:line="240" w:lineRule="auto"/>
              <w:jc w:val="right"/>
              <w:rPr>
                <w:bCs/>
                <w:color w:val="000000"/>
                <w:sz w:val="20"/>
                <w:szCs w:val="18"/>
              </w:rPr>
            </w:pPr>
            <w:r>
              <w:rPr>
                <w:bCs/>
                <w:color w:val="000000"/>
                <w:sz w:val="20"/>
                <w:szCs w:val="18"/>
              </w:rPr>
              <w:t>1 692</w:t>
            </w:r>
          </w:p>
        </w:tc>
        <w:tc>
          <w:tcPr>
            <w:tcW w:w="1078"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707815" w:rsidRPr="001E2EA6" w:rsidRDefault="00707815" w:rsidP="005C5638">
            <w:pPr>
              <w:spacing w:before="60" w:after="60" w:line="240" w:lineRule="auto"/>
              <w:jc w:val="right"/>
              <w:rPr>
                <w:bCs/>
                <w:color w:val="000000"/>
                <w:sz w:val="20"/>
                <w:szCs w:val="18"/>
              </w:rPr>
            </w:pPr>
            <w:r>
              <w:rPr>
                <w:bCs/>
                <w:color w:val="000000"/>
                <w:sz w:val="20"/>
                <w:szCs w:val="18"/>
              </w:rPr>
              <w:t>1 979</w:t>
            </w:r>
          </w:p>
        </w:tc>
        <w:tc>
          <w:tcPr>
            <w:tcW w:w="1037"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707815" w:rsidRDefault="00707815" w:rsidP="005C5638">
            <w:pPr>
              <w:spacing w:before="60" w:after="60" w:line="240" w:lineRule="auto"/>
              <w:jc w:val="right"/>
              <w:rPr>
                <w:bCs/>
                <w:color w:val="000000"/>
                <w:sz w:val="20"/>
                <w:szCs w:val="18"/>
              </w:rPr>
            </w:pPr>
            <w:r>
              <w:rPr>
                <w:bCs/>
                <w:color w:val="000000"/>
                <w:sz w:val="20"/>
                <w:szCs w:val="18"/>
              </w:rPr>
              <w:t>2 546</w:t>
            </w:r>
          </w:p>
        </w:tc>
      </w:tr>
      <w:tr w:rsidR="00203BB8" w:rsidRPr="001E2EA6" w:rsidTr="002F6FF1">
        <w:trPr>
          <w:trHeight w:val="300"/>
        </w:trPr>
        <w:tc>
          <w:tcPr>
            <w:tcW w:w="1808" w:type="pct"/>
            <w:tcBorders>
              <w:left w:val="single" w:sz="4" w:space="0" w:color="auto"/>
              <w:bottom w:val="single" w:sz="4" w:space="0" w:color="auto"/>
              <w:right w:val="single" w:sz="4" w:space="0" w:color="auto"/>
            </w:tcBorders>
            <w:shd w:val="clear" w:color="auto" w:fill="auto"/>
            <w:noWrap/>
            <w:vAlign w:val="bottom"/>
          </w:tcPr>
          <w:p w:rsidR="00203BB8" w:rsidRPr="001E2EA6" w:rsidRDefault="00203BB8" w:rsidP="00203BB8">
            <w:pPr>
              <w:spacing w:before="60" w:after="60" w:line="240" w:lineRule="auto"/>
              <w:rPr>
                <w:bCs/>
                <w:color w:val="000000"/>
                <w:sz w:val="20"/>
                <w:szCs w:val="18"/>
              </w:rPr>
            </w:pPr>
            <w:r w:rsidRPr="001E2EA6">
              <w:rPr>
                <w:bCs/>
                <w:color w:val="000000"/>
                <w:sz w:val="20"/>
                <w:szCs w:val="18"/>
              </w:rPr>
              <w:t>Bez vzdělání</w:t>
            </w:r>
          </w:p>
        </w:tc>
        <w:tc>
          <w:tcPr>
            <w:tcW w:w="539" w:type="pct"/>
            <w:tcBorders>
              <w:top w:val="single" w:sz="4" w:space="0" w:color="auto"/>
              <w:left w:val="nil"/>
              <w:bottom w:val="single" w:sz="4" w:space="0" w:color="auto"/>
              <w:right w:val="single" w:sz="4" w:space="0" w:color="auto"/>
            </w:tcBorders>
            <w:shd w:val="clear" w:color="auto" w:fill="auto"/>
            <w:noWrap/>
            <w:vAlign w:val="center"/>
          </w:tcPr>
          <w:p w:rsidR="00203BB8" w:rsidRPr="001E2EA6" w:rsidRDefault="00203BB8" w:rsidP="00203BB8">
            <w:pPr>
              <w:spacing w:before="60" w:after="60" w:line="240" w:lineRule="auto"/>
              <w:jc w:val="right"/>
              <w:rPr>
                <w:bCs/>
                <w:color w:val="000000"/>
                <w:sz w:val="20"/>
                <w:szCs w:val="18"/>
              </w:rPr>
            </w:pPr>
            <w:r>
              <w:rPr>
                <w:bCs/>
                <w:color w:val="000000"/>
                <w:sz w:val="20"/>
                <w:szCs w:val="18"/>
              </w:rPr>
              <w:t>5</w:t>
            </w:r>
          </w:p>
        </w:tc>
        <w:tc>
          <w:tcPr>
            <w:tcW w:w="538" w:type="pct"/>
            <w:tcBorders>
              <w:top w:val="single" w:sz="4" w:space="0" w:color="auto"/>
              <w:left w:val="nil"/>
              <w:bottom w:val="single" w:sz="4" w:space="0" w:color="auto"/>
              <w:right w:val="single" w:sz="4" w:space="0" w:color="auto"/>
            </w:tcBorders>
            <w:shd w:val="clear" w:color="auto" w:fill="auto"/>
            <w:vAlign w:val="center"/>
          </w:tcPr>
          <w:p w:rsidR="00203BB8" w:rsidRPr="001E2EA6" w:rsidRDefault="00203BB8" w:rsidP="00203BB8">
            <w:pPr>
              <w:spacing w:before="60" w:after="60" w:line="240" w:lineRule="auto"/>
              <w:jc w:val="right"/>
              <w:rPr>
                <w:bCs/>
                <w:color w:val="000000"/>
                <w:sz w:val="20"/>
                <w:szCs w:val="18"/>
              </w:rPr>
            </w:pPr>
            <w:r>
              <w:rPr>
                <w:bCs/>
                <w:color w:val="000000"/>
                <w:sz w:val="20"/>
                <w:szCs w:val="18"/>
              </w:rPr>
              <w:t>0,3</w:t>
            </w:r>
          </w:p>
        </w:tc>
        <w:tc>
          <w:tcPr>
            <w:tcW w:w="539" w:type="pct"/>
            <w:tcBorders>
              <w:top w:val="single" w:sz="4" w:space="0" w:color="auto"/>
              <w:left w:val="single" w:sz="4" w:space="0" w:color="auto"/>
              <w:bottom w:val="single" w:sz="4" w:space="0" w:color="auto"/>
              <w:right w:val="single" w:sz="4" w:space="0" w:color="auto"/>
            </w:tcBorders>
            <w:shd w:val="clear" w:color="auto" w:fill="auto"/>
            <w:noWrap/>
            <w:vAlign w:val="center"/>
          </w:tcPr>
          <w:p w:rsidR="00203BB8" w:rsidRPr="001E2EA6" w:rsidRDefault="00203BB8" w:rsidP="00203BB8">
            <w:pPr>
              <w:spacing w:before="60" w:after="60" w:line="240" w:lineRule="auto"/>
              <w:jc w:val="right"/>
              <w:rPr>
                <w:bCs/>
                <w:color w:val="000000"/>
                <w:sz w:val="20"/>
                <w:szCs w:val="18"/>
              </w:rPr>
            </w:pPr>
            <w:r>
              <w:rPr>
                <w:bCs/>
                <w:color w:val="000000"/>
                <w:sz w:val="20"/>
                <w:szCs w:val="18"/>
              </w:rPr>
              <w:t>9</w:t>
            </w:r>
          </w:p>
        </w:tc>
        <w:tc>
          <w:tcPr>
            <w:tcW w:w="539" w:type="pct"/>
            <w:tcBorders>
              <w:top w:val="single" w:sz="4" w:space="0" w:color="auto"/>
              <w:left w:val="nil"/>
              <w:bottom w:val="single" w:sz="4" w:space="0" w:color="auto"/>
              <w:right w:val="single" w:sz="4" w:space="0" w:color="auto"/>
            </w:tcBorders>
            <w:shd w:val="clear" w:color="auto" w:fill="auto"/>
            <w:vAlign w:val="center"/>
          </w:tcPr>
          <w:p w:rsidR="00203BB8" w:rsidRPr="001E2EA6" w:rsidRDefault="00203BB8" w:rsidP="00203BB8">
            <w:pPr>
              <w:spacing w:before="60" w:after="60" w:line="240" w:lineRule="auto"/>
              <w:jc w:val="right"/>
              <w:rPr>
                <w:bCs/>
                <w:color w:val="000000"/>
                <w:sz w:val="20"/>
                <w:szCs w:val="18"/>
              </w:rPr>
            </w:pPr>
            <w:r>
              <w:rPr>
                <w:bCs/>
                <w:color w:val="000000"/>
                <w:sz w:val="20"/>
                <w:szCs w:val="18"/>
              </w:rPr>
              <w:t>0,5</w:t>
            </w:r>
          </w:p>
        </w:tc>
        <w:tc>
          <w:tcPr>
            <w:tcW w:w="538" w:type="pct"/>
            <w:tcBorders>
              <w:top w:val="single" w:sz="4" w:space="0" w:color="auto"/>
              <w:left w:val="single" w:sz="4" w:space="0" w:color="auto"/>
              <w:bottom w:val="single" w:sz="4" w:space="0" w:color="auto"/>
              <w:right w:val="single" w:sz="4" w:space="0" w:color="auto"/>
            </w:tcBorders>
            <w:shd w:val="clear" w:color="auto" w:fill="auto"/>
            <w:noWrap/>
            <w:vAlign w:val="center"/>
          </w:tcPr>
          <w:p w:rsidR="00203BB8" w:rsidRPr="001E2EA6" w:rsidRDefault="00203BB8" w:rsidP="00203BB8">
            <w:pPr>
              <w:spacing w:before="60" w:after="60" w:line="240" w:lineRule="auto"/>
              <w:jc w:val="right"/>
              <w:rPr>
                <w:bCs/>
                <w:color w:val="000000"/>
                <w:sz w:val="20"/>
                <w:szCs w:val="18"/>
              </w:rPr>
            </w:pPr>
            <w:r>
              <w:rPr>
                <w:bCs/>
                <w:color w:val="000000"/>
                <w:sz w:val="20"/>
                <w:szCs w:val="18"/>
              </w:rPr>
              <w:t>3</w:t>
            </w:r>
          </w:p>
        </w:tc>
        <w:tc>
          <w:tcPr>
            <w:tcW w:w="499" w:type="pct"/>
            <w:tcBorders>
              <w:top w:val="single" w:sz="4" w:space="0" w:color="auto"/>
              <w:left w:val="nil"/>
              <w:bottom w:val="single" w:sz="4" w:space="0" w:color="auto"/>
              <w:right w:val="single" w:sz="4" w:space="0" w:color="auto"/>
            </w:tcBorders>
            <w:shd w:val="clear" w:color="auto" w:fill="auto"/>
            <w:noWrap/>
            <w:vAlign w:val="center"/>
          </w:tcPr>
          <w:p w:rsidR="00203BB8" w:rsidRPr="001E2EA6" w:rsidRDefault="00203BB8" w:rsidP="00203BB8">
            <w:pPr>
              <w:spacing w:before="60" w:after="60" w:line="240" w:lineRule="auto"/>
              <w:jc w:val="right"/>
              <w:rPr>
                <w:bCs/>
                <w:color w:val="000000"/>
                <w:sz w:val="20"/>
                <w:szCs w:val="18"/>
              </w:rPr>
            </w:pPr>
            <w:r>
              <w:rPr>
                <w:bCs/>
                <w:color w:val="000000"/>
                <w:sz w:val="20"/>
                <w:szCs w:val="18"/>
              </w:rPr>
              <w:t>0,1</w:t>
            </w:r>
          </w:p>
        </w:tc>
      </w:tr>
      <w:tr w:rsidR="00203BB8" w:rsidRPr="00DC1890" w:rsidTr="002F6FF1">
        <w:trPr>
          <w:trHeight w:val="300"/>
        </w:trPr>
        <w:tc>
          <w:tcPr>
            <w:tcW w:w="1808" w:type="pct"/>
            <w:tcBorders>
              <w:top w:val="nil"/>
              <w:left w:val="single" w:sz="4" w:space="0" w:color="auto"/>
              <w:bottom w:val="single" w:sz="4" w:space="0" w:color="auto"/>
              <w:right w:val="single" w:sz="4" w:space="0" w:color="auto"/>
            </w:tcBorders>
            <w:shd w:val="clear" w:color="auto" w:fill="auto"/>
            <w:noWrap/>
            <w:vAlign w:val="center"/>
            <w:hideMark/>
          </w:tcPr>
          <w:p w:rsidR="00203BB8" w:rsidRPr="00DC1890" w:rsidRDefault="00203BB8" w:rsidP="00203BB8">
            <w:pPr>
              <w:spacing w:before="60" w:after="60" w:line="240" w:lineRule="auto"/>
              <w:jc w:val="left"/>
              <w:rPr>
                <w:color w:val="000000"/>
                <w:sz w:val="20"/>
                <w:szCs w:val="18"/>
              </w:rPr>
            </w:pPr>
            <w:r w:rsidRPr="00DC1890">
              <w:rPr>
                <w:color w:val="000000"/>
                <w:sz w:val="20"/>
                <w:szCs w:val="18"/>
              </w:rPr>
              <w:t>Základní</w:t>
            </w:r>
            <w:r>
              <w:rPr>
                <w:color w:val="000000"/>
                <w:sz w:val="20"/>
                <w:szCs w:val="18"/>
              </w:rPr>
              <w:t xml:space="preserve"> vč. neukončeného</w:t>
            </w:r>
          </w:p>
        </w:tc>
        <w:tc>
          <w:tcPr>
            <w:tcW w:w="539" w:type="pct"/>
            <w:tcBorders>
              <w:top w:val="nil"/>
              <w:left w:val="nil"/>
              <w:bottom w:val="single" w:sz="4" w:space="0" w:color="auto"/>
              <w:right w:val="single" w:sz="4" w:space="0" w:color="auto"/>
            </w:tcBorders>
            <w:shd w:val="clear" w:color="auto" w:fill="auto"/>
            <w:noWrap/>
            <w:vAlign w:val="center"/>
          </w:tcPr>
          <w:p w:rsidR="00203BB8" w:rsidRPr="00DC1890" w:rsidRDefault="00203BB8" w:rsidP="00203BB8">
            <w:pPr>
              <w:spacing w:before="60" w:after="60" w:line="240" w:lineRule="auto"/>
              <w:jc w:val="right"/>
              <w:rPr>
                <w:color w:val="000000"/>
                <w:sz w:val="20"/>
              </w:rPr>
            </w:pPr>
            <w:r>
              <w:rPr>
                <w:color w:val="000000"/>
                <w:sz w:val="20"/>
                <w:szCs w:val="18"/>
              </w:rPr>
              <w:t>535</w:t>
            </w:r>
          </w:p>
        </w:tc>
        <w:tc>
          <w:tcPr>
            <w:tcW w:w="538" w:type="pct"/>
            <w:tcBorders>
              <w:top w:val="single" w:sz="4" w:space="0" w:color="auto"/>
              <w:left w:val="nil"/>
              <w:bottom w:val="single" w:sz="4" w:space="0" w:color="auto"/>
              <w:right w:val="single" w:sz="4" w:space="0" w:color="auto"/>
            </w:tcBorders>
            <w:vAlign w:val="center"/>
          </w:tcPr>
          <w:p w:rsidR="00203BB8" w:rsidRPr="00DC1890" w:rsidRDefault="00203BB8" w:rsidP="00203BB8">
            <w:pPr>
              <w:spacing w:before="60" w:after="60" w:line="240" w:lineRule="auto"/>
              <w:jc w:val="right"/>
              <w:rPr>
                <w:color w:val="000000"/>
                <w:sz w:val="20"/>
              </w:rPr>
            </w:pPr>
            <w:r>
              <w:rPr>
                <w:color w:val="000000"/>
                <w:sz w:val="20"/>
              </w:rPr>
              <w:t>31,6</w:t>
            </w:r>
          </w:p>
        </w:tc>
        <w:tc>
          <w:tcPr>
            <w:tcW w:w="539" w:type="pct"/>
            <w:tcBorders>
              <w:top w:val="nil"/>
              <w:left w:val="single" w:sz="4" w:space="0" w:color="auto"/>
              <w:bottom w:val="single" w:sz="4" w:space="0" w:color="auto"/>
              <w:right w:val="single" w:sz="4" w:space="0" w:color="auto"/>
            </w:tcBorders>
            <w:shd w:val="clear" w:color="auto" w:fill="auto"/>
            <w:noWrap/>
            <w:vAlign w:val="center"/>
            <w:hideMark/>
          </w:tcPr>
          <w:p w:rsidR="00203BB8" w:rsidRPr="00DC1890" w:rsidRDefault="00203BB8" w:rsidP="00203BB8">
            <w:pPr>
              <w:spacing w:before="60" w:after="60" w:line="240" w:lineRule="auto"/>
              <w:jc w:val="right"/>
              <w:rPr>
                <w:color w:val="000000"/>
                <w:sz w:val="20"/>
              </w:rPr>
            </w:pPr>
            <w:r>
              <w:rPr>
                <w:color w:val="000000"/>
                <w:sz w:val="20"/>
              </w:rPr>
              <w:t>374</w:t>
            </w:r>
          </w:p>
        </w:tc>
        <w:tc>
          <w:tcPr>
            <w:tcW w:w="539" w:type="pct"/>
            <w:tcBorders>
              <w:top w:val="single" w:sz="4" w:space="0" w:color="auto"/>
              <w:left w:val="nil"/>
              <w:bottom w:val="single" w:sz="4" w:space="0" w:color="auto"/>
              <w:right w:val="single" w:sz="4" w:space="0" w:color="auto"/>
            </w:tcBorders>
            <w:vAlign w:val="center"/>
          </w:tcPr>
          <w:p w:rsidR="00203BB8" w:rsidRPr="00DC1890" w:rsidRDefault="00203BB8" w:rsidP="00203BB8">
            <w:pPr>
              <w:spacing w:before="60" w:after="60" w:line="240" w:lineRule="auto"/>
              <w:jc w:val="right"/>
              <w:rPr>
                <w:color w:val="000000"/>
                <w:sz w:val="20"/>
              </w:rPr>
            </w:pPr>
            <w:r>
              <w:rPr>
                <w:color w:val="000000"/>
                <w:sz w:val="20"/>
              </w:rPr>
              <w:t>18,9</w:t>
            </w:r>
          </w:p>
        </w:tc>
        <w:tc>
          <w:tcPr>
            <w:tcW w:w="538" w:type="pct"/>
            <w:tcBorders>
              <w:top w:val="nil"/>
              <w:left w:val="single" w:sz="4" w:space="0" w:color="auto"/>
              <w:bottom w:val="single" w:sz="4" w:space="0" w:color="auto"/>
              <w:right w:val="single" w:sz="4" w:space="0" w:color="auto"/>
            </w:tcBorders>
            <w:shd w:val="clear" w:color="auto" w:fill="auto"/>
            <w:noWrap/>
            <w:vAlign w:val="center"/>
          </w:tcPr>
          <w:p w:rsidR="00203BB8" w:rsidRPr="00DC1890" w:rsidRDefault="00203BB8" w:rsidP="00203BB8">
            <w:pPr>
              <w:spacing w:before="60" w:after="60" w:line="240" w:lineRule="auto"/>
              <w:jc w:val="right"/>
              <w:rPr>
                <w:color w:val="000000"/>
                <w:sz w:val="20"/>
              </w:rPr>
            </w:pPr>
            <w:r>
              <w:rPr>
                <w:color w:val="000000"/>
                <w:sz w:val="20"/>
                <w:szCs w:val="18"/>
              </w:rPr>
              <w:t>401</w:t>
            </w:r>
          </w:p>
        </w:tc>
        <w:tc>
          <w:tcPr>
            <w:tcW w:w="499" w:type="pct"/>
            <w:tcBorders>
              <w:top w:val="nil"/>
              <w:left w:val="nil"/>
              <w:bottom w:val="single" w:sz="4" w:space="0" w:color="auto"/>
              <w:right w:val="single" w:sz="4" w:space="0" w:color="auto"/>
            </w:tcBorders>
            <w:shd w:val="clear" w:color="auto" w:fill="auto"/>
            <w:noWrap/>
            <w:vAlign w:val="center"/>
          </w:tcPr>
          <w:p w:rsidR="00203BB8" w:rsidRPr="00DC1890" w:rsidRDefault="00203BB8" w:rsidP="00203BB8">
            <w:pPr>
              <w:spacing w:before="60" w:after="60" w:line="240" w:lineRule="auto"/>
              <w:jc w:val="right"/>
              <w:rPr>
                <w:color w:val="000000"/>
                <w:sz w:val="20"/>
              </w:rPr>
            </w:pPr>
            <w:r>
              <w:rPr>
                <w:color w:val="000000"/>
                <w:sz w:val="20"/>
              </w:rPr>
              <w:t>15,8</w:t>
            </w:r>
          </w:p>
        </w:tc>
      </w:tr>
      <w:tr w:rsidR="00203BB8" w:rsidRPr="00DC1890" w:rsidTr="002F6FF1">
        <w:trPr>
          <w:trHeight w:val="300"/>
        </w:trPr>
        <w:tc>
          <w:tcPr>
            <w:tcW w:w="1808" w:type="pct"/>
            <w:tcBorders>
              <w:top w:val="nil"/>
              <w:left w:val="single" w:sz="4" w:space="0" w:color="auto"/>
              <w:bottom w:val="single" w:sz="4" w:space="0" w:color="auto"/>
              <w:right w:val="single" w:sz="4" w:space="0" w:color="auto"/>
            </w:tcBorders>
            <w:shd w:val="clear" w:color="auto" w:fill="auto"/>
            <w:noWrap/>
            <w:vAlign w:val="center"/>
            <w:hideMark/>
          </w:tcPr>
          <w:p w:rsidR="00203BB8" w:rsidRPr="00DC1890" w:rsidRDefault="00203BB8" w:rsidP="00203BB8">
            <w:pPr>
              <w:spacing w:before="60" w:after="60" w:line="240" w:lineRule="auto"/>
              <w:jc w:val="left"/>
              <w:rPr>
                <w:color w:val="000000"/>
                <w:sz w:val="20"/>
                <w:szCs w:val="18"/>
              </w:rPr>
            </w:pPr>
            <w:r w:rsidRPr="00DC1890">
              <w:rPr>
                <w:color w:val="000000"/>
                <w:sz w:val="20"/>
                <w:szCs w:val="18"/>
              </w:rPr>
              <w:t>Vyučení a stř</w:t>
            </w:r>
            <w:r w:rsidR="002F6FF1">
              <w:rPr>
                <w:color w:val="000000"/>
                <w:sz w:val="20"/>
                <w:szCs w:val="18"/>
              </w:rPr>
              <w:t>.</w:t>
            </w:r>
            <w:r w:rsidRPr="00DC1890">
              <w:rPr>
                <w:color w:val="000000"/>
                <w:sz w:val="20"/>
                <w:szCs w:val="18"/>
              </w:rPr>
              <w:t xml:space="preserve"> odb</w:t>
            </w:r>
            <w:r>
              <w:rPr>
                <w:color w:val="000000"/>
                <w:sz w:val="20"/>
                <w:szCs w:val="18"/>
              </w:rPr>
              <w:t>orné</w:t>
            </w:r>
            <w:r w:rsidRPr="00DC1890">
              <w:rPr>
                <w:color w:val="000000"/>
                <w:sz w:val="20"/>
                <w:szCs w:val="18"/>
              </w:rPr>
              <w:t xml:space="preserve"> bez maturity</w:t>
            </w:r>
          </w:p>
        </w:tc>
        <w:tc>
          <w:tcPr>
            <w:tcW w:w="539" w:type="pct"/>
            <w:tcBorders>
              <w:top w:val="nil"/>
              <w:left w:val="nil"/>
              <w:bottom w:val="single" w:sz="4" w:space="0" w:color="auto"/>
              <w:right w:val="single" w:sz="4" w:space="0" w:color="auto"/>
            </w:tcBorders>
            <w:shd w:val="clear" w:color="auto" w:fill="auto"/>
            <w:noWrap/>
            <w:vAlign w:val="center"/>
          </w:tcPr>
          <w:p w:rsidR="00203BB8" w:rsidRPr="00DC1890" w:rsidRDefault="00203BB8" w:rsidP="00203BB8">
            <w:pPr>
              <w:spacing w:before="60" w:after="60" w:line="240" w:lineRule="auto"/>
              <w:jc w:val="right"/>
              <w:rPr>
                <w:color w:val="000000"/>
                <w:sz w:val="20"/>
              </w:rPr>
            </w:pPr>
            <w:r>
              <w:rPr>
                <w:color w:val="000000"/>
                <w:sz w:val="20"/>
                <w:szCs w:val="18"/>
              </w:rPr>
              <w:t>673</w:t>
            </w:r>
          </w:p>
        </w:tc>
        <w:tc>
          <w:tcPr>
            <w:tcW w:w="538" w:type="pct"/>
            <w:tcBorders>
              <w:top w:val="single" w:sz="4" w:space="0" w:color="auto"/>
              <w:left w:val="nil"/>
              <w:bottom w:val="single" w:sz="4" w:space="0" w:color="auto"/>
              <w:right w:val="single" w:sz="4" w:space="0" w:color="auto"/>
            </w:tcBorders>
            <w:vAlign w:val="center"/>
          </w:tcPr>
          <w:p w:rsidR="00203BB8" w:rsidRPr="00DC1890" w:rsidRDefault="00203BB8" w:rsidP="00203BB8">
            <w:pPr>
              <w:spacing w:before="60" w:after="60" w:line="240" w:lineRule="auto"/>
              <w:jc w:val="right"/>
              <w:rPr>
                <w:color w:val="000000"/>
                <w:sz w:val="20"/>
              </w:rPr>
            </w:pPr>
            <w:r>
              <w:rPr>
                <w:color w:val="000000"/>
                <w:sz w:val="20"/>
              </w:rPr>
              <w:t>39,8</w:t>
            </w:r>
          </w:p>
        </w:tc>
        <w:tc>
          <w:tcPr>
            <w:tcW w:w="539" w:type="pct"/>
            <w:tcBorders>
              <w:top w:val="nil"/>
              <w:left w:val="single" w:sz="4" w:space="0" w:color="auto"/>
              <w:bottom w:val="single" w:sz="4" w:space="0" w:color="auto"/>
              <w:right w:val="single" w:sz="4" w:space="0" w:color="auto"/>
            </w:tcBorders>
            <w:shd w:val="clear" w:color="auto" w:fill="auto"/>
            <w:noWrap/>
            <w:vAlign w:val="center"/>
            <w:hideMark/>
          </w:tcPr>
          <w:p w:rsidR="00203BB8" w:rsidRPr="00DC1890" w:rsidRDefault="00203BB8" w:rsidP="00203BB8">
            <w:pPr>
              <w:spacing w:before="60" w:after="60" w:line="240" w:lineRule="auto"/>
              <w:jc w:val="right"/>
              <w:rPr>
                <w:color w:val="000000"/>
                <w:sz w:val="20"/>
              </w:rPr>
            </w:pPr>
            <w:r>
              <w:rPr>
                <w:color w:val="000000"/>
                <w:sz w:val="20"/>
              </w:rPr>
              <w:t>794</w:t>
            </w:r>
          </w:p>
        </w:tc>
        <w:tc>
          <w:tcPr>
            <w:tcW w:w="539" w:type="pct"/>
            <w:tcBorders>
              <w:top w:val="single" w:sz="4" w:space="0" w:color="auto"/>
              <w:left w:val="nil"/>
              <w:bottom w:val="single" w:sz="4" w:space="0" w:color="auto"/>
              <w:right w:val="single" w:sz="4" w:space="0" w:color="auto"/>
            </w:tcBorders>
            <w:vAlign w:val="center"/>
          </w:tcPr>
          <w:p w:rsidR="00203BB8" w:rsidRPr="00DC1890" w:rsidRDefault="00203BB8" w:rsidP="00203BB8">
            <w:pPr>
              <w:spacing w:before="60" w:after="60" w:line="240" w:lineRule="auto"/>
              <w:jc w:val="right"/>
              <w:rPr>
                <w:color w:val="000000"/>
                <w:sz w:val="20"/>
              </w:rPr>
            </w:pPr>
            <w:r>
              <w:rPr>
                <w:color w:val="000000"/>
                <w:sz w:val="20"/>
              </w:rPr>
              <w:t>40,1</w:t>
            </w:r>
          </w:p>
        </w:tc>
        <w:tc>
          <w:tcPr>
            <w:tcW w:w="538" w:type="pct"/>
            <w:tcBorders>
              <w:top w:val="nil"/>
              <w:left w:val="single" w:sz="4" w:space="0" w:color="auto"/>
              <w:bottom w:val="single" w:sz="4" w:space="0" w:color="auto"/>
              <w:right w:val="single" w:sz="4" w:space="0" w:color="auto"/>
            </w:tcBorders>
            <w:shd w:val="clear" w:color="auto" w:fill="auto"/>
            <w:noWrap/>
            <w:vAlign w:val="center"/>
          </w:tcPr>
          <w:p w:rsidR="00203BB8" w:rsidRPr="00DC1890" w:rsidRDefault="00203BB8" w:rsidP="00203BB8">
            <w:pPr>
              <w:spacing w:before="60" w:after="60" w:line="240" w:lineRule="auto"/>
              <w:jc w:val="right"/>
              <w:rPr>
                <w:color w:val="000000"/>
                <w:sz w:val="20"/>
              </w:rPr>
            </w:pPr>
            <w:r>
              <w:rPr>
                <w:color w:val="000000"/>
                <w:sz w:val="20"/>
                <w:szCs w:val="18"/>
              </w:rPr>
              <w:t>767</w:t>
            </w:r>
          </w:p>
        </w:tc>
        <w:tc>
          <w:tcPr>
            <w:tcW w:w="499" w:type="pct"/>
            <w:tcBorders>
              <w:top w:val="nil"/>
              <w:left w:val="nil"/>
              <w:bottom w:val="single" w:sz="4" w:space="0" w:color="auto"/>
              <w:right w:val="single" w:sz="4" w:space="0" w:color="auto"/>
            </w:tcBorders>
            <w:shd w:val="clear" w:color="auto" w:fill="auto"/>
            <w:noWrap/>
            <w:vAlign w:val="center"/>
          </w:tcPr>
          <w:p w:rsidR="00203BB8" w:rsidRPr="00DC1890" w:rsidRDefault="00203BB8" w:rsidP="00203BB8">
            <w:pPr>
              <w:spacing w:before="60" w:after="60" w:line="240" w:lineRule="auto"/>
              <w:jc w:val="right"/>
              <w:rPr>
                <w:color w:val="000000"/>
                <w:sz w:val="20"/>
              </w:rPr>
            </w:pPr>
            <w:r>
              <w:rPr>
                <w:color w:val="000000"/>
                <w:sz w:val="20"/>
                <w:szCs w:val="18"/>
              </w:rPr>
              <w:t>30,1</w:t>
            </w:r>
          </w:p>
        </w:tc>
      </w:tr>
      <w:tr w:rsidR="00203BB8" w:rsidRPr="00DC1890" w:rsidTr="002F6FF1">
        <w:trPr>
          <w:trHeight w:val="335"/>
        </w:trPr>
        <w:tc>
          <w:tcPr>
            <w:tcW w:w="1808" w:type="pct"/>
            <w:tcBorders>
              <w:top w:val="nil"/>
              <w:left w:val="single" w:sz="4" w:space="0" w:color="auto"/>
              <w:bottom w:val="single" w:sz="4" w:space="0" w:color="auto"/>
              <w:right w:val="single" w:sz="4" w:space="0" w:color="auto"/>
            </w:tcBorders>
            <w:shd w:val="clear" w:color="auto" w:fill="auto"/>
            <w:vAlign w:val="center"/>
            <w:hideMark/>
          </w:tcPr>
          <w:p w:rsidR="00203BB8" w:rsidRPr="00DC1890" w:rsidRDefault="00203BB8" w:rsidP="00203BB8">
            <w:pPr>
              <w:spacing w:before="60" w:after="60" w:line="240" w:lineRule="auto"/>
              <w:jc w:val="left"/>
              <w:rPr>
                <w:color w:val="000000"/>
                <w:sz w:val="20"/>
                <w:szCs w:val="18"/>
              </w:rPr>
            </w:pPr>
            <w:r w:rsidRPr="00DC1890">
              <w:rPr>
                <w:color w:val="000000"/>
                <w:sz w:val="20"/>
                <w:szCs w:val="18"/>
              </w:rPr>
              <w:t>Úplné střední s maturitou</w:t>
            </w:r>
          </w:p>
        </w:tc>
        <w:tc>
          <w:tcPr>
            <w:tcW w:w="539" w:type="pct"/>
            <w:vMerge w:val="restart"/>
            <w:tcBorders>
              <w:top w:val="nil"/>
              <w:left w:val="nil"/>
              <w:right w:val="single" w:sz="4" w:space="0" w:color="auto"/>
            </w:tcBorders>
            <w:shd w:val="clear" w:color="auto" w:fill="auto"/>
            <w:noWrap/>
            <w:vAlign w:val="center"/>
          </w:tcPr>
          <w:p w:rsidR="00203BB8" w:rsidRPr="00DC1890" w:rsidRDefault="00203BB8" w:rsidP="00203BB8">
            <w:pPr>
              <w:spacing w:before="60" w:after="60" w:line="240" w:lineRule="auto"/>
              <w:jc w:val="right"/>
              <w:rPr>
                <w:color w:val="000000"/>
                <w:sz w:val="20"/>
              </w:rPr>
            </w:pPr>
            <w:r>
              <w:rPr>
                <w:color w:val="000000"/>
                <w:sz w:val="20"/>
                <w:szCs w:val="18"/>
              </w:rPr>
              <w:t>380</w:t>
            </w:r>
          </w:p>
        </w:tc>
        <w:tc>
          <w:tcPr>
            <w:tcW w:w="538" w:type="pct"/>
            <w:vMerge w:val="restart"/>
            <w:tcBorders>
              <w:top w:val="single" w:sz="4" w:space="0" w:color="auto"/>
              <w:left w:val="nil"/>
              <w:right w:val="single" w:sz="4" w:space="0" w:color="auto"/>
            </w:tcBorders>
            <w:vAlign w:val="center"/>
          </w:tcPr>
          <w:p w:rsidR="00203BB8" w:rsidRPr="00DC1890" w:rsidRDefault="00203BB8" w:rsidP="00203BB8">
            <w:pPr>
              <w:spacing w:before="60" w:after="60" w:line="240" w:lineRule="auto"/>
              <w:jc w:val="right"/>
              <w:rPr>
                <w:color w:val="000000"/>
                <w:sz w:val="20"/>
              </w:rPr>
            </w:pPr>
            <w:r>
              <w:rPr>
                <w:color w:val="000000"/>
                <w:sz w:val="20"/>
              </w:rPr>
              <w:t>22,5</w:t>
            </w:r>
          </w:p>
        </w:tc>
        <w:tc>
          <w:tcPr>
            <w:tcW w:w="539" w:type="pct"/>
            <w:tcBorders>
              <w:top w:val="nil"/>
              <w:left w:val="single" w:sz="4" w:space="0" w:color="auto"/>
              <w:bottom w:val="single" w:sz="4" w:space="0" w:color="auto"/>
              <w:right w:val="single" w:sz="4" w:space="0" w:color="auto"/>
            </w:tcBorders>
            <w:shd w:val="clear" w:color="auto" w:fill="auto"/>
            <w:noWrap/>
            <w:vAlign w:val="center"/>
            <w:hideMark/>
          </w:tcPr>
          <w:p w:rsidR="00203BB8" w:rsidRPr="00DC1890" w:rsidRDefault="00203BB8" w:rsidP="00203BB8">
            <w:pPr>
              <w:spacing w:before="60" w:after="60" w:line="240" w:lineRule="auto"/>
              <w:jc w:val="right"/>
              <w:rPr>
                <w:color w:val="000000"/>
                <w:sz w:val="20"/>
              </w:rPr>
            </w:pPr>
            <w:r>
              <w:rPr>
                <w:color w:val="000000"/>
                <w:sz w:val="20"/>
              </w:rPr>
              <w:t>539</w:t>
            </w:r>
          </w:p>
        </w:tc>
        <w:tc>
          <w:tcPr>
            <w:tcW w:w="539" w:type="pct"/>
            <w:tcBorders>
              <w:top w:val="single" w:sz="4" w:space="0" w:color="auto"/>
              <w:left w:val="nil"/>
              <w:bottom w:val="single" w:sz="4" w:space="0" w:color="auto"/>
              <w:right w:val="single" w:sz="4" w:space="0" w:color="auto"/>
            </w:tcBorders>
            <w:vAlign w:val="center"/>
          </w:tcPr>
          <w:p w:rsidR="00203BB8" w:rsidRPr="00DC1890" w:rsidRDefault="00203BB8" w:rsidP="00203BB8">
            <w:pPr>
              <w:spacing w:before="60" w:after="60" w:line="240" w:lineRule="auto"/>
              <w:jc w:val="right"/>
              <w:rPr>
                <w:color w:val="000000"/>
                <w:sz w:val="20"/>
              </w:rPr>
            </w:pPr>
            <w:r>
              <w:rPr>
                <w:color w:val="000000"/>
                <w:sz w:val="20"/>
                <w:szCs w:val="18"/>
              </w:rPr>
              <w:t>27,2</w:t>
            </w:r>
          </w:p>
        </w:tc>
        <w:tc>
          <w:tcPr>
            <w:tcW w:w="538" w:type="pct"/>
            <w:tcBorders>
              <w:top w:val="nil"/>
              <w:left w:val="single" w:sz="4" w:space="0" w:color="auto"/>
              <w:bottom w:val="single" w:sz="4" w:space="0" w:color="auto"/>
              <w:right w:val="single" w:sz="4" w:space="0" w:color="auto"/>
            </w:tcBorders>
            <w:shd w:val="clear" w:color="auto" w:fill="auto"/>
            <w:noWrap/>
            <w:vAlign w:val="center"/>
          </w:tcPr>
          <w:p w:rsidR="00203BB8" w:rsidRPr="00DC1890" w:rsidRDefault="00203BB8" w:rsidP="00203BB8">
            <w:pPr>
              <w:spacing w:before="60" w:after="60" w:line="240" w:lineRule="auto"/>
              <w:jc w:val="right"/>
              <w:rPr>
                <w:color w:val="000000"/>
                <w:sz w:val="20"/>
              </w:rPr>
            </w:pPr>
            <w:r>
              <w:rPr>
                <w:color w:val="000000"/>
                <w:sz w:val="20"/>
                <w:szCs w:val="18"/>
              </w:rPr>
              <w:t>769</w:t>
            </w:r>
          </w:p>
        </w:tc>
        <w:tc>
          <w:tcPr>
            <w:tcW w:w="499" w:type="pct"/>
            <w:tcBorders>
              <w:top w:val="nil"/>
              <w:left w:val="nil"/>
              <w:bottom w:val="single" w:sz="4" w:space="0" w:color="auto"/>
              <w:right w:val="single" w:sz="4" w:space="0" w:color="auto"/>
            </w:tcBorders>
            <w:shd w:val="clear" w:color="auto" w:fill="auto"/>
            <w:noWrap/>
            <w:vAlign w:val="center"/>
          </w:tcPr>
          <w:p w:rsidR="00203BB8" w:rsidRPr="00DC1890" w:rsidRDefault="00203BB8" w:rsidP="00203BB8">
            <w:pPr>
              <w:spacing w:before="60" w:after="60" w:line="240" w:lineRule="auto"/>
              <w:jc w:val="right"/>
              <w:rPr>
                <w:color w:val="000000"/>
                <w:sz w:val="20"/>
              </w:rPr>
            </w:pPr>
            <w:r>
              <w:rPr>
                <w:color w:val="000000"/>
                <w:sz w:val="20"/>
                <w:szCs w:val="18"/>
              </w:rPr>
              <w:t>30,2</w:t>
            </w:r>
          </w:p>
        </w:tc>
      </w:tr>
      <w:tr w:rsidR="00203BB8" w:rsidRPr="00DC1890" w:rsidTr="002F6FF1">
        <w:trPr>
          <w:trHeight w:val="335"/>
        </w:trPr>
        <w:tc>
          <w:tcPr>
            <w:tcW w:w="1808" w:type="pct"/>
            <w:tcBorders>
              <w:top w:val="nil"/>
              <w:left w:val="single" w:sz="4" w:space="0" w:color="auto"/>
              <w:bottom w:val="single" w:sz="4" w:space="0" w:color="auto"/>
              <w:right w:val="single" w:sz="4" w:space="0" w:color="auto"/>
            </w:tcBorders>
            <w:shd w:val="clear" w:color="auto" w:fill="auto"/>
            <w:vAlign w:val="center"/>
          </w:tcPr>
          <w:p w:rsidR="00203BB8" w:rsidRPr="00DC1890" w:rsidRDefault="00203BB8" w:rsidP="00203BB8">
            <w:pPr>
              <w:spacing w:before="60" w:after="60" w:line="240" w:lineRule="auto"/>
              <w:jc w:val="left"/>
              <w:rPr>
                <w:color w:val="000000"/>
                <w:sz w:val="20"/>
                <w:szCs w:val="18"/>
              </w:rPr>
            </w:pPr>
            <w:r>
              <w:rPr>
                <w:color w:val="000000"/>
                <w:sz w:val="20"/>
                <w:szCs w:val="18"/>
              </w:rPr>
              <w:t>Vyšší odborné a nástavbové</w:t>
            </w:r>
          </w:p>
        </w:tc>
        <w:tc>
          <w:tcPr>
            <w:tcW w:w="539" w:type="pct"/>
            <w:vMerge/>
            <w:tcBorders>
              <w:left w:val="nil"/>
              <w:bottom w:val="single" w:sz="4" w:space="0" w:color="auto"/>
              <w:right w:val="single" w:sz="4" w:space="0" w:color="auto"/>
            </w:tcBorders>
            <w:shd w:val="clear" w:color="auto" w:fill="auto"/>
            <w:noWrap/>
            <w:vAlign w:val="center"/>
          </w:tcPr>
          <w:p w:rsidR="00203BB8" w:rsidRPr="00DC1890" w:rsidRDefault="00203BB8" w:rsidP="00203BB8">
            <w:pPr>
              <w:spacing w:before="60" w:after="60" w:line="240" w:lineRule="auto"/>
              <w:jc w:val="right"/>
              <w:rPr>
                <w:color w:val="000000"/>
                <w:sz w:val="20"/>
                <w:szCs w:val="22"/>
              </w:rPr>
            </w:pPr>
          </w:p>
        </w:tc>
        <w:tc>
          <w:tcPr>
            <w:tcW w:w="538" w:type="pct"/>
            <w:vMerge/>
            <w:tcBorders>
              <w:left w:val="nil"/>
              <w:bottom w:val="single" w:sz="4" w:space="0" w:color="auto"/>
              <w:right w:val="single" w:sz="4" w:space="0" w:color="auto"/>
            </w:tcBorders>
            <w:vAlign w:val="center"/>
          </w:tcPr>
          <w:p w:rsidR="00203BB8" w:rsidRPr="00DC1890" w:rsidRDefault="00203BB8" w:rsidP="00203BB8">
            <w:pPr>
              <w:spacing w:before="60" w:after="60" w:line="240" w:lineRule="auto"/>
              <w:jc w:val="right"/>
              <w:rPr>
                <w:color w:val="000000"/>
                <w:sz w:val="20"/>
                <w:szCs w:val="18"/>
              </w:rPr>
            </w:pPr>
          </w:p>
        </w:tc>
        <w:tc>
          <w:tcPr>
            <w:tcW w:w="539" w:type="pct"/>
            <w:tcBorders>
              <w:top w:val="nil"/>
              <w:left w:val="single" w:sz="4" w:space="0" w:color="auto"/>
              <w:bottom w:val="single" w:sz="4" w:space="0" w:color="auto"/>
              <w:right w:val="single" w:sz="4" w:space="0" w:color="auto"/>
            </w:tcBorders>
            <w:shd w:val="clear" w:color="auto" w:fill="auto"/>
            <w:noWrap/>
            <w:vAlign w:val="center"/>
          </w:tcPr>
          <w:p w:rsidR="00203BB8" w:rsidRPr="00DC1890" w:rsidRDefault="00203BB8" w:rsidP="00203BB8">
            <w:pPr>
              <w:spacing w:before="60" w:after="60" w:line="240" w:lineRule="auto"/>
              <w:jc w:val="right"/>
              <w:rPr>
                <w:color w:val="000000"/>
                <w:sz w:val="20"/>
              </w:rPr>
            </w:pPr>
            <w:r>
              <w:rPr>
                <w:color w:val="000000"/>
                <w:sz w:val="20"/>
              </w:rPr>
              <w:t>50</w:t>
            </w:r>
          </w:p>
        </w:tc>
        <w:tc>
          <w:tcPr>
            <w:tcW w:w="539" w:type="pct"/>
            <w:tcBorders>
              <w:top w:val="single" w:sz="4" w:space="0" w:color="auto"/>
              <w:left w:val="nil"/>
              <w:bottom w:val="single" w:sz="4" w:space="0" w:color="auto"/>
              <w:right w:val="single" w:sz="4" w:space="0" w:color="auto"/>
            </w:tcBorders>
            <w:vAlign w:val="center"/>
          </w:tcPr>
          <w:p w:rsidR="00203BB8" w:rsidRPr="00DC1890" w:rsidRDefault="00203BB8" w:rsidP="00203BB8">
            <w:pPr>
              <w:spacing w:before="60" w:after="60" w:line="240" w:lineRule="auto"/>
              <w:jc w:val="right"/>
              <w:rPr>
                <w:color w:val="000000"/>
                <w:sz w:val="20"/>
                <w:szCs w:val="18"/>
              </w:rPr>
            </w:pPr>
            <w:r>
              <w:rPr>
                <w:color w:val="000000"/>
                <w:sz w:val="20"/>
                <w:szCs w:val="18"/>
              </w:rPr>
              <w:t>2,5</w:t>
            </w:r>
          </w:p>
        </w:tc>
        <w:tc>
          <w:tcPr>
            <w:tcW w:w="538" w:type="pct"/>
            <w:tcBorders>
              <w:top w:val="nil"/>
              <w:left w:val="single" w:sz="4" w:space="0" w:color="auto"/>
              <w:bottom w:val="single" w:sz="4" w:space="0" w:color="auto"/>
              <w:right w:val="single" w:sz="4" w:space="0" w:color="auto"/>
            </w:tcBorders>
            <w:shd w:val="clear" w:color="auto" w:fill="auto"/>
            <w:noWrap/>
            <w:vAlign w:val="center"/>
          </w:tcPr>
          <w:p w:rsidR="00203BB8" w:rsidRPr="00DC1890" w:rsidRDefault="00203BB8" w:rsidP="00203BB8">
            <w:pPr>
              <w:spacing w:before="60" w:after="60" w:line="240" w:lineRule="auto"/>
              <w:jc w:val="right"/>
              <w:rPr>
                <w:color w:val="000000"/>
                <w:sz w:val="20"/>
                <w:szCs w:val="18"/>
              </w:rPr>
            </w:pPr>
            <w:r>
              <w:rPr>
                <w:color w:val="000000"/>
                <w:sz w:val="20"/>
                <w:szCs w:val="18"/>
              </w:rPr>
              <w:t>100</w:t>
            </w:r>
          </w:p>
        </w:tc>
        <w:tc>
          <w:tcPr>
            <w:tcW w:w="499" w:type="pct"/>
            <w:tcBorders>
              <w:top w:val="nil"/>
              <w:left w:val="nil"/>
              <w:bottom w:val="single" w:sz="4" w:space="0" w:color="auto"/>
              <w:right w:val="single" w:sz="4" w:space="0" w:color="auto"/>
            </w:tcBorders>
            <w:shd w:val="clear" w:color="auto" w:fill="auto"/>
            <w:noWrap/>
            <w:vAlign w:val="center"/>
          </w:tcPr>
          <w:p w:rsidR="00203BB8" w:rsidRPr="00DC1890" w:rsidRDefault="00203BB8" w:rsidP="00203BB8">
            <w:pPr>
              <w:spacing w:before="60" w:after="60" w:line="240" w:lineRule="auto"/>
              <w:jc w:val="right"/>
              <w:rPr>
                <w:color w:val="000000"/>
                <w:sz w:val="20"/>
                <w:szCs w:val="18"/>
              </w:rPr>
            </w:pPr>
            <w:r>
              <w:rPr>
                <w:color w:val="000000"/>
                <w:sz w:val="20"/>
                <w:szCs w:val="18"/>
              </w:rPr>
              <w:t>3,9</w:t>
            </w:r>
          </w:p>
        </w:tc>
      </w:tr>
      <w:tr w:rsidR="00203BB8" w:rsidRPr="00DC1890" w:rsidTr="002F6FF1">
        <w:trPr>
          <w:trHeight w:val="300"/>
        </w:trPr>
        <w:tc>
          <w:tcPr>
            <w:tcW w:w="180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03BB8" w:rsidRPr="00DC1890" w:rsidRDefault="00203BB8" w:rsidP="00203BB8">
            <w:pPr>
              <w:spacing w:before="60" w:after="60" w:line="240" w:lineRule="auto"/>
              <w:jc w:val="left"/>
              <w:rPr>
                <w:color w:val="000000"/>
                <w:sz w:val="20"/>
                <w:szCs w:val="18"/>
              </w:rPr>
            </w:pPr>
            <w:r>
              <w:rPr>
                <w:color w:val="000000"/>
                <w:sz w:val="20"/>
                <w:szCs w:val="18"/>
              </w:rPr>
              <w:t>Vysokoškolské</w:t>
            </w:r>
          </w:p>
        </w:tc>
        <w:tc>
          <w:tcPr>
            <w:tcW w:w="539" w:type="pct"/>
            <w:tcBorders>
              <w:top w:val="single" w:sz="4" w:space="0" w:color="auto"/>
              <w:left w:val="nil"/>
              <w:bottom w:val="single" w:sz="4" w:space="0" w:color="auto"/>
              <w:right w:val="single" w:sz="4" w:space="0" w:color="auto"/>
            </w:tcBorders>
            <w:shd w:val="clear" w:color="auto" w:fill="auto"/>
            <w:noWrap/>
            <w:vAlign w:val="center"/>
          </w:tcPr>
          <w:p w:rsidR="00203BB8" w:rsidRPr="00DC1890" w:rsidRDefault="00203BB8" w:rsidP="00203BB8">
            <w:pPr>
              <w:spacing w:before="60" w:after="60" w:line="240" w:lineRule="auto"/>
              <w:jc w:val="right"/>
              <w:rPr>
                <w:color w:val="000000"/>
                <w:sz w:val="20"/>
              </w:rPr>
            </w:pPr>
            <w:r>
              <w:rPr>
                <w:color w:val="000000"/>
                <w:sz w:val="20"/>
                <w:szCs w:val="18"/>
              </w:rPr>
              <w:t>81</w:t>
            </w:r>
          </w:p>
        </w:tc>
        <w:tc>
          <w:tcPr>
            <w:tcW w:w="538" w:type="pct"/>
            <w:tcBorders>
              <w:top w:val="single" w:sz="4" w:space="0" w:color="auto"/>
              <w:left w:val="nil"/>
              <w:bottom w:val="single" w:sz="4" w:space="0" w:color="auto"/>
              <w:right w:val="single" w:sz="4" w:space="0" w:color="auto"/>
            </w:tcBorders>
            <w:vAlign w:val="center"/>
          </w:tcPr>
          <w:p w:rsidR="00203BB8" w:rsidRPr="00DC1890" w:rsidRDefault="00203BB8" w:rsidP="00203BB8">
            <w:pPr>
              <w:spacing w:before="60" w:after="60" w:line="240" w:lineRule="auto"/>
              <w:jc w:val="right"/>
              <w:rPr>
                <w:color w:val="000000"/>
                <w:sz w:val="20"/>
              </w:rPr>
            </w:pPr>
            <w:r>
              <w:rPr>
                <w:color w:val="000000"/>
                <w:sz w:val="20"/>
              </w:rPr>
              <w:t>4,8</w:t>
            </w:r>
          </w:p>
        </w:tc>
        <w:tc>
          <w:tcPr>
            <w:tcW w:w="53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03BB8" w:rsidRPr="00DC1890" w:rsidRDefault="00203BB8" w:rsidP="00203BB8">
            <w:pPr>
              <w:spacing w:before="60" w:after="60" w:line="240" w:lineRule="auto"/>
              <w:jc w:val="right"/>
              <w:rPr>
                <w:color w:val="000000"/>
                <w:sz w:val="20"/>
              </w:rPr>
            </w:pPr>
            <w:r>
              <w:rPr>
                <w:color w:val="000000"/>
                <w:sz w:val="20"/>
              </w:rPr>
              <w:t>188</w:t>
            </w:r>
          </w:p>
        </w:tc>
        <w:tc>
          <w:tcPr>
            <w:tcW w:w="539" w:type="pct"/>
            <w:tcBorders>
              <w:top w:val="single" w:sz="4" w:space="0" w:color="auto"/>
              <w:left w:val="nil"/>
              <w:bottom w:val="single" w:sz="4" w:space="0" w:color="auto"/>
              <w:right w:val="single" w:sz="4" w:space="0" w:color="auto"/>
            </w:tcBorders>
            <w:vAlign w:val="center"/>
          </w:tcPr>
          <w:p w:rsidR="00203BB8" w:rsidRPr="00DC1890" w:rsidRDefault="00203BB8" w:rsidP="00203BB8">
            <w:pPr>
              <w:spacing w:before="60" w:after="60" w:line="240" w:lineRule="auto"/>
              <w:jc w:val="right"/>
              <w:rPr>
                <w:color w:val="000000"/>
                <w:sz w:val="20"/>
              </w:rPr>
            </w:pPr>
            <w:r>
              <w:rPr>
                <w:color w:val="000000"/>
                <w:sz w:val="20"/>
                <w:szCs w:val="18"/>
              </w:rPr>
              <w:t>9,5</w:t>
            </w:r>
          </w:p>
        </w:tc>
        <w:tc>
          <w:tcPr>
            <w:tcW w:w="538" w:type="pct"/>
            <w:tcBorders>
              <w:top w:val="single" w:sz="4" w:space="0" w:color="auto"/>
              <w:left w:val="single" w:sz="4" w:space="0" w:color="auto"/>
              <w:bottom w:val="single" w:sz="4" w:space="0" w:color="auto"/>
              <w:right w:val="single" w:sz="4" w:space="0" w:color="auto"/>
            </w:tcBorders>
            <w:shd w:val="clear" w:color="auto" w:fill="auto"/>
            <w:noWrap/>
            <w:vAlign w:val="center"/>
          </w:tcPr>
          <w:p w:rsidR="00203BB8" w:rsidRPr="00DC1890" w:rsidRDefault="00203BB8" w:rsidP="00203BB8">
            <w:pPr>
              <w:spacing w:before="60" w:after="60" w:line="240" w:lineRule="auto"/>
              <w:jc w:val="right"/>
              <w:rPr>
                <w:color w:val="000000"/>
                <w:sz w:val="20"/>
              </w:rPr>
            </w:pPr>
            <w:r>
              <w:rPr>
                <w:color w:val="000000"/>
                <w:sz w:val="20"/>
                <w:szCs w:val="18"/>
              </w:rPr>
              <w:t>425</w:t>
            </w:r>
          </w:p>
        </w:tc>
        <w:tc>
          <w:tcPr>
            <w:tcW w:w="499" w:type="pct"/>
            <w:tcBorders>
              <w:top w:val="single" w:sz="4" w:space="0" w:color="auto"/>
              <w:left w:val="nil"/>
              <w:bottom w:val="single" w:sz="4" w:space="0" w:color="auto"/>
              <w:right w:val="single" w:sz="4" w:space="0" w:color="auto"/>
            </w:tcBorders>
            <w:shd w:val="clear" w:color="auto" w:fill="auto"/>
            <w:noWrap/>
            <w:vAlign w:val="center"/>
          </w:tcPr>
          <w:p w:rsidR="00203BB8" w:rsidRPr="00DC1890" w:rsidRDefault="00203BB8" w:rsidP="00203BB8">
            <w:pPr>
              <w:spacing w:before="60" w:after="60" w:line="240" w:lineRule="auto"/>
              <w:jc w:val="right"/>
              <w:rPr>
                <w:color w:val="000000"/>
                <w:sz w:val="20"/>
              </w:rPr>
            </w:pPr>
            <w:r>
              <w:rPr>
                <w:color w:val="000000"/>
                <w:sz w:val="20"/>
                <w:szCs w:val="18"/>
              </w:rPr>
              <w:t>16,7</w:t>
            </w:r>
          </w:p>
        </w:tc>
      </w:tr>
      <w:tr w:rsidR="00203BB8" w:rsidRPr="00DC1890" w:rsidTr="002F6FF1">
        <w:trPr>
          <w:trHeight w:val="300"/>
        </w:trPr>
        <w:tc>
          <w:tcPr>
            <w:tcW w:w="1808" w:type="pct"/>
            <w:tcBorders>
              <w:top w:val="single" w:sz="4" w:space="0" w:color="auto"/>
              <w:left w:val="single" w:sz="4" w:space="0" w:color="auto"/>
              <w:bottom w:val="single" w:sz="4" w:space="0" w:color="auto"/>
              <w:right w:val="single" w:sz="4" w:space="0" w:color="auto"/>
            </w:tcBorders>
            <w:shd w:val="clear" w:color="auto" w:fill="auto"/>
            <w:noWrap/>
            <w:vAlign w:val="center"/>
          </w:tcPr>
          <w:p w:rsidR="00203BB8" w:rsidRDefault="00203BB8" w:rsidP="00203BB8">
            <w:pPr>
              <w:spacing w:before="60" w:after="60" w:line="240" w:lineRule="auto"/>
              <w:jc w:val="left"/>
              <w:rPr>
                <w:color w:val="000000"/>
                <w:sz w:val="20"/>
                <w:szCs w:val="18"/>
              </w:rPr>
            </w:pPr>
            <w:r>
              <w:rPr>
                <w:color w:val="000000"/>
                <w:sz w:val="20"/>
                <w:szCs w:val="18"/>
              </w:rPr>
              <w:t>Nezjištěné</w:t>
            </w:r>
          </w:p>
        </w:tc>
        <w:tc>
          <w:tcPr>
            <w:tcW w:w="539" w:type="pct"/>
            <w:tcBorders>
              <w:top w:val="single" w:sz="4" w:space="0" w:color="auto"/>
              <w:left w:val="nil"/>
              <w:bottom w:val="single" w:sz="4" w:space="0" w:color="auto"/>
              <w:right w:val="single" w:sz="4" w:space="0" w:color="auto"/>
            </w:tcBorders>
            <w:shd w:val="clear" w:color="auto" w:fill="auto"/>
            <w:noWrap/>
            <w:vAlign w:val="center"/>
          </w:tcPr>
          <w:p w:rsidR="00203BB8" w:rsidRPr="00DC1890" w:rsidRDefault="00203BB8" w:rsidP="00203BB8">
            <w:pPr>
              <w:spacing w:before="60" w:after="60" w:line="240" w:lineRule="auto"/>
              <w:jc w:val="right"/>
              <w:rPr>
                <w:color w:val="000000"/>
                <w:sz w:val="20"/>
                <w:szCs w:val="22"/>
              </w:rPr>
            </w:pPr>
            <w:r>
              <w:rPr>
                <w:color w:val="000000"/>
                <w:sz w:val="20"/>
                <w:szCs w:val="18"/>
              </w:rPr>
              <w:t>19</w:t>
            </w:r>
          </w:p>
        </w:tc>
        <w:tc>
          <w:tcPr>
            <w:tcW w:w="538" w:type="pct"/>
            <w:tcBorders>
              <w:top w:val="single" w:sz="4" w:space="0" w:color="auto"/>
              <w:left w:val="nil"/>
              <w:bottom w:val="single" w:sz="4" w:space="0" w:color="auto"/>
              <w:right w:val="single" w:sz="4" w:space="0" w:color="auto"/>
            </w:tcBorders>
            <w:vAlign w:val="center"/>
          </w:tcPr>
          <w:p w:rsidR="00203BB8" w:rsidRPr="00DC1890" w:rsidRDefault="00203BB8" w:rsidP="00203BB8">
            <w:pPr>
              <w:spacing w:before="60" w:after="60" w:line="240" w:lineRule="auto"/>
              <w:jc w:val="right"/>
              <w:rPr>
                <w:color w:val="000000"/>
                <w:sz w:val="20"/>
                <w:szCs w:val="18"/>
              </w:rPr>
            </w:pPr>
            <w:r>
              <w:rPr>
                <w:color w:val="000000"/>
                <w:sz w:val="20"/>
                <w:szCs w:val="18"/>
              </w:rPr>
              <w:t>1,1</w:t>
            </w:r>
          </w:p>
        </w:tc>
        <w:tc>
          <w:tcPr>
            <w:tcW w:w="539" w:type="pct"/>
            <w:tcBorders>
              <w:top w:val="single" w:sz="4" w:space="0" w:color="auto"/>
              <w:left w:val="single" w:sz="4" w:space="0" w:color="auto"/>
              <w:bottom w:val="single" w:sz="4" w:space="0" w:color="auto"/>
              <w:right w:val="single" w:sz="4" w:space="0" w:color="auto"/>
            </w:tcBorders>
            <w:shd w:val="clear" w:color="auto" w:fill="auto"/>
            <w:noWrap/>
            <w:vAlign w:val="center"/>
          </w:tcPr>
          <w:p w:rsidR="00203BB8" w:rsidRDefault="00203BB8" w:rsidP="00203BB8">
            <w:pPr>
              <w:spacing w:before="60" w:after="60" w:line="240" w:lineRule="auto"/>
              <w:jc w:val="right"/>
              <w:rPr>
                <w:color w:val="000000"/>
                <w:sz w:val="20"/>
              </w:rPr>
            </w:pPr>
            <w:r>
              <w:rPr>
                <w:color w:val="000000"/>
                <w:sz w:val="20"/>
              </w:rPr>
              <w:t>25</w:t>
            </w:r>
          </w:p>
        </w:tc>
        <w:tc>
          <w:tcPr>
            <w:tcW w:w="539" w:type="pct"/>
            <w:tcBorders>
              <w:top w:val="single" w:sz="4" w:space="0" w:color="auto"/>
              <w:left w:val="nil"/>
              <w:bottom w:val="single" w:sz="4" w:space="0" w:color="auto"/>
              <w:right w:val="single" w:sz="4" w:space="0" w:color="auto"/>
            </w:tcBorders>
            <w:vAlign w:val="center"/>
          </w:tcPr>
          <w:p w:rsidR="00203BB8" w:rsidRDefault="00203BB8" w:rsidP="00203BB8">
            <w:pPr>
              <w:spacing w:before="60" w:after="60" w:line="240" w:lineRule="auto"/>
              <w:jc w:val="right"/>
              <w:rPr>
                <w:color w:val="000000"/>
                <w:sz w:val="20"/>
                <w:szCs w:val="18"/>
              </w:rPr>
            </w:pPr>
            <w:r>
              <w:rPr>
                <w:color w:val="000000"/>
                <w:sz w:val="20"/>
                <w:szCs w:val="18"/>
              </w:rPr>
              <w:t>1,3</w:t>
            </w:r>
          </w:p>
        </w:tc>
        <w:tc>
          <w:tcPr>
            <w:tcW w:w="538" w:type="pct"/>
            <w:tcBorders>
              <w:top w:val="single" w:sz="4" w:space="0" w:color="auto"/>
              <w:left w:val="single" w:sz="4" w:space="0" w:color="auto"/>
              <w:bottom w:val="single" w:sz="4" w:space="0" w:color="auto"/>
              <w:right w:val="single" w:sz="4" w:space="0" w:color="auto"/>
            </w:tcBorders>
            <w:shd w:val="clear" w:color="auto" w:fill="auto"/>
            <w:noWrap/>
            <w:vAlign w:val="center"/>
          </w:tcPr>
          <w:p w:rsidR="00203BB8" w:rsidRDefault="00203BB8" w:rsidP="00203BB8">
            <w:pPr>
              <w:spacing w:before="60" w:after="60" w:line="240" w:lineRule="auto"/>
              <w:jc w:val="right"/>
              <w:rPr>
                <w:color w:val="000000"/>
                <w:sz w:val="20"/>
                <w:szCs w:val="18"/>
              </w:rPr>
            </w:pPr>
            <w:r>
              <w:rPr>
                <w:color w:val="000000"/>
                <w:sz w:val="20"/>
                <w:szCs w:val="18"/>
              </w:rPr>
              <w:t>81</w:t>
            </w:r>
          </w:p>
        </w:tc>
        <w:tc>
          <w:tcPr>
            <w:tcW w:w="499" w:type="pct"/>
            <w:tcBorders>
              <w:top w:val="single" w:sz="4" w:space="0" w:color="auto"/>
              <w:left w:val="nil"/>
              <w:bottom w:val="single" w:sz="4" w:space="0" w:color="auto"/>
              <w:right w:val="single" w:sz="4" w:space="0" w:color="auto"/>
            </w:tcBorders>
            <w:shd w:val="clear" w:color="auto" w:fill="auto"/>
            <w:noWrap/>
            <w:vAlign w:val="center"/>
          </w:tcPr>
          <w:p w:rsidR="00203BB8" w:rsidRDefault="00203BB8" w:rsidP="00203BB8">
            <w:pPr>
              <w:spacing w:before="60" w:after="60" w:line="240" w:lineRule="auto"/>
              <w:jc w:val="right"/>
              <w:rPr>
                <w:color w:val="000000"/>
                <w:sz w:val="20"/>
                <w:szCs w:val="18"/>
              </w:rPr>
            </w:pPr>
            <w:r>
              <w:rPr>
                <w:color w:val="000000"/>
                <w:sz w:val="20"/>
                <w:szCs w:val="18"/>
              </w:rPr>
              <w:t>3,2</w:t>
            </w:r>
          </w:p>
        </w:tc>
      </w:tr>
    </w:tbl>
    <w:p w:rsidR="000B6F44" w:rsidRPr="00DC1890" w:rsidRDefault="000B6F44" w:rsidP="000B6F44">
      <w:pPr>
        <w:pStyle w:val="Zdroj2"/>
        <w:spacing w:before="60" w:after="60"/>
        <w:rPr>
          <w:rFonts w:asciiTheme="minorHAnsi" w:hAnsiTheme="minorHAnsi"/>
          <w:szCs w:val="20"/>
        </w:rPr>
      </w:pPr>
      <w:r w:rsidRPr="00DC1890">
        <w:rPr>
          <w:rFonts w:asciiTheme="minorHAnsi" w:hAnsiTheme="minorHAnsi"/>
          <w:szCs w:val="20"/>
        </w:rPr>
        <w:t>Zdroj: Český statistický úřad</w:t>
      </w:r>
    </w:p>
    <w:p w:rsidR="00B63B11" w:rsidRDefault="000B6F44" w:rsidP="000B6F44">
      <w:pPr>
        <w:spacing w:after="0" w:line="240" w:lineRule="auto"/>
        <w:rPr>
          <w:i/>
          <w:sz w:val="20"/>
        </w:rPr>
      </w:pPr>
      <w:r>
        <w:rPr>
          <w:i/>
          <w:sz w:val="20"/>
        </w:rPr>
        <w:t>Pozn.: Data o vzdělanostní struktuře obyvatel obcí jsou dostupná ze SLDB 1991, 2001 a 2011.</w:t>
      </w:r>
    </w:p>
    <w:p w:rsidR="000B6F44" w:rsidRPr="00DC1890" w:rsidRDefault="000B6F44" w:rsidP="00014605">
      <w:pPr>
        <w:pStyle w:val="Nadpis3"/>
      </w:pPr>
      <w:bookmarkStart w:id="126" w:name="_Toc487550869"/>
      <w:bookmarkStart w:id="127" w:name="_Toc491769196"/>
      <w:r w:rsidRPr="00DC1890">
        <w:t>Domy a byty</w:t>
      </w:r>
      <w:bookmarkEnd w:id="126"/>
      <w:bookmarkEnd w:id="127"/>
    </w:p>
    <w:p w:rsidR="00DC5602" w:rsidRDefault="00DC5602" w:rsidP="000B6F44"/>
    <w:p w:rsidR="000B6F44" w:rsidRPr="00DC1890" w:rsidRDefault="000B6F44" w:rsidP="000B6F44">
      <w:r>
        <w:t xml:space="preserve">Demografická analýza </w:t>
      </w:r>
      <w:r w:rsidR="00E166C8">
        <w:t>obce Zruč-Senec</w:t>
      </w:r>
      <w:r>
        <w:t xml:space="preserve"> poukazuje na rostoucí počet obyvatel, přírůstek zejména stěhováním i zvyšující se průměrný věk obyvatel. </w:t>
      </w:r>
      <w:r w:rsidR="004C7CDB">
        <w:t xml:space="preserve">Takovýto vývoj kopíruje </w:t>
      </w:r>
      <w:r>
        <w:t xml:space="preserve">trendy </w:t>
      </w:r>
      <w:r w:rsidR="004C7CDB">
        <w:t xml:space="preserve">platné </w:t>
      </w:r>
      <w:r>
        <w:t>na úrovni ČR.</w:t>
      </w:r>
    </w:p>
    <w:p w:rsidR="000B6F44" w:rsidRDefault="00E166C8" w:rsidP="000B6F44">
      <w:r>
        <w:t>Obec Zruč-Senec</w:t>
      </w:r>
      <w:r w:rsidR="000B6F44" w:rsidRPr="00DC1890">
        <w:t xml:space="preserve"> těží ze své výhodné polohy</w:t>
      </w:r>
      <w:r w:rsidR="000B6F44">
        <w:t xml:space="preserve"> </w:t>
      </w:r>
      <w:r>
        <w:t xml:space="preserve">8 </w:t>
      </w:r>
      <w:r w:rsidR="000B6F44">
        <w:t>km od krajského města Plzně</w:t>
      </w:r>
      <w:r w:rsidR="000B6F44" w:rsidRPr="00DC1890">
        <w:t xml:space="preserve">, </w:t>
      </w:r>
      <w:r>
        <w:t>kdy je v podstatě „satelitem“ Plzně. Jakožto místo k bydlení je velmi atraktivní</w:t>
      </w:r>
      <w:r w:rsidR="0077411C">
        <w:t>, o čemž svědčí zejména nejvyšší počet obyvatel v kategorii 15–64 let, tedy v kategorii ekonomicky aktivních obyvatel. Jim je třeba nabídnout dostatečný počet domů a bytů na území obce.</w:t>
      </w:r>
    </w:p>
    <w:p w:rsidR="00707815" w:rsidRDefault="000B6F44" w:rsidP="00152DDF">
      <w:r w:rsidRPr="000A5CD9">
        <w:lastRenderedPageBreak/>
        <w:t xml:space="preserve">Z rostoucího průměrného věku obyvatel </w:t>
      </w:r>
      <w:r w:rsidR="00DC5602">
        <w:t>Zruče-Sence</w:t>
      </w:r>
      <w:r w:rsidR="00DC5602" w:rsidRPr="000A5CD9">
        <w:t xml:space="preserve"> </w:t>
      </w:r>
      <w:r w:rsidRPr="000A5CD9">
        <w:t>lze usuzovat nárůst potřeb obyvatel ve věkové kategorii 65</w:t>
      </w:r>
      <w:r w:rsidRPr="000A5CD9">
        <w:rPr>
          <w:sz w:val="20"/>
        </w:rPr>
        <w:t>+</w:t>
      </w:r>
      <w:r w:rsidRPr="000A5CD9">
        <w:t xml:space="preserve">. </w:t>
      </w:r>
      <w:r w:rsidR="00E923E1">
        <w:t>Obec</w:t>
      </w:r>
      <w:r w:rsidR="00E923E1" w:rsidRPr="000A5CD9">
        <w:t xml:space="preserve"> </w:t>
      </w:r>
      <w:r w:rsidRPr="000A5CD9">
        <w:t xml:space="preserve">se tak musí připravit na řešení těchto nových požadavků ze strany stárnoucí populace například výstavbou malometrážních bytů, </w:t>
      </w:r>
      <w:r w:rsidR="004265C2">
        <w:t>výstavbou</w:t>
      </w:r>
      <w:r w:rsidR="004265C2" w:rsidRPr="000A5CD9">
        <w:t xml:space="preserve"> </w:t>
      </w:r>
      <w:r w:rsidRPr="000A5CD9">
        <w:t xml:space="preserve">pečovatelského domu, výstavbou nových domovů pro </w:t>
      </w:r>
      <w:r w:rsidR="001B3BC1" w:rsidRPr="000A5CD9">
        <w:t>seniory</w:t>
      </w:r>
      <w:r w:rsidRPr="000A5CD9">
        <w:t xml:space="preserve"> apod. Současně je žádoucí se zabývat také potřebami rodičů s dětmi do 15 let, protože počet obyvatel v této věkové kategorii je</w:t>
      </w:r>
      <w:r w:rsidR="000A5CD9" w:rsidRPr="000A5CD9">
        <w:t xml:space="preserve"> také</w:t>
      </w:r>
      <w:r w:rsidRPr="000A5CD9">
        <w:t xml:space="preserve"> významný</w:t>
      </w:r>
      <w:r w:rsidR="0077411C">
        <w:t xml:space="preserve"> (zajistit dostatečný počet míst v MŠ a ZŠ)</w:t>
      </w:r>
      <w:r w:rsidRPr="000A5CD9">
        <w:t>.</w:t>
      </w:r>
      <w:r w:rsidR="0077411C">
        <w:t xml:space="preserve"> </w:t>
      </w:r>
    </w:p>
    <w:p w:rsidR="00707815" w:rsidRPr="0077411C" w:rsidRDefault="00707815" w:rsidP="00EA07CC">
      <w:r w:rsidRPr="000A5CD9">
        <w:t xml:space="preserve">Graf 9 porovnává počet dokončených bytů </w:t>
      </w:r>
      <w:r w:rsidR="000A5CD9">
        <w:t>ve Zruči-Senci</w:t>
      </w:r>
      <w:r w:rsidRPr="000A5CD9">
        <w:t xml:space="preserve"> a okolních obcích za období let 1997–2015. V grafu </w:t>
      </w:r>
      <w:r w:rsidR="000A5CD9">
        <w:t>je</w:t>
      </w:r>
      <w:r w:rsidR="000A5CD9" w:rsidRPr="000A5CD9">
        <w:t xml:space="preserve"> </w:t>
      </w:r>
      <w:r w:rsidRPr="000A5CD9">
        <w:t xml:space="preserve">nejvýraznější </w:t>
      </w:r>
      <w:r w:rsidR="000A5CD9" w:rsidRPr="000A5CD9">
        <w:t>obc</w:t>
      </w:r>
      <w:r w:rsidR="000A5CD9">
        <w:t>í</w:t>
      </w:r>
      <w:r w:rsidR="000A5CD9" w:rsidRPr="000A5CD9">
        <w:t xml:space="preserve"> </w:t>
      </w:r>
      <w:r w:rsidR="000A5CD9">
        <w:t xml:space="preserve">právě </w:t>
      </w:r>
      <w:r w:rsidRPr="000A5CD9">
        <w:t xml:space="preserve">Zruč-Senec, </w:t>
      </w:r>
      <w:r w:rsidR="000A5CD9">
        <w:t>kde bylo v nedávných letech vystavěno nejvíce nových bytů</w:t>
      </w:r>
      <w:r w:rsidR="0077411C">
        <w:t xml:space="preserve">. Za ní následují </w:t>
      </w:r>
      <w:r w:rsidRPr="000A5CD9">
        <w:t>Kaznějov a Třemošná.</w:t>
      </w:r>
    </w:p>
    <w:p w:rsidR="000B6F44" w:rsidRDefault="000B6F44" w:rsidP="000B6F44">
      <w:pPr>
        <w:pStyle w:val="Titulek"/>
      </w:pPr>
      <w:bookmarkStart w:id="128" w:name="_Toc491704447"/>
      <w:r w:rsidRPr="00BA1AFA">
        <w:t xml:space="preserve">Graf </w:t>
      </w:r>
      <w:r w:rsidR="00D726C1">
        <w:fldChar w:fldCharType="begin"/>
      </w:r>
      <w:r w:rsidR="00323B46">
        <w:instrText xml:space="preserve"> SEQ Graf \* ARABIC </w:instrText>
      </w:r>
      <w:r w:rsidR="00D726C1">
        <w:fldChar w:fldCharType="separate"/>
      </w:r>
      <w:r w:rsidR="006D14C9">
        <w:rPr>
          <w:noProof/>
        </w:rPr>
        <w:t>9</w:t>
      </w:r>
      <w:r w:rsidR="00D726C1">
        <w:fldChar w:fldCharType="end"/>
      </w:r>
      <w:r w:rsidRPr="00BA1AFA">
        <w:t xml:space="preserve"> Počet dokončených bytů </w:t>
      </w:r>
      <w:r w:rsidR="00E166C8">
        <w:t>ve Zruči-Senci</w:t>
      </w:r>
      <w:r w:rsidRPr="00BA1AFA">
        <w:t xml:space="preserve"> a okolních obcích 1997–2015</w:t>
      </w:r>
      <w:bookmarkEnd w:id="128"/>
    </w:p>
    <w:p w:rsidR="000B6F44" w:rsidRPr="00DC1890" w:rsidRDefault="00AC2762" w:rsidP="000B6F44">
      <w:pPr>
        <w:spacing w:after="0"/>
        <w:jc w:val="left"/>
        <w:rPr>
          <w:i/>
          <w:sz w:val="20"/>
        </w:rPr>
      </w:pPr>
      <w:r>
        <w:rPr>
          <w:noProof/>
          <w:lang w:eastAsia="cs-CZ"/>
        </w:rPr>
        <w:drawing>
          <wp:inline distT="0" distB="0" distL="0" distR="0">
            <wp:extent cx="5759450" cy="2249805"/>
            <wp:effectExtent l="0" t="0" r="0" b="0"/>
            <wp:docPr id="157" name="Graf 15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p>
    <w:p w:rsidR="000B6F44" w:rsidRDefault="000B6F44" w:rsidP="000B6F44">
      <w:pPr>
        <w:spacing w:after="0"/>
        <w:rPr>
          <w:i/>
          <w:sz w:val="20"/>
        </w:rPr>
      </w:pPr>
      <w:r w:rsidRPr="00DC1890">
        <w:rPr>
          <w:i/>
          <w:sz w:val="20"/>
        </w:rPr>
        <w:t xml:space="preserve"> Zdroj: Český statistický </w:t>
      </w:r>
      <w:r w:rsidR="004C7CDB">
        <w:rPr>
          <w:i/>
          <w:sz w:val="20"/>
        </w:rPr>
        <w:t>ú</w:t>
      </w:r>
      <w:r w:rsidRPr="00DC1890">
        <w:rPr>
          <w:i/>
          <w:sz w:val="20"/>
        </w:rPr>
        <w:t>řad</w:t>
      </w:r>
    </w:p>
    <w:p w:rsidR="000B6F44" w:rsidRPr="000F0718" w:rsidRDefault="000B6F44" w:rsidP="000B6F44">
      <w:pPr>
        <w:spacing w:after="0"/>
        <w:rPr>
          <w:i/>
          <w:sz w:val="20"/>
        </w:rPr>
      </w:pPr>
      <w:r>
        <w:rPr>
          <w:i/>
          <w:sz w:val="20"/>
        </w:rPr>
        <w:t xml:space="preserve">Pozn.: </w:t>
      </w:r>
      <w:r w:rsidRPr="000F0718">
        <w:rPr>
          <w:b/>
          <w:bCs/>
          <w:i/>
          <w:sz w:val="20"/>
        </w:rPr>
        <w:t>Byty dokončené</w:t>
      </w:r>
      <w:r w:rsidRPr="000F0718">
        <w:rPr>
          <w:i/>
          <w:sz w:val="20"/>
        </w:rPr>
        <w:t> jsou byty, na které ve smyslu zákona č</w:t>
      </w:r>
      <w:r>
        <w:rPr>
          <w:i/>
          <w:sz w:val="20"/>
        </w:rPr>
        <w:t>. 183/2006 Sb. (Stavební zákon),</w:t>
      </w:r>
      <w:r w:rsidRPr="000F0718">
        <w:rPr>
          <w:i/>
          <w:sz w:val="20"/>
        </w:rPr>
        <w:t xml:space="preserve"> ve znění pozdějších předpisů, byl příslušným stavebním úřadem do konce sledovaného období podle § 122 vystaven kolaudační souhlas.</w:t>
      </w:r>
    </w:p>
    <w:p w:rsidR="00707815" w:rsidRDefault="00707815" w:rsidP="00707815">
      <w:r w:rsidRPr="000A5CD9">
        <w:t xml:space="preserve">V tabulkách 10 a 11 je zobrazen domovní a bytový fond </w:t>
      </w:r>
      <w:r w:rsidR="001B3BC1">
        <w:t>v</w:t>
      </w:r>
      <w:r w:rsidR="000A5CD9">
        <w:t>e Zruči-</w:t>
      </w:r>
      <w:r w:rsidR="000A5CD9" w:rsidRPr="000A5CD9">
        <w:t>Senci</w:t>
      </w:r>
      <w:r w:rsidRPr="000A5CD9">
        <w:t xml:space="preserve"> za poslední tři </w:t>
      </w:r>
      <w:r w:rsidR="0077411C">
        <w:t>SLDB</w:t>
      </w:r>
      <w:r w:rsidRPr="000A5CD9">
        <w:t xml:space="preserve">. </w:t>
      </w:r>
      <w:r w:rsidR="00DC5602" w:rsidRPr="001A6AD8">
        <w:rPr>
          <w:rFonts w:cs="Arial"/>
          <w:color w:val="000000"/>
          <w:szCs w:val="22"/>
          <w:shd w:val="clear" w:color="auto" w:fill="FFFFFF"/>
        </w:rPr>
        <w:t xml:space="preserve">Podle údajů ze </w:t>
      </w:r>
      <w:r w:rsidR="0077411C">
        <w:rPr>
          <w:rFonts w:cs="Arial"/>
          <w:color w:val="000000"/>
          <w:szCs w:val="22"/>
          <w:shd w:val="clear" w:color="auto" w:fill="FFFFFF"/>
        </w:rPr>
        <w:t>SLDB</w:t>
      </w:r>
      <w:r w:rsidR="00DC5602" w:rsidRPr="001A6AD8">
        <w:rPr>
          <w:rFonts w:cs="Arial"/>
          <w:color w:val="000000"/>
          <w:szCs w:val="22"/>
          <w:shd w:val="clear" w:color="auto" w:fill="FFFFFF"/>
        </w:rPr>
        <w:t xml:space="preserve"> z roku 2011 bylo ve Zruči-Senci 884 obydlených domů a v úhrnu 1 062 obydlených bytů.</w:t>
      </w:r>
      <w:r w:rsidR="00DC5602">
        <w:t xml:space="preserve"> </w:t>
      </w:r>
      <w:r w:rsidRPr="000A5CD9">
        <w:t>Počet domů se od roku 1991 do roku 2011 zvýšil z</w:t>
      </w:r>
      <w:r w:rsidR="000A5CD9">
        <w:t xml:space="preserve"> 661 na 922.</w:t>
      </w:r>
      <w:r w:rsidRPr="000A5CD9">
        <w:t xml:space="preserve"> </w:t>
      </w:r>
      <w:r w:rsidR="000A5CD9">
        <w:t>Z celkové</w:t>
      </w:r>
      <w:r w:rsidR="0077411C">
        <w:t>ho</w:t>
      </w:r>
      <w:r w:rsidR="000A5CD9">
        <w:t xml:space="preserve"> počtu </w:t>
      </w:r>
      <w:r w:rsidR="00DC5602">
        <w:t xml:space="preserve">aktuálně </w:t>
      </w:r>
      <w:r w:rsidR="000A5CD9">
        <w:t>884 trvale obydlených domů</w:t>
      </w:r>
      <w:r w:rsidRPr="000A5CD9">
        <w:t xml:space="preserve"> je </w:t>
      </w:r>
      <w:r w:rsidR="000A5CD9">
        <w:t>870</w:t>
      </w:r>
      <w:r w:rsidRPr="000A5CD9">
        <w:t xml:space="preserve"> rodinných a </w:t>
      </w:r>
      <w:r w:rsidR="000A5CD9">
        <w:t>12</w:t>
      </w:r>
      <w:r w:rsidR="000A5CD9" w:rsidRPr="000A5CD9">
        <w:t> </w:t>
      </w:r>
      <w:r w:rsidRPr="000A5CD9">
        <w:t xml:space="preserve">bytových. </w:t>
      </w:r>
      <w:r w:rsidR="000A5CD9">
        <w:t>Z</w:t>
      </w:r>
      <w:r w:rsidRPr="000A5CD9">
        <w:t>ástavba rodinných domů</w:t>
      </w:r>
      <w:r w:rsidR="000A5CD9">
        <w:t xml:space="preserve"> jasně převládá</w:t>
      </w:r>
      <w:r w:rsidRPr="000A5CD9">
        <w:t xml:space="preserve">. Roku 2011 bylo </w:t>
      </w:r>
      <w:r w:rsidR="000A5CD9">
        <w:t xml:space="preserve">obydlených </w:t>
      </w:r>
      <w:r w:rsidRPr="000A5CD9">
        <w:t xml:space="preserve">bytů v rodinných domech </w:t>
      </w:r>
      <w:r w:rsidR="000A5CD9">
        <w:t>948</w:t>
      </w:r>
      <w:r w:rsidRPr="000A5CD9">
        <w:t>, zatímco bytů v bytových domech</w:t>
      </w:r>
      <w:r w:rsidR="0008559B">
        <w:t xml:space="preserve"> „jen“ 114</w:t>
      </w:r>
      <w:r w:rsidRPr="000A5CD9">
        <w:t xml:space="preserve">. </w:t>
      </w:r>
      <w:r w:rsidR="0008559B">
        <w:t>Tato data svědčí o rostoucím tlaku na zajištění dostatečné kapacity stavebních parcel v obci</w:t>
      </w:r>
      <w:r w:rsidRPr="000A5CD9">
        <w:t>.</w:t>
      </w:r>
    </w:p>
    <w:p w:rsidR="000B6F44" w:rsidRDefault="000B6F44" w:rsidP="002F2E49">
      <w:pPr>
        <w:pStyle w:val="Titulek"/>
      </w:pPr>
      <w:bookmarkStart w:id="129" w:name="_Toc491704417"/>
      <w:r w:rsidRPr="00DC1890">
        <w:t xml:space="preserve">Tabulka </w:t>
      </w:r>
      <w:r w:rsidR="00D726C1">
        <w:fldChar w:fldCharType="begin"/>
      </w:r>
      <w:r w:rsidR="00323B46">
        <w:instrText xml:space="preserve"> SEQ Tabulka \* ARABIC </w:instrText>
      </w:r>
      <w:r w:rsidR="00D726C1">
        <w:fldChar w:fldCharType="separate"/>
      </w:r>
      <w:r w:rsidR="006D14C9">
        <w:rPr>
          <w:noProof/>
        </w:rPr>
        <w:t>9</w:t>
      </w:r>
      <w:r w:rsidR="00D726C1">
        <w:fldChar w:fldCharType="end"/>
      </w:r>
      <w:r w:rsidRPr="00DC1890">
        <w:t xml:space="preserve"> Domovní fond </w:t>
      </w:r>
      <w:r w:rsidR="00B87E22">
        <w:t>ve Zruči-Senci</w:t>
      </w:r>
      <w:r w:rsidRPr="00DC1890">
        <w:t xml:space="preserve"> (SLDB 1991, 2001, 2011)</w:t>
      </w:r>
      <w:bookmarkEnd w:id="129"/>
    </w:p>
    <w:tbl>
      <w:tblPr>
        <w:tblW w:w="5000" w:type="pct"/>
        <w:tblCellMar>
          <w:left w:w="70" w:type="dxa"/>
          <w:right w:w="70" w:type="dxa"/>
        </w:tblCellMar>
        <w:tblLook w:val="04A0" w:firstRow="1" w:lastRow="0" w:firstColumn="1" w:lastColumn="0" w:noHBand="0" w:noVBand="1"/>
      </w:tblPr>
      <w:tblGrid>
        <w:gridCol w:w="3476"/>
        <w:gridCol w:w="1912"/>
        <w:gridCol w:w="1912"/>
        <w:gridCol w:w="1910"/>
      </w:tblGrid>
      <w:tr w:rsidR="000B6F44" w:rsidRPr="00DC1890" w:rsidTr="00C648FF">
        <w:trPr>
          <w:trHeight w:val="300"/>
        </w:trPr>
        <w:tc>
          <w:tcPr>
            <w:tcW w:w="1887" w:type="pct"/>
            <w:tcBorders>
              <w:top w:val="single" w:sz="4" w:space="0" w:color="auto"/>
              <w:left w:val="single" w:sz="4" w:space="0" w:color="auto"/>
              <w:bottom w:val="single" w:sz="4" w:space="0" w:color="auto"/>
              <w:right w:val="single" w:sz="4" w:space="0" w:color="auto"/>
            </w:tcBorders>
            <w:shd w:val="clear" w:color="auto" w:fill="E9F9C8"/>
            <w:noWrap/>
            <w:vAlign w:val="bottom"/>
            <w:hideMark/>
          </w:tcPr>
          <w:p w:rsidR="000B6F44" w:rsidRPr="00DC1890" w:rsidRDefault="000B6F44" w:rsidP="00AC2156">
            <w:pPr>
              <w:spacing w:before="60" w:after="60" w:line="240" w:lineRule="auto"/>
              <w:rPr>
                <w:b/>
                <w:color w:val="000000"/>
                <w:sz w:val="20"/>
                <w:szCs w:val="18"/>
              </w:rPr>
            </w:pPr>
            <w:r w:rsidRPr="00DC1890">
              <w:rPr>
                <w:b/>
                <w:color w:val="000000"/>
                <w:sz w:val="20"/>
                <w:szCs w:val="18"/>
              </w:rPr>
              <w:t>Ukazatel</w:t>
            </w:r>
          </w:p>
        </w:tc>
        <w:tc>
          <w:tcPr>
            <w:tcW w:w="1038" w:type="pct"/>
            <w:tcBorders>
              <w:top w:val="single" w:sz="4" w:space="0" w:color="auto"/>
              <w:left w:val="nil"/>
              <w:bottom w:val="single" w:sz="4" w:space="0" w:color="auto"/>
              <w:right w:val="single" w:sz="4" w:space="0" w:color="auto"/>
            </w:tcBorders>
            <w:shd w:val="clear" w:color="auto" w:fill="E9F9C8"/>
            <w:noWrap/>
            <w:vAlign w:val="center"/>
            <w:hideMark/>
          </w:tcPr>
          <w:p w:rsidR="000B6F44" w:rsidRPr="00DC1890" w:rsidRDefault="000B6F44" w:rsidP="00AC2156">
            <w:pPr>
              <w:spacing w:before="60" w:after="60" w:line="240" w:lineRule="auto"/>
              <w:jc w:val="center"/>
              <w:rPr>
                <w:b/>
                <w:bCs/>
                <w:color w:val="000000"/>
                <w:sz w:val="20"/>
                <w:szCs w:val="18"/>
              </w:rPr>
            </w:pPr>
            <w:r w:rsidRPr="00DC1890">
              <w:rPr>
                <w:b/>
                <w:bCs/>
                <w:color w:val="000000"/>
                <w:sz w:val="20"/>
                <w:szCs w:val="18"/>
              </w:rPr>
              <w:t>SLDB 1991</w:t>
            </w:r>
          </w:p>
        </w:tc>
        <w:tc>
          <w:tcPr>
            <w:tcW w:w="1038" w:type="pct"/>
            <w:tcBorders>
              <w:top w:val="single" w:sz="4" w:space="0" w:color="auto"/>
              <w:left w:val="nil"/>
              <w:bottom w:val="single" w:sz="4" w:space="0" w:color="auto"/>
              <w:right w:val="single" w:sz="4" w:space="0" w:color="auto"/>
            </w:tcBorders>
            <w:shd w:val="clear" w:color="auto" w:fill="E9F9C8"/>
            <w:noWrap/>
            <w:vAlign w:val="center"/>
            <w:hideMark/>
          </w:tcPr>
          <w:p w:rsidR="000B6F44" w:rsidRPr="00DC1890" w:rsidRDefault="000B6F44" w:rsidP="00AC2156">
            <w:pPr>
              <w:spacing w:before="60" w:after="60" w:line="240" w:lineRule="auto"/>
              <w:jc w:val="center"/>
              <w:rPr>
                <w:b/>
                <w:bCs/>
                <w:color w:val="000000"/>
                <w:sz w:val="20"/>
                <w:szCs w:val="18"/>
              </w:rPr>
            </w:pPr>
            <w:r w:rsidRPr="00DC1890">
              <w:rPr>
                <w:b/>
                <w:bCs/>
                <w:color w:val="000000"/>
                <w:sz w:val="20"/>
                <w:szCs w:val="18"/>
              </w:rPr>
              <w:t>SLDB 2001</w:t>
            </w:r>
          </w:p>
        </w:tc>
        <w:tc>
          <w:tcPr>
            <w:tcW w:w="1037" w:type="pct"/>
            <w:tcBorders>
              <w:top w:val="single" w:sz="4" w:space="0" w:color="auto"/>
              <w:left w:val="nil"/>
              <w:bottom w:val="single" w:sz="4" w:space="0" w:color="auto"/>
              <w:right w:val="single" w:sz="4" w:space="0" w:color="auto"/>
            </w:tcBorders>
            <w:shd w:val="clear" w:color="auto" w:fill="E9F9C8"/>
            <w:noWrap/>
            <w:vAlign w:val="center"/>
            <w:hideMark/>
          </w:tcPr>
          <w:p w:rsidR="000B6F44" w:rsidRPr="00DC1890" w:rsidRDefault="000B6F44" w:rsidP="00AC2156">
            <w:pPr>
              <w:spacing w:before="60" w:after="60" w:line="240" w:lineRule="auto"/>
              <w:jc w:val="center"/>
              <w:rPr>
                <w:b/>
                <w:bCs/>
                <w:color w:val="000000"/>
                <w:sz w:val="20"/>
                <w:szCs w:val="18"/>
              </w:rPr>
            </w:pPr>
            <w:r w:rsidRPr="00DC1890">
              <w:rPr>
                <w:b/>
                <w:bCs/>
                <w:color w:val="000000"/>
                <w:sz w:val="20"/>
                <w:szCs w:val="18"/>
              </w:rPr>
              <w:t>SLDB 2011</w:t>
            </w:r>
          </w:p>
        </w:tc>
      </w:tr>
      <w:tr w:rsidR="000B6F44" w:rsidRPr="00DC1890" w:rsidTr="00D85C1B">
        <w:trPr>
          <w:trHeight w:val="300"/>
        </w:trPr>
        <w:tc>
          <w:tcPr>
            <w:tcW w:w="1887" w:type="pct"/>
            <w:tcBorders>
              <w:top w:val="nil"/>
              <w:left w:val="single" w:sz="4" w:space="0" w:color="auto"/>
              <w:bottom w:val="single" w:sz="4" w:space="0" w:color="auto"/>
              <w:right w:val="single" w:sz="4" w:space="0" w:color="auto"/>
            </w:tcBorders>
            <w:shd w:val="clear" w:color="auto" w:fill="auto"/>
            <w:noWrap/>
            <w:vAlign w:val="center"/>
            <w:hideMark/>
          </w:tcPr>
          <w:p w:rsidR="000B6F44" w:rsidRPr="00DC1890" w:rsidRDefault="000B6F44" w:rsidP="00AC2156">
            <w:pPr>
              <w:spacing w:before="60" w:after="60" w:line="240" w:lineRule="auto"/>
              <w:jc w:val="left"/>
              <w:rPr>
                <w:color w:val="000000"/>
                <w:sz w:val="20"/>
                <w:szCs w:val="18"/>
              </w:rPr>
            </w:pPr>
            <w:r w:rsidRPr="00DC1890">
              <w:rPr>
                <w:color w:val="000000"/>
                <w:sz w:val="20"/>
                <w:szCs w:val="18"/>
              </w:rPr>
              <w:t>Celkem domů</w:t>
            </w:r>
          </w:p>
        </w:tc>
        <w:tc>
          <w:tcPr>
            <w:tcW w:w="1038" w:type="pct"/>
            <w:tcBorders>
              <w:top w:val="nil"/>
              <w:left w:val="nil"/>
              <w:bottom w:val="single" w:sz="4" w:space="0" w:color="auto"/>
              <w:right w:val="single" w:sz="4" w:space="0" w:color="auto"/>
            </w:tcBorders>
            <w:shd w:val="clear" w:color="auto" w:fill="auto"/>
            <w:noWrap/>
            <w:vAlign w:val="bottom"/>
          </w:tcPr>
          <w:p w:rsidR="000B6F44" w:rsidRPr="00DC1890" w:rsidRDefault="00AB0CBF" w:rsidP="00AC2156">
            <w:pPr>
              <w:spacing w:before="60" w:after="60" w:line="240" w:lineRule="auto"/>
              <w:jc w:val="right"/>
              <w:rPr>
                <w:color w:val="000000"/>
                <w:sz w:val="20"/>
                <w:szCs w:val="18"/>
              </w:rPr>
            </w:pPr>
            <w:r>
              <w:rPr>
                <w:color w:val="000000"/>
                <w:sz w:val="20"/>
                <w:szCs w:val="18"/>
              </w:rPr>
              <w:t>661</w:t>
            </w:r>
          </w:p>
        </w:tc>
        <w:tc>
          <w:tcPr>
            <w:tcW w:w="1038" w:type="pct"/>
            <w:tcBorders>
              <w:top w:val="nil"/>
              <w:left w:val="nil"/>
              <w:bottom w:val="single" w:sz="4" w:space="0" w:color="auto"/>
              <w:right w:val="single" w:sz="4" w:space="0" w:color="auto"/>
            </w:tcBorders>
            <w:shd w:val="clear" w:color="auto" w:fill="auto"/>
            <w:noWrap/>
            <w:vAlign w:val="bottom"/>
          </w:tcPr>
          <w:p w:rsidR="000B6F44" w:rsidRPr="00DC1890" w:rsidRDefault="00FB78C5" w:rsidP="00AC2156">
            <w:pPr>
              <w:spacing w:before="60" w:after="60" w:line="240" w:lineRule="auto"/>
              <w:jc w:val="right"/>
              <w:rPr>
                <w:color w:val="000000"/>
                <w:sz w:val="20"/>
                <w:szCs w:val="18"/>
              </w:rPr>
            </w:pPr>
            <w:r>
              <w:rPr>
                <w:color w:val="000000"/>
                <w:sz w:val="20"/>
                <w:szCs w:val="18"/>
              </w:rPr>
              <w:t>780</w:t>
            </w:r>
          </w:p>
        </w:tc>
        <w:tc>
          <w:tcPr>
            <w:tcW w:w="1037" w:type="pct"/>
            <w:tcBorders>
              <w:top w:val="nil"/>
              <w:left w:val="nil"/>
              <w:bottom w:val="single" w:sz="4" w:space="0" w:color="auto"/>
              <w:right w:val="single" w:sz="4" w:space="0" w:color="auto"/>
            </w:tcBorders>
            <w:shd w:val="clear" w:color="auto" w:fill="auto"/>
            <w:noWrap/>
            <w:vAlign w:val="bottom"/>
          </w:tcPr>
          <w:p w:rsidR="000B6F44" w:rsidRPr="00DC1890" w:rsidRDefault="001534E3" w:rsidP="00AC2156">
            <w:pPr>
              <w:spacing w:before="60" w:after="60" w:line="240" w:lineRule="auto"/>
              <w:jc w:val="right"/>
              <w:rPr>
                <w:color w:val="000000"/>
                <w:sz w:val="20"/>
                <w:szCs w:val="18"/>
              </w:rPr>
            </w:pPr>
            <w:r>
              <w:rPr>
                <w:color w:val="000000"/>
                <w:sz w:val="20"/>
                <w:szCs w:val="18"/>
              </w:rPr>
              <w:t>922</w:t>
            </w:r>
          </w:p>
        </w:tc>
      </w:tr>
      <w:tr w:rsidR="00B87E22" w:rsidRPr="00DC1890" w:rsidTr="00B87E22">
        <w:trPr>
          <w:trHeight w:val="300"/>
        </w:trPr>
        <w:tc>
          <w:tcPr>
            <w:tcW w:w="1887" w:type="pct"/>
            <w:tcBorders>
              <w:top w:val="nil"/>
              <w:left w:val="single" w:sz="4" w:space="0" w:color="auto"/>
              <w:bottom w:val="single" w:sz="4" w:space="0" w:color="auto"/>
              <w:right w:val="single" w:sz="4" w:space="0" w:color="auto"/>
            </w:tcBorders>
            <w:shd w:val="clear" w:color="auto" w:fill="auto"/>
            <w:noWrap/>
            <w:vAlign w:val="center"/>
          </w:tcPr>
          <w:p w:rsidR="00B87E22" w:rsidRPr="00DC1890" w:rsidRDefault="00B87E22" w:rsidP="00AC2156">
            <w:pPr>
              <w:spacing w:before="60" w:after="60" w:line="240" w:lineRule="auto"/>
              <w:jc w:val="left"/>
              <w:rPr>
                <w:color w:val="000000"/>
                <w:sz w:val="20"/>
                <w:szCs w:val="18"/>
              </w:rPr>
            </w:pPr>
            <w:r>
              <w:rPr>
                <w:color w:val="000000"/>
                <w:sz w:val="20"/>
                <w:szCs w:val="18"/>
              </w:rPr>
              <w:t>Celkem trvale obydlených domů</w:t>
            </w:r>
          </w:p>
        </w:tc>
        <w:tc>
          <w:tcPr>
            <w:tcW w:w="1038" w:type="pct"/>
            <w:tcBorders>
              <w:top w:val="nil"/>
              <w:left w:val="nil"/>
              <w:bottom w:val="single" w:sz="4" w:space="0" w:color="auto"/>
              <w:right w:val="single" w:sz="4" w:space="0" w:color="auto"/>
            </w:tcBorders>
            <w:shd w:val="clear" w:color="auto" w:fill="auto"/>
            <w:noWrap/>
            <w:vAlign w:val="bottom"/>
          </w:tcPr>
          <w:p w:rsidR="00B87E22" w:rsidRPr="00DC1890" w:rsidDel="00B87E22" w:rsidRDefault="00AB0CBF" w:rsidP="00AC2156">
            <w:pPr>
              <w:spacing w:before="60" w:after="60" w:line="240" w:lineRule="auto"/>
              <w:jc w:val="right"/>
              <w:rPr>
                <w:color w:val="000000"/>
                <w:sz w:val="20"/>
                <w:szCs w:val="18"/>
              </w:rPr>
            </w:pPr>
            <w:r>
              <w:rPr>
                <w:color w:val="000000"/>
                <w:sz w:val="20"/>
                <w:szCs w:val="18"/>
              </w:rPr>
              <w:t>583</w:t>
            </w:r>
          </w:p>
        </w:tc>
        <w:tc>
          <w:tcPr>
            <w:tcW w:w="1038" w:type="pct"/>
            <w:tcBorders>
              <w:top w:val="nil"/>
              <w:left w:val="nil"/>
              <w:bottom w:val="single" w:sz="4" w:space="0" w:color="auto"/>
              <w:right w:val="single" w:sz="4" w:space="0" w:color="auto"/>
            </w:tcBorders>
            <w:shd w:val="clear" w:color="auto" w:fill="auto"/>
            <w:noWrap/>
            <w:vAlign w:val="bottom"/>
          </w:tcPr>
          <w:p w:rsidR="00B87E22" w:rsidRPr="00DC1890" w:rsidDel="00B87E22" w:rsidRDefault="00FB78C5" w:rsidP="00AC2156">
            <w:pPr>
              <w:spacing w:before="60" w:after="60" w:line="240" w:lineRule="auto"/>
              <w:jc w:val="right"/>
              <w:rPr>
                <w:color w:val="000000"/>
                <w:sz w:val="20"/>
                <w:szCs w:val="18"/>
              </w:rPr>
            </w:pPr>
            <w:r>
              <w:rPr>
                <w:color w:val="000000"/>
                <w:sz w:val="20"/>
                <w:szCs w:val="18"/>
              </w:rPr>
              <w:t>665</w:t>
            </w:r>
          </w:p>
        </w:tc>
        <w:tc>
          <w:tcPr>
            <w:tcW w:w="1037" w:type="pct"/>
            <w:tcBorders>
              <w:top w:val="nil"/>
              <w:left w:val="nil"/>
              <w:bottom w:val="single" w:sz="4" w:space="0" w:color="auto"/>
              <w:right w:val="single" w:sz="4" w:space="0" w:color="auto"/>
            </w:tcBorders>
            <w:shd w:val="clear" w:color="auto" w:fill="auto"/>
            <w:noWrap/>
            <w:vAlign w:val="bottom"/>
          </w:tcPr>
          <w:p w:rsidR="00B87E22" w:rsidRPr="00DC1890" w:rsidDel="00B87E22" w:rsidRDefault="001534E3" w:rsidP="00AC2156">
            <w:pPr>
              <w:spacing w:before="60" w:after="60" w:line="240" w:lineRule="auto"/>
              <w:jc w:val="right"/>
              <w:rPr>
                <w:color w:val="000000"/>
                <w:sz w:val="20"/>
                <w:szCs w:val="18"/>
              </w:rPr>
            </w:pPr>
            <w:r>
              <w:rPr>
                <w:color w:val="000000"/>
                <w:sz w:val="20"/>
                <w:szCs w:val="18"/>
              </w:rPr>
              <w:t>884</w:t>
            </w:r>
          </w:p>
        </w:tc>
      </w:tr>
      <w:tr w:rsidR="000B6F44" w:rsidRPr="00DC1890" w:rsidTr="00AC2156">
        <w:trPr>
          <w:trHeight w:val="300"/>
        </w:trPr>
        <w:tc>
          <w:tcPr>
            <w:tcW w:w="1887" w:type="pct"/>
            <w:tcBorders>
              <w:top w:val="nil"/>
              <w:left w:val="single" w:sz="4" w:space="0" w:color="auto"/>
              <w:bottom w:val="single" w:sz="4" w:space="0" w:color="auto"/>
              <w:right w:val="single" w:sz="4" w:space="0" w:color="auto"/>
            </w:tcBorders>
            <w:shd w:val="clear" w:color="auto" w:fill="auto"/>
            <w:noWrap/>
            <w:vAlign w:val="center"/>
            <w:hideMark/>
          </w:tcPr>
          <w:p w:rsidR="000B6F44" w:rsidRPr="00DC1890" w:rsidRDefault="000B6F44" w:rsidP="00AC2156">
            <w:pPr>
              <w:spacing w:before="60" w:after="60" w:line="240" w:lineRule="auto"/>
              <w:jc w:val="left"/>
              <w:rPr>
                <w:color w:val="000000"/>
                <w:sz w:val="20"/>
                <w:szCs w:val="18"/>
              </w:rPr>
            </w:pPr>
            <w:r w:rsidRPr="00DC1890">
              <w:rPr>
                <w:color w:val="000000"/>
                <w:sz w:val="20"/>
                <w:szCs w:val="18"/>
              </w:rPr>
              <w:t>Rodinné domy (trvale obydlené)</w:t>
            </w:r>
          </w:p>
        </w:tc>
        <w:tc>
          <w:tcPr>
            <w:tcW w:w="1038" w:type="pct"/>
            <w:tcBorders>
              <w:top w:val="nil"/>
              <w:left w:val="nil"/>
              <w:bottom w:val="single" w:sz="4" w:space="0" w:color="auto"/>
              <w:right w:val="single" w:sz="4" w:space="0" w:color="auto"/>
            </w:tcBorders>
            <w:shd w:val="clear" w:color="auto" w:fill="auto"/>
            <w:noWrap/>
            <w:vAlign w:val="bottom"/>
          </w:tcPr>
          <w:p w:rsidR="000B6F44" w:rsidRPr="00DC1890" w:rsidRDefault="00AB0CBF" w:rsidP="00AC2156">
            <w:pPr>
              <w:spacing w:before="60" w:after="60" w:line="240" w:lineRule="auto"/>
              <w:jc w:val="right"/>
              <w:rPr>
                <w:color w:val="000000"/>
                <w:sz w:val="20"/>
                <w:szCs w:val="18"/>
              </w:rPr>
            </w:pPr>
            <w:r>
              <w:rPr>
                <w:color w:val="000000"/>
                <w:sz w:val="20"/>
                <w:szCs w:val="18"/>
              </w:rPr>
              <w:t>561</w:t>
            </w:r>
          </w:p>
        </w:tc>
        <w:tc>
          <w:tcPr>
            <w:tcW w:w="1038" w:type="pct"/>
            <w:tcBorders>
              <w:top w:val="nil"/>
              <w:left w:val="nil"/>
              <w:bottom w:val="single" w:sz="4" w:space="0" w:color="auto"/>
              <w:right w:val="single" w:sz="4" w:space="0" w:color="auto"/>
            </w:tcBorders>
            <w:shd w:val="clear" w:color="auto" w:fill="auto"/>
            <w:noWrap/>
            <w:vAlign w:val="bottom"/>
          </w:tcPr>
          <w:p w:rsidR="000B6F44" w:rsidRPr="00DC1890" w:rsidRDefault="00FB78C5" w:rsidP="00AC2156">
            <w:pPr>
              <w:spacing w:before="60" w:after="60" w:line="240" w:lineRule="auto"/>
              <w:jc w:val="right"/>
              <w:rPr>
                <w:color w:val="000000"/>
                <w:sz w:val="20"/>
                <w:szCs w:val="18"/>
              </w:rPr>
            </w:pPr>
            <w:r>
              <w:rPr>
                <w:color w:val="000000"/>
                <w:sz w:val="20"/>
                <w:szCs w:val="18"/>
              </w:rPr>
              <w:t>651</w:t>
            </w:r>
          </w:p>
        </w:tc>
        <w:tc>
          <w:tcPr>
            <w:tcW w:w="1037" w:type="pct"/>
            <w:tcBorders>
              <w:top w:val="nil"/>
              <w:left w:val="nil"/>
              <w:bottom w:val="single" w:sz="4" w:space="0" w:color="auto"/>
              <w:right w:val="single" w:sz="4" w:space="0" w:color="auto"/>
            </w:tcBorders>
            <w:shd w:val="clear" w:color="auto" w:fill="auto"/>
            <w:noWrap/>
            <w:vAlign w:val="bottom"/>
          </w:tcPr>
          <w:p w:rsidR="000B6F44" w:rsidRPr="00DC1890" w:rsidRDefault="001534E3" w:rsidP="00AC2156">
            <w:pPr>
              <w:spacing w:before="60" w:after="60" w:line="240" w:lineRule="auto"/>
              <w:jc w:val="right"/>
              <w:rPr>
                <w:color w:val="000000"/>
                <w:sz w:val="20"/>
                <w:szCs w:val="18"/>
              </w:rPr>
            </w:pPr>
            <w:r>
              <w:rPr>
                <w:color w:val="000000"/>
                <w:sz w:val="20"/>
                <w:szCs w:val="18"/>
              </w:rPr>
              <w:t>870</w:t>
            </w:r>
          </w:p>
        </w:tc>
      </w:tr>
      <w:tr w:rsidR="000B6F44" w:rsidRPr="00DC1890" w:rsidTr="00AC2156">
        <w:trPr>
          <w:trHeight w:val="300"/>
        </w:trPr>
        <w:tc>
          <w:tcPr>
            <w:tcW w:w="1887" w:type="pct"/>
            <w:tcBorders>
              <w:top w:val="nil"/>
              <w:left w:val="single" w:sz="4" w:space="0" w:color="auto"/>
              <w:bottom w:val="single" w:sz="4" w:space="0" w:color="auto"/>
              <w:right w:val="single" w:sz="4" w:space="0" w:color="auto"/>
            </w:tcBorders>
            <w:shd w:val="clear" w:color="auto" w:fill="auto"/>
            <w:noWrap/>
            <w:vAlign w:val="center"/>
            <w:hideMark/>
          </w:tcPr>
          <w:p w:rsidR="000B6F44" w:rsidRPr="00DC1890" w:rsidRDefault="000B6F44" w:rsidP="00AC2156">
            <w:pPr>
              <w:spacing w:before="60" w:after="60" w:line="240" w:lineRule="auto"/>
              <w:jc w:val="left"/>
              <w:rPr>
                <w:color w:val="000000"/>
                <w:sz w:val="20"/>
                <w:szCs w:val="18"/>
              </w:rPr>
            </w:pPr>
            <w:r w:rsidRPr="00DC1890">
              <w:rPr>
                <w:color w:val="000000"/>
                <w:sz w:val="20"/>
                <w:szCs w:val="18"/>
              </w:rPr>
              <w:t xml:space="preserve">Bytové domy </w:t>
            </w:r>
            <w:r w:rsidRPr="00DC1890">
              <w:rPr>
                <w:color w:val="000000"/>
                <w:sz w:val="20"/>
              </w:rPr>
              <w:t>(trvale obydlené)</w:t>
            </w:r>
          </w:p>
        </w:tc>
        <w:tc>
          <w:tcPr>
            <w:tcW w:w="1038" w:type="pct"/>
            <w:tcBorders>
              <w:top w:val="nil"/>
              <w:left w:val="nil"/>
              <w:bottom w:val="single" w:sz="4" w:space="0" w:color="auto"/>
              <w:right w:val="single" w:sz="4" w:space="0" w:color="auto"/>
            </w:tcBorders>
            <w:shd w:val="clear" w:color="auto" w:fill="auto"/>
            <w:noWrap/>
            <w:vAlign w:val="bottom"/>
          </w:tcPr>
          <w:p w:rsidR="000B6F44" w:rsidRPr="00DC1890" w:rsidRDefault="00AB0CBF" w:rsidP="00AB0CBF">
            <w:pPr>
              <w:spacing w:before="60" w:after="60" w:line="240" w:lineRule="auto"/>
              <w:jc w:val="right"/>
              <w:rPr>
                <w:color w:val="000000"/>
                <w:sz w:val="20"/>
                <w:szCs w:val="18"/>
              </w:rPr>
            </w:pPr>
            <w:r>
              <w:rPr>
                <w:color w:val="000000"/>
                <w:sz w:val="20"/>
                <w:szCs w:val="18"/>
              </w:rPr>
              <w:t>21</w:t>
            </w:r>
          </w:p>
        </w:tc>
        <w:tc>
          <w:tcPr>
            <w:tcW w:w="1038" w:type="pct"/>
            <w:tcBorders>
              <w:top w:val="nil"/>
              <w:left w:val="nil"/>
              <w:bottom w:val="single" w:sz="4" w:space="0" w:color="auto"/>
              <w:right w:val="single" w:sz="4" w:space="0" w:color="auto"/>
            </w:tcBorders>
            <w:shd w:val="clear" w:color="auto" w:fill="auto"/>
            <w:noWrap/>
            <w:vAlign w:val="bottom"/>
          </w:tcPr>
          <w:p w:rsidR="000B6F44" w:rsidRPr="00DC1890" w:rsidRDefault="00FB78C5" w:rsidP="00AB0CBF">
            <w:pPr>
              <w:spacing w:before="60" w:after="60" w:line="240" w:lineRule="auto"/>
              <w:jc w:val="right"/>
              <w:rPr>
                <w:color w:val="000000"/>
                <w:sz w:val="20"/>
                <w:szCs w:val="18"/>
              </w:rPr>
            </w:pPr>
            <w:r>
              <w:rPr>
                <w:color w:val="000000"/>
                <w:sz w:val="20"/>
                <w:szCs w:val="18"/>
              </w:rPr>
              <w:t>1</w:t>
            </w:r>
            <w:r w:rsidR="00AB0CBF">
              <w:rPr>
                <w:color w:val="000000"/>
                <w:sz w:val="20"/>
                <w:szCs w:val="18"/>
              </w:rPr>
              <w:t>1</w:t>
            </w:r>
          </w:p>
        </w:tc>
        <w:tc>
          <w:tcPr>
            <w:tcW w:w="1037" w:type="pct"/>
            <w:tcBorders>
              <w:top w:val="nil"/>
              <w:left w:val="nil"/>
              <w:bottom w:val="single" w:sz="4" w:space="0" w:color="auto"/>
              <w:right w:val="single" w:sz="4" w:space="0" w:color="auto"/>
            </w:tcBorders>
            <w:shd w:val="clear" w:color="auto" w:fill="auto"/>
            <w:noWrap/>
            <w:vAlign w:val="bottom"/>
          </w:tcPr>
          <w:p w:rsidR="000B6F44" w:rsidRPr="00DC1890" w:rsidRDefault="001534E3" w:rsidP="00AC2156">
            <w:pPr>
              <w:spacing w:before="60" w:after="60" w:line="240" w:lineRule="auto"/>
              <w:jc w:val="right"/>
              <w:rPr>
                <w:color w:val="000000"/>
                <w:sz w:val="20"/>
                <w:szCs w:val="18"/>
              </w:rPr>
            </w:pPr>
            <w:r>
              <w:rPr>
                <w:color w:val="000000"/>
                <w:sz w:val="20"/>
                <w:szCs w:val="18"/>
              </w:rPr>
              <w:t>12</w:t>
            </w:r>
          </w:p>
        </w:tc>
      </w:tr>
    </w:tbl>
    <w:p w:rsidR="000B6F44" w:rsidRPr="00DC1890" w:rsidRDefault="000B6F44" w:rsidP="000B6F44">
      <w:pPr>
        <w:pStyle w:val="Zdroj2"/>
        <w:spacing w:before="60" w:after="60"/>
        <w:rPr>
          <w:rFonts w:asciiTheme="minorHAnsi" w:hAnsiTheme="minorHAnsi"/>
          <w:szCs w:val="20"/>
        </w:rPr>
      </w:pPr>
      <w:r w:rsidRPr="00DC1890">
        <w:rPr>
          <w:rFonts w:asciiTheme="minorHAnsi" w:hAnsiTheme="minorHAnsi"/>
          <w:szCs w:val="20"/>
        </w:rPr>
        <w:t xml:space="preserve">Zdroj: Český statistický </w:t>
      </w:r>
      <w:r w:rsidR="007C5F3C">
        <w:rPr>
          <w:rFonts w:asciiTheme="minorHAnsi" w:hAnsiTheme="minorHAnsi"/>
          <w:szCs w:val="20"/>
        </w:rPr>
        <w:t>ú</w:t>
      </w:r>
      <w:r w:rsidRPr="00DC1890">
        <w:rPr>
          <w:rFonts w:asciiTheme="minorHAnsi" w:hAnsiTheme="minorHAnsi"/>
          <w:szCs w:val="20"/>
        </w:rPr>
        <w:t xml:space="preserve">řad </w:t>
      </w:r>
    </w:p>
    <w:p w:rsidR="000B6F44" w:rsidRDefault="000B6F44" w:rsidP="000B6F44">
      <w:pPr>
        <w:pStyle w:val="Titulek"/>
      </w:pPr>
      <w:bookmarkStart w:id="130" w:name="_Toc491704418"/>
      <w:r w:rsidRPr="00DC1890">
        <w:t xml:space="preserve">Tabulka </w:t>
      </w:r>
      <w:r w:rsidR="00D726C1">
        <w:fldChar w:fldCharType="begin"/>
      </w:r>
      <w:r w:rsidR="00323B46">
        <w:instrText xml:space="preserve"> SEQ Tabulka \* ARABIC </w:instrText>
      </w:r>
      <w:r w:rsidR="00D726C1">
        <w:fldChar w:fldCharType="separate"/>
      </w:r>
      <w:r w:rsidR="006D14C9">
        <w:rPr>
          <w:noProof/>
        </w:rPr>
        <w:t>10</w:t>
      </w:r>
      <w:r w:rsidR="00D726C1">
        <w:fldChar w:fldCharType="end"/>
      </w:r>
      <w:r w:rsidRPr="00DC1890">
        <w:t xml:space="preserve"> Bytový fond </w:t>
      </w:r>
      <w:r w:rsidR="00B87E22">
        <w:t>ve Zruči-Senci</w:t>
      </w:r>
      <w:r w:rsidRPr="00DC1890">
        <w:t xml:space="preserve"> (SLDB 1991, 2001, 2011)</w:t>
      </w:r>
      <w:bookmarkEnd w:id="130"/>
    </w:p>
    <w:tbl>
      <w:tblPr>
        <w:tblW w:w="5000" w:type="pct"/>
        <w:tblCellMar>
          <w:left w:w="70" w:type="dxa"/>
          <w:right w:w="70" w:type="dxa"/>
        </w:tblCellMar>
        <w:tblLook w:val="04A0" w:firstRow="1" w:lastRow="0" w:firstColumn="1" w:lastColumn="0" w:noHBand="0" w:noVBand="1"/>
      </w:tblPr>
      <w:tblGrid>
        <w:gridCol w:w="3696"/>
        <w:gridCol w:w="1839"/>
        <w:gridCol w:w="1839"/>
        <w:gridCol w:w="1836"/>
      </w:tblGrid>
      <w:tr w:rsidR="000B6F44" w:rsidRPr="00DC1890" w:rsidTr="00C648FF">
        <w:trPr>
          <w:trHeight w:val="300"/>
        </w:trPr>
        <w:tc>
          <w:tcPr>
            <w:tcW w:w="2006" w:type="pct"/>
            <w:tcBorders>
              <w:top w:val="single" w:sz="4" w:space="0" w:color="auto"/>
              <w:left w:val="single" w:sz="4" w:space="0" w:color="auto"/>
              <w:bottom w:val="single" w:sz="4" w:space="0" w:color="auto"/>
              <w:right w:val="single" w:sz="4" w:space="0" w:color="auto"/>
            </w:tcBorders>
            <w:shd w:val="clear" w:color="auto" w:fill="E9F9C8"/>
            <w:noWrap/>
            <w:vAlign w:val="center"/>
            <w:hideMark/>
          </w:tcPr>
          <w:p w:rsidR="000B6F44" w:rsidRPr="00DC1890" w:rsidRDefault="000B6F44" w:rsidP="00AC2156">
            <w:pPr>
              <w:spacing w:before="60" w:after="60" w:line="240" w:lineRule="auto"/>
              <w:jc w:val="left"/>
              <w:rPr>
                <w:b/>
                <w:color w:val="000000"/>
                <w:sz w:val="20"/>
              </w:rPr>
            </w:pPr>
            <w:r w:rsidRPr="00DC1890">
              <w:rPr>
                <w:b/>
                <w:color w:val="000000"/>
                <w:sz w:val="20"/>
              </w:rPr>
              <w:lastRenderedPageBreak/>
              <w:t>Ukazatel</w:t>
            </w:r>
          </w:p>
        </w:tc>
        <w:tc>
          <w:tcPr>
            <w:tcW w:w="998" w:type="pct"/>
            <w:tcBorders>
              <w:top w:val="single" w:sz="4" w:space="0" w:color="auto"/>
              <w:left w:val="nil"/>
              <w:bottom w:val="single" w:sz="4" w:space="0" w:color="auto"/>
              <w:right w:val="single" w:sz="4" w:space="0" w:color="auto"/>
            </w:tcBorders>
            <w:shd w:val="clear" w:color="auto" w:fill="E9F9C8"/>
            <w:noWrap/>
            <w:vAlign w:val="center"/>
            <w:hideMark/>
          </w:tcPr>
          <w:p w:rsidR="000B6F44" w:rsidRPr="00DC1890" w:rsidRDefault="000B6F44" w:rsidP="00AC2156">
            <w:pPr>
              <w:spacing w:before="60" w:after="60" w:line="240" w:lineRule="auto"/>
              <w:jc w:val="center"/>
              <w:rPr>
                <w:b/>
                <w:bCs/>
                <w:color w:val="000000"/>
                <w:sz w:val="20"/>
              </w:rPr>
            </w:pPr>
            <w:r w:rsidRPr="00DC1890">
              <w:rPr>
                <w:b/>
                <w:bCs/>
                <w:color w:val="000000"/>
                <w:sz w:val="20"/>
              </w:rPr>
              <w:t>SLDB 1991</w:t>
            </w:r>
          </w:p>
        </w:tc>
        <w:tc>
          <w:tcPr>
            <w:tcW w:w="998" w:type="pct"/>
            <w:tcBorders>
              <w:top w:val="single" w:sz="4" w:space="0" w:color="auto"/>
              <w:left w:val="nil"/>
              <w:bottom w:val="single" w:sz="4" w:space="0" w:color="auto"/>
              <w:right w:val="single" w:sz="4" w:space="0" w:color="auto"/>
            </w:tcBorders>
            <w:shd w:val="clear" w:color="auto" w:fill="E9F9C8"/>
            <w:noWrap/>
            <w:vAlign w:val="center"/>
            <w:hideMark/>
          </w:tcPr>
          <w:p w:rsidR="000B6F44" w:rsidRPr="00DC1890" w:rsidRDefault="000B6F44" w:rsidP="00AC2156">
            <w:pPr>
              <w:spacing w:before="60" w:after="60" w:line="240" w:lineRule="auto"/>
              <w:jc w:val="center"/>
              <w:rPr>
                <w:b/>
                <w:bCs/>
                <w:color w:val="000000"/>
                <w:sz w:val="20"/>
              </w:rPr>
            </w:pPr>
            <w:r w:rsidRPr="00DC1890">
              <w:rPr>
                <w:b/>
                <w:bCs/>
                <w:color w:val="000000"/>
                <w:sz w:val="20"/>
              </w:rPr>
              <w:t>SLDB 2001</w:t>
            </w:r>
          </w:p>
        </w:tc>
        <w:tc>
          <w:tcPr>
            <w:tcW w:w="997" w:type="pct"/>
            <w:tcBorders>
              <w:top w:val="single" w:sz="4" w:space="0" w:color="auto"/>
              <w:left w:val="nil"/>
              <w:bottom w:val="single" w:sz="4" w:space="0" w:color="auto"/>
              <w:right w:val="single" w:sz="4" w:space="0" w:color="auto"/>
            </w:tcBorders>
            <w:shd w:val="clear" w:color="auto" w:fill="E9F9C8"/>
            <w:noWrap/>
            <w:vAlign w:val="center"/>
            <w:hideMark/>
          </w:tcPr>
          <w:p w:rsidR="000B6F44" w:rsidRPr="00DC1890" w:rsidRDefault="000B6F44" w:rsidP="00AC2156">
            <w:pPr>
              <w:spacing w:before="60" w:after="60" w:line="240" w:lineRule="auto"/>
              <w:jc w:val="center"/>
              <w:rPr>
                <w:b/>
                <w:bCs/>
                <w:color w:val="000000"/>
                <w:sz w:val="20"/>
              </w:rPr>
            </w:pPr>
            <w:r w:rsidRPr="00DC1890">
              <w:rPr>
                <w:b/>
                <w:bCs/>
                <w:color w:val="000000"/>
                <w:sz w:val="20"/>
              </w:rPr>
              <w:t>SLDB 2011</w:t>
            </w:r>
          </w:p>
        </w:tc>
      </w:tr>
      <w:tr w:rsidR="000B6F44" w:rsidRPr="00DC1890" w:rsidTr="007C5F3C">
        <w:trPr>
          <w:trHeight w:val="300"/>
        </w:trPr>
        <w:tc>
          <w:tcPr>
            <w:tcW w:w="2006" w:type="pct"/>
            <w:tcBorders>
              <w:top w:val="nil"/>
              <w:left w:val="single" w:sz="4" w:space="0" w:color="auto"/>
              <w:bottom w:val="single" w:sz="4" w:space="0" w:color="auto"/>
              <w:right w:val="single" w:sz="4" w:space="0" w:color="auto"/>
            </w:tcBorders>
            <w:shd w:val="clear" w:color="auto" w:fill="auto"/>
            <w:noWrap/>
            <w:vAlign w:val="center"/>
          </w:tcPr>
          <w:p w:rsidR="000B6F44" w:rsidRPr="00DC1890" w:rsidRDefault="007C5F3C" w:rsidP="00AC2156">
            <w:pPr>
              <w:spacing w:before="60" w:after="60" w:line="240" w:lineRule="auto"/>
              <w:jc w:val="left"/>
              <w:rPr>
                <w:color w:val="000000"/>
                <w:sz w:val="20"/>
              </w:rPr>
            </w:pPr>
            <w:r>
              <w:rPr>
                <w:color w:val="000000"/>
                <w:sz w:val="20"/>
              </w:rPr>
              <w:t>Obydlené byty v domech celkem</w:t>
            </w:r>
          </w:p>
        </w:tc>
        <w:tc>
          <w:tcPr>
            <w:tcW w:w="998" w:type="pct"/>
            <w:tcBorders>
              <w:top w:val="nil"/>
              <w:left w:val="nil"/>
              <w:bottom w:val="single" w:sz="4" w:space="0" w:color="auto"/>
              <w:right w:val="single" w:sz="4" w:space="0" w:color="auto"/>
            </w:tcBorders>
            <w:shd w:val="clear" w:color="auto" w:fill="auto"/>
            <w:noWrap/>
            <w:vAlign w:val="center"/>
          </w:tcPr>
          <w:p w:rsidR="000B6F44" w:rsidRPr="00DC1890" w:rsidRDefault="000B6F44" w:rsidP="00C90882">
            <w:pPr>
              <w:spacing w:before="60" w:after="60" w:line="240" w:lineRule="auto"/>
              <w:jc w:val="right"/>
              <w:rPr>
                <w:color w:val="000000"/>
                <w:sz w:val="20"/>
              </w:rPr>
            </w:pPr>
            <w:r w:rsidRPr="00DC1890">
              <w:rPr>
                <w:color w:val="000000"/>
                <w:sz w:val="20"/>
              </w:rPr>
              <w:t>x</w:t>
            </w:r>
          </w:p>
        </w:tc>
        <w:tc>
          <w:tcPr>
            <w:tcW w:w="998" w:type="pct"/>
            <w:tcBorders>
              <w:top w:val="nil"/>
              <w:left w:val="nil"/>
              <w:bottom w:val="single" w:sz="4" w:space="0" w:color="auto"/>
              <w:right w:val="single" w:sz="4" w:space="0" w:color="auto"/>
            </w:tcBorders>
            <w:shd w:val="clear" w:color="auto" w:fill="auto"/>
            <w:noWrap/>
            <w:vAlign w:val="center"/>
          </w:tcPr>
          <w:p w:rsidR="000B6F44" w:rsidRPr="00DC1890" w:rsidRDefault="007C5F3C" w:rsidP="00AC2156">
            <w:pPr>
              <w:spacing w:before="60" w:after="60" w:line="240" w:lineRule="auto"/>
              <w:jc w:val="right"/>
              <w:rPr>
                <w:color w:val="000000"/>
                <w:sz w:val="20"/>
              </w:rPr>
            </w:pPr>
            <w:r>
              <w:rPr>
                <w:color w:val="000000"/>
                <w:sz w:val="20"/>
              </w:rPr>
              <w:t>800</w:t>
            </w:r>
          </w:p>
        </w:tc>
        <w:tc>
          <w:tcPr>
            <w:tcW w:w="997" w:type="pct"/>
            <w:tcBorders>
              <w:top w:val="nil"/>
              <w:left w:val="nil"/>
              <w:bottom w:val="single" w:sz="4" w:space="0" w:color="auto"/>
              <w:right w:val="single" w:sz="4" w:space="0" w:color="auto"/>
            </w:tcBorders>
            <w:shd w:val="clear" w:color="auto" w:fill="auto"/>
            <w:noWrap/>
            <w:vAlign w:val="center"/>
          </w:tcPr>
          <w:p w:rsidR="000B6F44" w:rsidRPr="00DC1890" w:rsidRDefault="007C5F3C" w:rsidP="00AC2156">
            <w:pPr>
              <w:spacing w:before="60" w:after="60" w:line="240" w:lineRule="auto"/>
              <w:jc w:val="right"/>
              <w:rPr>
                <w:color w:val="000000"/>
                <w:sz w:val="20"/>
              </w:rPr>
            </w:pPr>
            <w:r>
              <w:rPr>
                <w:color w:val="000000"/>
                <w:sz w:val="20"/>
              </w:rPr>
              <w:t>1 062</w:t>
            </w:r>
          </w:p>
        </w:tc>
      </w:tr>
      <w:tr w:rsidR="000B6F44" w:rsidRPr="00DC1890" w:rsidTr="007C5F3C">
        <w:trPr>
          <w:trHeight w:val="300"/>
        </w:trPr>
        <w:tc>
          <w:tcPr>
            <w:tcW w:w="2006" w:type="pct"/>
            <w:tcBorders>
              <w:top w:val="nil"/>
              <w:left w:val="single" w:sz="4" w:space="0" w:color="auto"/>
              <w:bottom w:val="single" w:sz="4" w:space="0" w:color="auto"/>
              <w:right w:val="single" w:sz="4" w:space="0" w:color="auto"/>
            </w:tcBorders>
            <w:shd w:val="clear" w:color="auto" w:fill="auto"/>
            <w:noWrap/>
            <w:vAlign w:val="center"/>
          </w:tcPr>
          <w:p w:rsidR="000B6F44" w:rsidRPr="00DC1890" w:rsidRDefault="007C5F3C" w:rsidP="00AC2156">
            <w:pPr>
              <w:spacing w:before="60" w:after="60" w:line="240" w:lineRule="auto"/>
              <w:jc w:val="left"/>
              <w:rPr>
                <w:color w:val="000000"/>
                <w:sz w:val="20"/>
              </w:rPr>
            </w:pPr>
            <w:r>
              <w:rPr>
                <w:color w:val="000000"/>
                <w:sz w:val="20"/>
              </w:rPr>
              <w:t>Obydlené byty v rodinných domech</w:t>
            </w:r>
          </w:p>
        </w:tc>
        <w:tc>
          <w:tcPr>
            <w:tcW w:w="998" w:type="pct"/>
            <w:tcBorders>
              <w:top w:val="nil"/>
              <w:left w:val="nil"/>
              <w:bottom w:val="single" w:sz="4" w:space="0" w:color="auto"/>
              <w:right w:val="single" w:sz="4" w:space="0" w:color="auto"/>
            </w:tcBorders>
            <w:shd w:val="clear" w:color="auto" w:fill="auto"/>
            <w:noWrap/>
            <w:vAlign w:val="center"/>
          </w:tcPr>
          <w:p w:rsidR="000B6F44" w:rsidRPr="00DC1890" w:rsidRDefault="000B6F44" w:rsidP="00C90882">
            <w:pPr>
              <w:spacing w:before="60" w:after="60" w:line="240" w:lineRule="auto"/>
              <w:jc w:val="right"/>
              <w:rPr>
                <w:color w:val="000000"/>
                <w:sz w:val="20"/>
              </w:rPr>
            </w:pPr>
            <w:r w:rsidRPr="00DC1890">
              <w:rPr>
                <w:color w:val="000000"/>
                <w:sz w:val="20"/>
              </w:rPr>
              <w:t>x</w:t>
            </w:r>
          </w:p>
        </w:tc>
        <w:tc>
          <w:tcPr>
            <w:tcW w:w="998" w:type="pct"/>
            <w:tcBorders>
              <w:top w:val="nil"/>
              <w:left w:val="nil"/>
              <w:bottom w:val="single" w:sz="4" w:space="0" w:color="auto"/>
              <w:right w:val="single" w:sz="4" w:space="0" w:color="auto"/>
            </w:tcBorders>
            <w:shd w:val="clear" w:color="auto" w:fill="auto"/>
            <w:noWrap/>
            <w:vAlign w:val="center"/>
          </w:tcPr>
          <w:p w:rsidR="000B6F44" w:rsidRPr="00DC1890" w:rsidRDefault="007C5F3C" w:rsidP="00AC2156">
            <w:pPr>
              <w:spacing w:before="60" w:after="60" w:line="240" w:lineRule="auto"/>
              <w:jc w:val="right"/>
              <w:rPr>
                <w:color w:val="000000"/>
                <w:sz w:val="20"/>
              </w:rPr>
            </w:pPr>
            <w:r>
              <w:rPr>
                <w:color w:val="000000"/>
                <w:sz w:val="20"/>
              </w:rPr>
              <w:t>725</w:t>
            </w:r>
          </w:p>
        </w:tc>
        <w:tc>
          <w:tcPr>
            <w:tcW w:w="997" w:type="pct"/>
            <w:tcBorders>
              <w:top w:val="nil"/>
              <w:left w:val="nil"/>
              <w:bottom w:val="single" w:sz="4" w:space="0" w:color="auto"/>
              <w:right w:val="single" w:sz="4" w:space="0" w:color="auto"/>
            </w:tcBorders>
            <w:shd w:val="clear" w:color="auto" w:fill="auto"/>
            <w:noWrap/>
            <w:vAlign w:val="center"/>
          </w:tcPr>
          <w:p w:rsidR="000B6F44" w:rsidRPr="00DC1890" w:rsidRDefault="007C5F3C" w:rsidP="00AC2156">
            <w:pPr>
              <w:spacing w:before="60" w:after="60" w:line="240" w:lineRule="auto"/>
              <w:jc w:val="right"/>
              <w:rPr>
                <w:color w:val="000000"/>
                <w:sz w:val="20"/>
              </w:rPr>
            </w:pPr>
            <w:r>
              <w:rPr>
                <w:color w:val="000000"/>
                <w:sz w:val="20"/>
              </w:rPr>
              <w:t>948</w:t>
            </w:r>
          </w:p>
        </w:tc>
      </w:tr>
      <w:tr w:rsidR="000B6F44" w:rsidRPr="00DC1890" w:rsidTr="007C5F3C">
        <w:trPr>
          <w:trHeight w:val="300"/>
        </w:trPr>
        <w:tc>
          <w:tcPr>
            <w:tcW w:w="2006" w:type="pct"/>
            <w:tcBorders>
              <w:top w:val="nil"/>
              <w:left w:val="single" w:sz="4" w:space="0" w:color="auto"/>
              <w:bottom w:val="single" w:sz="4" w:space="0" w:color="auto"/>
              <w:right w:val="single" w:sz="4" w:space="0" w:color="auto"/>
            </w:tcBorders>
            <w:shd w:val="clear" w:color="auto" w:fill="auto"/>
            <w:noWrap/>
            <w:vAlign w:val="center"/>
            <w:hideMark/>
          </w:tcPr>
          <w:p w:rsidR="000B6F44" w:rsidRPr="00DC1890" w:rsidRDefault="000B6F44" w:rsidP="00AC2156">
            <w:pPr>
              <w:spacing w:before="60" w:after="60" w:line="240" w:lineRule="auto"/>
              <w:jc w:val="left"/>
              <w:rPr>
                <w:color w:val="000000"/>
                <w:sz w:val="20"/>
              </w:rPr>
            </w:pPr>
            <w:r w:rsidRPr="00DC1890">
              <w:rPr>
                <w:color w:val="000000"/>
                <w:sz w:val="20"/>
              </w:rPr>
              <w:t>Neobydlené byty</w:t>
            </w:r>
          </w:p>
        </w:tc>
        <w:tc>
          <w:tcPr>
            <w:tcW w:w="998" w:type="pct"/>
            <w:tcBorders>
              <w:top w:val="nil"/>
              <w:left w:val="nil"/>
              <w:bottom w:val="single" w:sz="4" w:space="0" w:color="auto"/>
              <w:right w:val="single" w:sz="4" w:space="0" w:color="auto"/>
            </w:tcBorders>
            <w:shd w:val="clear" w:color="auto" w:fill="auto"/>
            <w:noWrap/>
            <w:vAlign w:val="center"/>
          </w:tcPr>
          <w:p w:rsidR="000B6F44" w:rsidRPr="00DC1890" w:rsidRDefault="000B6F44" w:rsidP="00C90882">
            <w:pPr>
              <w:spacing w:before="60" w:after="60" w:line="240" w:lineRule="auto"/>
              <w:jc w:val="right"/>
              <w:rPr>
                <w:color w:val="000000"/>
                <w:sz w:val="20"/>
              </w:rPr>
            </w:pPr>
            <w:r w:rsidRPr="00DC1890">
              <w:rPr>
                <w:color w:val="000000"/>
                <w:sz w:val="20"/>
              </w:rPr>
              <w:t>x</w:t>
            </w:r>
          </w:p>
        </w:tc>
        <w:tc>
          <w:tcPr>
            <w:tcW w:w="998" w:type="pct"/>
            <w:tcBorders>
              <w:top w:val="nil"/>
              <w:left w:val="nil"/>
              <w:bottom w:val="single" w:sz="4" w:space="0" w:color="auto"/>
              <w:right w:val="single" w:sz="4" w:space="0" w:color="auto"/>
            </w:tcBorders>
            <w:shd w:val="clear" w:color="auto" w:fill="auto"/>
            <w:noWrap/>
            <w:vAlign w:val="center"/>
          </w:tcPr>
          <w:p w:rsidR="000B6F44" w:rsidRPr="00DC1890" w:rsidRDefault="007C5F3C" w:rsidP="00AC2156">
            <w:pPr>
              <w:spacing w:before="60" w:after="60" w:line="240" w:lineRule="auto"/>
              <w:jc w:val="right"/>
              <w:rPr>
                <w:color w:val="000000"/>
                <w:sz w:val="20"/>
              </w:rPr>
            </w:pPr>
            <w:r>
              <w:rPr>
                <w:color w:val="000000"/>
                <w:sz w:val="20"/>
              </w:rPr>
              <w:t>127</w:t>
            </w:r>
          </w:p>
        </w:tc>
        <w:tc>
          <w:tcPr>
            <w:tcW w:w="997" w:type="pct"/>
            <w:tcBorders>
              <w:top w:val="nil"/>
              <w:left w:val="nil"/>
              <w:bottom w:val="single" w:sz="4" w:space="0" w:color="auto"/>
              <w:right w:val="single" w:sz="4" w:space="0" w:color="auto"/>
            </w:tcBorders>
            <w:shd w:val="clear" w:color="auto" w:fill="auto"/>
            <w:noWrap/>
            <w:vAlign w:val="center"/>
          </w:tcPr>
          <w:p w:rsidR="000B6F44" w:rsidRPr="00DC1890" w:rsidRDefault="007C5F3C" w:rsidP="00AC2156">
            <w:pPr>
              <w:spacing w:before="60" w:after="60" w:line="240" w:lineRule="auto"/>
              <w:jc w:val="right"/>
              <w:rPr>
                <w:color w:val="000000"/>
                <w:sz w:val="20"/>
              </w:rPr>
            </w:pPr>
            <w:r>
              <w:rPr>
                <w:color w:val="000000"/>
                <w:sz w:val="20"/>
              </w:rPr>
              <w:t>101</w:t>
            </w:r>
          </w:p>
        </w:tc>
      </w:tr>
    </w:tbl>
    <w:p w:rsidR="001C3AE4" w:rsidRDefault="000B6F44" w:rsidP="00D85C1B">
      <w:pPr>
        <w:pStyle w:val="Zdroj2"/>
        <w:spacing w:before="60" w:after="60"/>
      </w:pPr>
      <w:r w:rsidRPr="00DC1890">
        <w:rPr>
          <w:rFonts w:asciiTheme="minorHAnsi" w:hAnsiTheme="minorHAnsi"/>
          <w:szCs w:val="20"/>
        </w:rPr>
        <w:t xml:space="preserve">Zdroj: Český statistický </w:t>
      </w:r>
      <w:r>
        <w:rPr>
          <w:rFonts w:asciiTheme="minorHAnsi" w:hAnsiTheme="minorHAnsi"/>
          <w:szCs w:val="20"/>
        </w:rPr>
        <w:t>ú</w:t>
      </w:r>
      <w:r w:rsidRPr="00DC1890">
        <w:rPr>
          <w:rFonts w:asciiTheme="minorHAnsi" w:hAnsiTheme="minorHAnsi"/>
          <w:szCs w:val="20"/>
        </w:rPr>
        <w:t>řad</w:t>
      </w:r>
      <w:r w:rsidR="0077411C">
        <w:t>, n</w:t>
      </w:r>
      <w:r w:rsidRPr="00AC4856">
        <w:t xml:space="preserve">ovější data na úrovni </w:t>
      </w:r>
      <w:r>
        <w:t xml:space="preserve">obce </w:t>
      </w:r>
      <w:r w:rsidR="00B87E22">
        <w:t xml:space="preserve">Zruč-Senec </w:t>
      </w:r>
      <w:r>
        <w:t>nejsou</w:t>
      </w:r>
      <w:r w:rsidRPr="00AC4856">
        <w:t xml:space="preserve"> k dispozici</w:t>
      </w:r>
    </w:p>
    <w:p w:rsidR="000B6F44" w:rsidRPr="00DC1890" w:rsidRDefault="000B6F44" w:rsidP="000B6F44">
      <w:pPr>
        <w:pStyle w:val="Nadpis2"/>
      </w:pPr>
      <w:bookmarkStart w:id="131" w:name="_Toc487550870"/>
      <w:bookmarkStart w:id="132" w:name="_Toc491769197"/>
      <w:r w:rsidRPr="00DC1890">
        <w:t>Fyzicko-geografická charakteristika</w:t>
      </w:r>
      <w:bookmarkEnd w:id="131"/>
      <w:bookmarkEnd w:id="132"/>
    </w:p>
    <w:p w:rsidR="000B6F44" w:rsidRPr="00DC1890" w:rsidRDefault="000B6F44" w:rsidP="00014605">
      <w:pPr>
        <w:pStyle w:val="Nadpis3"/>
      </w:pPr>
      <w:bookmarkStart w:id="133" w:name="_Toc487550871"/>
      <w:bookmarkStart w:id="134" w:name="_Toc491769198"/>
      <w:r w:rsidRPr="00DC1890">
        <w:t>Poloha</w:t>
      </w:r>
      <w:bookmarkEnd w:id="133"/>
      <w:bookmarkEnd w:id="134"/>
    </w:p>
    <w:p w:rsidR="000B6F44" w:rsidRDefault="000B6F44" w:rsidP="000B6F44">
      <w:pPr>
        <w:pStyle w:val="Titulek"/>
      </w:pPr>
    </w:p>
    <w:p w:rsidR="000B6F44" w:rsidRDefault="000B6F44" w:rsidP="000B6F44">
      <w:pPr>
        <w:pStyle w:val="Titulek"/>
      </w:pPr>
      <w:bookmarkStart w:id="135" w:name="_Toc491704419"/>
      <w:r w:rsidRPr="00DC1890">
        <w:t xml:space="preserve">Tabulka </w:t>
      </w:r>
      <w:r w:rsidR="00D726C1">
        <w:fldChar w:fldCharType="begin"/>
      </w:r>
      <w:r w:rsidR="00323B46">
        <w:instrText xml:space="preserve"> SEQ Tabulka \* ARABIC </w:instrText>
      </w:r>
      <w:r w:rsidR="00D726C1">
        <w:fldChar w:fldCharType="separate"/>
      </w:r>
      <w:r w:rsidR="006D14C9">
        <w:rPr>
          <w:noProof/>
        </w:rPr>
        <w:t>11</w:t>
      </w:r>
      <w:r w:rsidR="00D726C1">
        <w:fldChar w:fldCharType="end"/>
      </w:r>
      <w:r w:rsidRPr="00DC1890">
        <w:t xml:space="preserve"> Zeměpisné souřadnice </w:t>
      </w:r>
      <w:r w:rsidR="00DF7E21">
        <w:t>Zruče-Sence</w:t>
      </w:r>
      <w:bookmarkEnd w:id="135"/>
    </w:p>
    <w:tbl>
      <w:tblPr>
        <w:tblW w:w="5000" w:type="pct"/>
        <w:tblCellMar>
          <w:left w:w="70" w:type="dxa"/>
          <w:right w:w="70" w:type="dxa"/>
        </w:tblCellMar>
        <w:tblLook w:val="04A0" w:firstRow="1" w:lastRow="0" w:firstColumn="1" w:lastColumn="0" w:noHBand="0" w:noVBand="1"/>
      </w:tblPr>
      <w:tblGrid>
        <w:gridCol w:w="9210"/>
      </w:tblGrid>
      <w:tr w:rsidR="000B6F44" w:rsidRPr="00DC1890" w:rsidTr="00C648FF">
        <w:trPr>
          <w:trHeight w:val="420"/>
        </w:trPr>
        <w:tc>
          <w:tcPr>
            <w:tcW w:w="5000" w:type="pct"/>
            <w:tcBorders>
              <w:top w:val="single" w:sz="4" w:space="0" w:color="auto"/>
              <w:left w:val="single" w:sz="4" w:space="0" w:color="auto"/>
              <w:bottom w:val="single" w:sz="4" w:space="0" w:color="auto"/>
              <w:right w:val="single" w:sz="4" w:space="0" w:color="auto"/>
            </w:tcBorders>
            <w:shd w:val="clear" w:color="auto" w:fill="E9F9C8"/>
            <w:vAlign w:val="bottom"/>
            <w:hideMark/>
          </w:tcPr>
          <w:p w:rsidR="000B6F44" w:rsidRPr="00DC1890" w:rsidRDefault="000B6F44" w:rsidP="00AC2156">
            <w:pPr>
              <w:spacing w:before="60" w:after="60" w:line="240" w:lineRule="auto"/>
              <w:rPr>
                <w:b/>
                <w:bCs/>
                <w:color w:val="000000"/>
                <w:sz w:val="20"/>
              </w:rPr>
            </w:pPr>
            <w:r w:rsidRPr="00DC1890">
              <w:rPr>
                <w:b/>
                <w:bCs/>
                <w:color w:val="000000"/>
                <w:sz w:val="20"/>
              </w:rPr>
              <w:t>Zeměpisné souřadnice (WGS-84)</w:t>
            </w:r>
          </w:p>
        </w:tc>
      </w:tr>
      <w:tr w:rsidR="000B6F44" w:rsidRPr="00DC1890" w:rsidTr="00AC2156">
        <w:trPr>
          <w:trHeight w:val="390"/>
        </w:trPr>
        <w:tc>
          <w:tcPr>
            <w:tcW w:w="5000" w:type="pct"/>
            <w:tcBorders>
              <w:top w:val="nil"/>
              <w:left w:val="single" w:sz="4" w:space="0" w:color="auto"/>
              <w:bottom w:val="single" w:sz="4" w:space="0" w:color="auto"/>
              <w:right w:val="single" w:sz="4" w:space="0" w:color="auto"/>
            </w:tcBorders>
            <w:shd w:val="clear" w:color="auto" w:fill="auto"/>
            <w:vAlign w:val="bottom"/>
            <w:hideMark/>
          </w:tcPr>
          <w:p w:rsidR="000B6F44" w:rsidRPr="00DC1890" w:rsidRDefault="00DF7E21" w:rsidP="00AC2156">
            <w:pPr>
              <w:spacing w:before="60" w:after="60" w:line="240" w:lineRule="auto"/>
              <w:rPr>
                <w:color w:val="000000" w:themeColor="text1"/>
                <w:szCs w:val="22"/>
              </w:rPr>
            </w:pPr>
            <w:r>
              <w:t>13° 25' 35'' E , 49° 48' 28'' N</w:t>
            </w:r>
          </w:p>
        </w:tc>
      </w:tr>
    </w:tbl>
    <w:p w:rsidR="000B6F44" w:rsidRPr="00DC1890" w:rsidRDefault="000B6F44" w:rsidP="00014605">
      <w:pPr>
        <w:pStyle w:val="Nadpis3"/>
      </w:pPr>
      <w:bookmarkStart w:id="136" w:name="_Toc487550872"/>
      <w:bookmarkStart w:id="137" w:name="_Toc491769199"/>
      <w:r w:rsidRPr="00DC1890">
        <w:t>Geologie</w:t>
      </w:r>
      <w:bookmarkEnd w:id="136"/>
      <w:bookmarkEnd w:id="137"/>
    </w:p>
    <w:p w:rsidR="000B6F44" w:rsidRDefault="000B6F44" w:rsidP="000B6F44"/>
    <w:p w:rsidR="000B6F44" w:rsidRPr="00DC1890" w:rsidRDefault="00DF7E21" w:rsidP="000B6F44">
      <w:pPr>
        <w:spacing w:after="360"/>
      </w:pPr>
      <w:r>
        <w:t>Zruč-Senec</w:t>
      </w:r>
      <w:r w:rsidRPr="00DC1890">
        <w:t xml:space="preserve"> </w:t>
      </w:r>
      <w:r w:rsidR="000B6F44" w:rsidRPr="00DC1890">
        <w:t xml:space="preserve">spadá převážně do geologického období prvohor (paleozoikum) do útvaru karbon. Zařazuje se do geologického regionu středočeské a západočeské mladší paleozoikum. Druhým nejvýznamnějším geologickým obdobím jsou čtvrtohory (kvartér). Zde se </w:t>
      </w:r>
      <w:r>
        <w:t>Zruč-Senec</w:t>
      </w:r>
      <w:r w:rsidRPr="00DC1890">
        <w:t xml:space="preserve"> </w:t>
      </w:r>
      <w:r w:rsidR="000B6F44" w:rsidRPr="00DC1890">
        <w:t xml:space="preserve">řadí do geologického regionu kvartér Českého masivu a Karpat.  Dalším geologickým obdobím jsou třetihory (terciér). Zde </w:t>
      </w:r>
      <w:r>
        <w:t>obec</w:t>
      </w:r>
      <w:r w:rsidRPr="00DC1890">
        <w:t xml:space="preserve"> </w:t>
      </w:r>
      <w:r w:rsidR="000B6F44" w:rsidRPr="00DC1890">
        <w:t>spadá do geologického regionu relikty terciéru v Českém masivu. Nejméně významným geologickým obdobím jsou zde svrchní starohory (proterozoikum) až spodní prvohory (paleozoikum).</w:t>
      </w:r>
      <w:r w:rsidR="000B6F44" w:rsidRPr="00DC1890">
        <w:rPr>
          <w:rStyle w:val="Znakapoznpodarou"/>
        </w:rPr>
        <w:footnoteReference w:id="4"/>
      </w:r>
      <w:r w:rsidR="000B6F44" w:rsidRPr="00DC1890">
        <w:t xml:space="preserve"> Na mapě </w:t>
      </w:r>
      <w:r w:rsidR="002B735B">
        <w:t xml:space="preserve">5 </w:t>
      </w:r>
      <w:r w:rsidR="000B6F44" w:rsidRPr="00DC1890">
        <w:t xml:space="preserve">lze vidět geologické vrstvy na území </w:t>
      </w:r>
      <w:r>
        <w:t>Zruče-Sence</w:t>
      </w:r>
      <w:r w:rsidRPr="00DC1890">
        <w:t xml:space="preserve"> </w:t>
      </w:r>
      <w:r w:rsidR="000B6F44" w:rsidRPr="00DC1890">
        <w:t>a jejího okolí.</w:t>
      </w:r>
    </w:p>
    <w:p w:rsidR="000B6F44" w:rsidRDefault="000B6F44" w:rsidP="00014605">
      <w:pPr>
        <w:pStyle w:val="Nadpis3"/>
      </w:pPr>
      <w:bookmarkStart w:id="138" w:name="_Toc487550873"/>
      <w:bookmarkStart w:id="139" w:name="_Toc491769200"/>
      <w:r w:rsidRPr="00DC1890">
        <w:t>Horniny a reliéf</w:t>
      </w:r>
      <w:bookmarkEnd w:id="138"/>
      <w:bookmarkEnd w:id="139"/>
    </w:p>
    <w:p w:rsidR="000B6F44" w:rsidRPr="00DC1890" w:rsidRDefault="000B6F44" w:rsidP="000B6F44">
      <w:pPr>
        <w:pStyle w:val="Nadpis4"/>
      </w:pPr>
      <w:r w:rsidRPr="00DC1890">
        <w:t>Horniny</w:t>
      </w:r>
    </w:p>
    <w:p w:rsidR="000B6F44" w:rsidRDefault="000B6F44" w:rsidP="000B6F44"/>
    <w:p w:rsidR="000B6F44" w:rsidRPr="00DC1890" w:rsidRDefault="000B6F44" w:rsidP="000B6F44">
      <w:pPr>
        <w:spacing w:before="0" w:after="0"/>
      </w:pPr>
      <w:r w:rsidRPr="00DC1890">
        <w:t xml:space="preserve">Typy hornin z útvaru karbon, které se zde nachází, jsou zpevněné sedimenty a vulkanoklastika. Zastoupen je především pískovec, slepenec, prachovec a jílovec, dále arkóza, uhlí, tuf a tufit. Mnohé z prvohorních hornin se staly základem pro průmysl. Nalezneme zde i typy hornin z období čtvrtohor, které jsou nezpevněnými sedimenty. Zastoupeny jsou naváté sedimenty (spraš, sprašová hlína), svahové sedimenty (hlína, kameny), nivní sedimenty (hlína, písek, štěrk) a antropogenní uloženiny, vytěžené prostory. Další typy hornin pochází z geologického období třetihor a jsou představovány říčními a jezerními sedimenty (štěrk, písek, jíl). </w:t>
      </w:r>
      <w:r w:rsidR="0077411C">
        <w:t>Ve Zruči-Senci</w:t>
      </w:r>
      <w:r w:rsidRPr="00DC1890">
        <w:t xml:space="preserve"> se také nachází dva regiony ovlivněné </w:t>
      </w:r>
      <w:r w:rsidRPr="00DC1890">
        <w:lastRenderedPageBreak/>
        <w:t>obdobími proterozoikum a paleozoikum. V regionu Bohemikum – Barrandien a ostrovní zóna středočeského plutonu nalezneme zpevněné sedimenty (zastoupené prachovcem, drobou a břidlicí), dále vulkanity a jemnozrnnou vulkanoklastiku (zastoupené bazaltem, bazaltandezitem a tufem). V regionu Bohemikum – magmatity můžeme najít magmatické intruze zastoupené lamprofyrem.</w:t>
      </w:r>
      <w:r w:rsidRPr="00DC1890">
        <w:rPr>
          <w:rStyle w:val="Znakapoznpodarou"/>
        </w:rPr>
        <w:footnoteReference w:id="5"/>
      </w:r>
    </w:p>
    <w:p w:rsidR="000B6F44" w:rsidRPr="00DC1890" w:rsidRDefault="000B6F44" w:rsidP="000B6F44">
      <w:pPr>
        <w:pStyle w:val="Nadpis4"/>
      </w:pPr>
      <w:r w:rsidRPr="00DC1890">
        <w:t>Reliéf</w:t>
      </w:r>
    </w:p>
    <w:p w:rsidR="000B6F44" w:rsidRDefault="000B6F44" w:rsidP="000B6F44"/>
    <w:p w:rsidR="000B6F44" w:rsidRPr="00DC1890" w:rsidRDefault="000F37BD" w:rsidP="000B6F44">
      <w:r>
        <w:t>Zruč-Senec</w:t>
      </w:r>
      <w:r w:rsidRPr="00DC1890">
        <w:t xml:space="preserve"> </w:t>
      </w:r>
      <w:r w:rsidR="000B6F44" w:rsidRPr="00DC1890">
        <w:t xml:space="preserve">zařazujeme do systému Hercynského vrásnění, provincie Česká vysočina. Patří do subprovincie Poberounská soustava, oblasti Plzeňská pahorkatina, celku Plaská pahorkatina, dále pak do podcelku Kaznějovská pahorkatina, jejíž jižní a střední částí je okrsek Hornobřízská pahorkatina (VB-2A-b). </w:t>
      </w:r>
      <w:r>
        <w:t>Ta</w:t>
      </w:r>
      <w:r w:rsidR="000B6F44" w:rsidRPr="00DC1890">
        <w:t xml:space="preserve"> představuje neotektonicky méně porušený erozně denudační reliéf rozsáhlých rozvodních hřbetů </w:t>
      </w:r>
      <w:r>
        <w:t xml:space="preserve">v povodí řeky Třemošná, </w:t>
      </w:r>
      <w:r w:rsidR="000B6F44" w:rsidRPr="00DC1890">
        <w:t>se zbytky sníženého třetihorního zarovnaného povrchu na hluboce kaolinicky zvětralých horninách, široce rozevřených a asymetrických údolí. Svahy jsou porušeny četnými erozními rýhami se zárodečnými tvary zemních pyramid.</w:t>
      </w:r>
      <w:r w:rsidR="000B6F44" w:rsidRPr="00DC1890">
        <w:rPr>
          <w:rStyle w:val="Znakapoznpodarou"/>
        </w:rPr>
        <w:footnoteReference w:id="6"/>
      </w:r>
    </w:p>
    <w:p w:rsidR="00DF7E21" w:rsidRDefault="000F37BD" w:rsidP="0077411C">
      <w:pPr>
        <w:rPr>
          <w:b/>
          <w:bCs/>
          <w:sz w:val="20"/>
          <w:szCs w:val="16"/>
        </w:rPr>
      </w:pPr>
      <w:r>
        <w:t>Zruč-Senec</w:t>
      </w:r>
      <w:r w:rsidRPr="00DC1890">
        <w:t xml:space="preserve"> </w:t>
      </w:r>
      <w:r w:rsidR="000B6F44" w:rsidRPr="00DC1890">
        <w:t>se podle typu reliéfu řadí do krajin vrchovin Hercynica do typů krajiny 3M2 a 3L2. Z morfometrického hlediska patří mezi ploché pahorkatiny.</w:t>
      </w:r>
      <w:r w:rsidR="000B6F44" w:rsidRPr="00DC1890">
        <w:rPr>
          <w:rStyle w:val="Znakapoznpodarou"/>
        </w:rPr>
        <w:footnoteReference w:id="7"/>
      </w:r>
      <w:r w:rsidR="000B6F44" w:rsidRPr="00DC1890">
        <w:t xml:space="preserve"> </w:t>
      </w:r>
      <w:r>
        <w:t>Nadmořská</w:t>
      </w:r>
      <w:r w:rsidRPr="00DC1890">
        <w:t xml:space="preserve"> </w:t>
      </w:r>
      <w:r w:rsidR="000B6F44" w:rsidRPr="00DC1890">
        <w:t xml:space="preserve">výška </w:t>
      </w:r>
      <w:r>
        <w:t>obce</w:t>
      </w:r>
      <w:r w:rsidRPr="00DC1890">
        <w:t xml:space="preserve"> </w:t>
      </w:r>
      <w:r w:rsidR="000B6F44" w:rsidRPr="00DC1890">
        <w:t xml:space="preserve">činí </w:t>
      </w:r>
      <w:r>
        <w:t>360</w:t>
      </w:r>
      <w:r w:rsidRPr="00DC1890">
        <w:t xml:space="preserve"> </w:t>
      </w:r>
      <w:r w:rsidR="000B6F44" w:rsidRPr="00DC1890">
        <w:t xml:space="preserve">m n. m. </w:t>
      </w:r>
      <w:r>
        <w:t xml:space="preserve">Nejnižší nadmořská výška je v okolí blízké řeky Třemošná, nejvyšší pak na okolních kopcích </w:t>
      </w:r>
      <w:r w:rsidR="000B6F44" w:rsidRPr="00DC1890">
        <w:t>Na Horách (416 m n. m.)</w:t>
      </w:r>
      <w:r>
        <w:t xml:space="preserve">, </w:t>
      </w:r>
      <w:r w:rsidR="000B6F44" w:rsidRPr="00DC1890">
        <w:t>Luhová (410 m n. m.)</w:t>
      </w:r>
      <w:r>
        <w:t xml:space="preserve"> nebo</w:t>
      </w:r>
      <w:r w:rsidR="000B6F44" w:rsidRPr="00DC1890">
        <w:t xml:space="preserve"> Velká Lužina (400 m n. m.) a na jihu Orlík (399 m n. m.). Na</w:t>
      </w:r>
      <w:r>
        <w:t> </w:t>
      </w:r>
      <w:r w:rsidR="000B6F44" w:rsidRPr="00DC1890">
        <w:t xml:space="preserve">území </w:t>
      </w:r>
      <w:r>
        <w:t>Zruče-Sence</w:t>
      </w:r>
      <w:r w:rsidRPr="00DC1890">
        <w:t xml:space="preserve"> </w:t>
      </w:r>
      <w:r w:rsidR="000B6F44" w:rsidRPr="00DC1890">
        <w:t>se nachází mírné až střední svahy a roviny, jejichž sklon se pohybuje mezi 0˚</w:t>
      </w:r>
      <w:r>
        <w:t> </w:t>
      </w:r>
      <w:r w:rsidR="000B6F44" w:rsidRPr="00DC1890">
        <w:t xml:space="preserve">až 8˚. Expozice svahů je nejčastěji na sever až severovýchod. </w:t>
      </w:r>
      <w:r>
        <w:t>Zruč-Senec</w:t>
      </w:r>
      <w:r w:rsidRPr="00DC1890">
        <w:t xml:space="preserve"> </w:t>
      </w:r>
      <w:r w:rsidR="000B6F44" w:rsidRPr="00DC1890">
        <w:t>spadá do provincie České vysočiny, která je z morfostrukturního hlediska součástí mladé západoevropské platformy.</w:t>
      </w:r>
      <w:r w:rsidR="000B6F44" w:rsidRPr="00DC1890">
        <w:rPr>
          <w:rStyle w:val="Znakapoznpodarou"/>
        </w:rPr>
        <w:footnoteReference w:id="8"/>
      </w:r>
    </w:p>
    <w:p w:rsidR="00467B1A" w:rsidRDefault="00467B1A">
      <w:pPr>
        <w:spacing w:before="200" w:after="200" w:line="276" w:lineRule="auto"/>
        <w:jc w:val="left"/>
        <w:rPr>
          <w:b/>
          <w:bCs/>
          <w:sz w:val="20"/>
          <w:szCs w:val="16"/>
        </w:rPr>
      </w:pPr>
      <w:bookmarkStart w:id="140" w:name="_Toc487723107"/>
      <w:r>
        <w:br w:type="page"/>
      </w:r>
    </w:p>
    <w:p w:rsidR="000B6F44" w:rsidRDefault="000B6F44" w:rsidP="000B6F44">
      <w:pPr>
        <w:pStyle w:val="Titulek"/>
      </w:pPr>
      <w:r w:rsidRPr="00DC1890">
        <w:lastRenderedPageBreak/>
        <w:t xml:space="preserve">Mapa </w:t>
      </w:r>
      <w:r w:rsidR="00D726C1">
        <w:fldChar w:fldCharType="begin"/>
      </w:r>
      <w:r w:rsidR="00323B46">
        <w:instrText xml:space="preserve"> SEQ Mapa \* ARABIC </w:instrText>
      </w:r>
      <w:r w:rsidR="00D726C1">
        <w:fldChar w:fldCharType="separate"/>
      </w:r>
      <w:r w:rsidR="006D14C9">
        <w:rPr>
          <w:noProof/>
        </w:rPr>
        <w:t>6</w:t>
      </w:r>
      <w:r w:rsidR="00D726C1">
        <w:fldChar w:fldCharType="end"/>
      </w:r>
      <w:r w:rsidRPr="00DC1890">
        <w:t xml:space="preserve"> Geologická mapa </w:t>
      </w:r>
      <w:r w:rsidR="00F73AF5">
        <w:t>Zruče-Sence a okolí</w:t>
      </w:r>
      <w:bookmarkEnd w:id="140"/>
    </w:p>
    <w:p w:rsidR="000B6F44" w:rsidRPr="00DC1890" w:rsidRDefault="00AC2762" w:rsidP="0077411C">
      <w:pPr>
        <w:spacing w:after="0"/>
      </w:pPr>
      <w:r>
        <w:rPr>
          <w:noProof/>
          <w:lang w:eastAsia="cs-CZ"/>
        </w:rPr>
        <w:drawing>
          <wp:inline distT="0" distB="0" distL="0" distR="0">
            <wp:extent cx="4271527" cy="3552825"/>
            <wp:effectExtent l="19050" t="0" r="0" b="0"/>
            <wp:docPr id="158" name="Obrázek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cstate="print"/>
                    <a:srcRect l="23559" t="16461" r="24547" b="6526"/>
                    <a:stretch/>
                  </pic:blipFill>
                  <pic:spPr bwMode="auto">
                    <a:xfrm>
                      <a:off x="0" y="0"/>
                      <a:ext cx="4281430" cy="3561062"/>
                    </a:xfrm>
                    <a:prstGeom prst="rect">
                      <a:avLst/>
                    </a:prstGeom>
                    <a:ln>
                      <a:noFill/>
                    </a:ln>
                    <a:extLst>
                      <a:ext uri="{53640926-AAD7-44D8-BBD7-CCE9431645EC}">
                        <a14:shadowObscured xmlns:a14="http://schemas.microsoft.com/office/drawing/2010/main"/>
                      </a:ext>
                    </a:extLst>
                  </pic:spPr>
                </pic:pic>
              </a:graphicData>
            </a:graphic>
          </wp:inline>
        </w:drawing>
      </w:r>
    </w:p>
    <w:p w:rsidR="00F73AF5" w:rsidRPr="00F73AF5" w:rsidRDefault="00F73AF5" w:rsidP="000B6F44">
      <w:pPr>
        <w:rPr>
          <w:i/>
          <w:sz w:val="20"/>
        </w:rPr>
      </w:pPr>
      <w:r w:rsidRPr="00F73AF5">
        <w:rPr>
          <w:i/>
          <w:sz w:val="20"/>
        </w:rPr>
        <w:t>Zdroj: www.geology.cz</w:t>
      </w:r>
    </w:p>
    <w:p w:rsidR="000B6F44" w:rsidRPr="00DC1890" w:rsidRDefault="000B6F44" w:rsidP="000B6F44">
      <w:pPr>
        <w:rPr>
          <w:b/>
          <w:i/>
          <w:sz w:val="20"/>
        </w:rPr>
      </w:pPr>
      <w:r w:rsidRPr="00DC1890">
        <w:rPr>
          <w:b/>
          <w:i/>
          <w:sz w:val="20"/>
        </w:rPr>
        <w:t xml:space="preserve">Legenda k mapě č. </w:t>
      </w:r>
      <w:r w:rsidR="00400569">
        <w:rPr>
          <w:b/>
          <w:i/>
          <w:sz w:val="20"/>
        </w:rPr>
        <w:t>5</w:t>
      </w:r>
      <w:r w:rsidRPr="00DC1890">
        <w:rPr>
          <w:b/>
          <w:i/>
          <w:sz w:val="20"/>
        </w:rPr>
        <w:t>:</w:t>
      </w:r>
    </w:p>
    <w:p w:rsidR="000B6F44" w:rsidRDefault="000B6F44" w:rsidP="000B6F44">
      <w:pPr>
        <w:tabs>
          <w:tab w:val="left" w:pos="1134"/>
        </w:tabs>
        <w:rPr>
          <w:sz w:val="20"/>
        </w:rPr>
      </w:pPr>
      <w:r w:rsidRPr="00DC1890">
        <w:rPr>
          <w:i/>
          <w:sz w:val="20"/>
        </w:rPr>
        <w:tab/>
      </w:r>
      <w:r w:rsidRPr="00DC1890">
        <w:rPr>
          <w:i/>
          <w:noProof/>
          <w:sz w:val="20"/>
          <w:lang w:eastAsia="cs-CZ"/>
        </w:rPr>
        <w:drawing>
          <wp:inline distT="0" distB="0" distL="0" distR="0">
            <wp:extent cx="191386" cy="191386"/>
            <wp:effectExtent l="0" t="0" r="0" b="0"/>
            <wp:docPr id="63" name="Obrázek 4" descr="111 - jíl, písek jílovitý, diatom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 - jíl, písek jílovitý, diatomit.jpg"/>
                    <pic:cNvPicPr/>
                  </pic:nvPicPr>
                  <pic:blipFill>
                    <a:blip r:embed="rId128" cstate="print"/>
                    <a:stretch>
                      <a:fillRect/>
                    </a:stretch>
                  </pic:blipFill>
                  <pic:spPr>
                    <a:xfrm>
                      <a:off x="0" y="0"/>
                      <a:ext cx="192024" cy="192024"/>
                    </a:xfrm>
                    <a:prstGeom prst="rect">
                      <a:avLst/>
                    </a:prstGeom>
                  </pic:spPr>
                </pic:pic>
              </a:graphicData>
            </a:graphic>
          </wp:inline>
        </w:drawing>
      </w:r>
      <w:r w:rsidRPr="00DC1890">
        <w:rPr>
          <w:i/>
          <w:sz w:val="20"/>
        </w:rPr>
        <w:t xml:space="preserve"> - </w:t>
      </w:r>
      <w:r w:rsidRPr="00DC1890">
        <w:rPr>
          <w:sz w:val="20"/>
        </w:rPr>
        <w:t>Jíl, písek jílovitý, diatomit</w:t>
      </w:r>
      <w:r w:rsidR="00F73AF5">
        <w:rPr>
          <w:sz w:val="20"/>
        </w:rPr>
        <w:tab/>
      </w:r>
      <w:r w:rsidR="00F73AF5">
        <w:rPr>
          <w:sz w:val="20"/>
        </w:rPr>
        <w:tab/>
      </w:r>
      <w:r w:rsidR="00F73AF5">
        <w:rPr>
          <w:sz w:val="20"/>
        </w:rPr>
        <w:tab/>
      </w:r>
      <w:r w:rsidR="00F73AF5">
        <w:rPr>
          <w:sz w:val="20"/>
        </w:rPr>
        <w:tab/>
      </w:r>
      <w:r w:rsidR="00F73AF5" w:rsidRPr="00DC1890">
        <w:rPr>
          <w:noProof/>
          <w:sz w:val="20"/>
          <w:lang w:eastAsia="cs-CZ"/>
        </w:rPr>
        <w:drawing>
          <wp:inline distT="0" distB="0" distL="0" distR="0">
            <wp:extent cx="170121" cy="170121"/>
            <wp:effectExtent l="0" t="0" r="0" b="0"/>
            <wp:docPr id="159" name="Obrázek 159" descr="1325 - pararula, migmat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25 - pararula, migmatit.jpg"/>
                    <pic:cNvPicPr/>
                  </pic:nvPicPr>
                  <pic:blipFill>
                    <a:blip r:embed="rId129" cstate="print"/>
                    <a:stretch>
                      <a:fillRect/>
                    </a:stretch>
                  </pic:blipFill>
                  <pic:spPr>
                    <a:xfrm>
                      <a:off x="0" y="0"/>
                      <a:ext cx="169985" cy="169985"/>
                    </a:xfrm>
                    <a:prstGeom prst="rect">
                      <a:avLst/>
                    </a:prstGeom>
                  </pic:spPr>
                </pic:pic>
              </a:graphicData>
            </a:graphic>
          </wp:inline>
        </w:drawing>
      </w:r>
      <w:r w:rsidR="00F73AF5" w:rsidRPr="00DC1890">
        <w:rPr>
          <w:sz w:val="20"/>
        </w:rPr>
        <w:t xml:space="preserve"> - Pararula, migmatit</w:t>
      </w:r>
    </w:p>
    <w:p w:rsidR="000B6F44" w:rsidRDefault="000B6F44" w:rsidP="000B6F44">
      <w:pPr>
        <w:tabs>
          <w:tab w:val="left" w:pos="1134"/>
        </w:tabs>
        <w:rPr>
          <w:sz w:val="20"/>
        </w:rPr>
      </w:pPr>
      <w:r w:rsidRPr="00DC1890">
        <w:rPr>
          <w:sz w:val="20"/>
        </w:rPr>
        <w:tab/>
      </w:r>
      <w:r w:rsidRPr="00DC1890">
        <w:rPr>
          <w:noProof/>
          <w:sz w:val="20"/>
          <w:lang w:eastAsia="cs-CZ"/>
        </w:rPr>
        <w:drawing>
          <wp:inline distT="0" distB="0" distL="0" distR="0">
            <wp:extent cx="170121" cy="181097"/>
            <wp:effectExtent l="0" t="0" r="0" b="0"/>
            <wp:docPr id="64" name="Obrázek 17" descr="6 - hlína, písek, ště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 - hlína, písek, štěrk.jpg"/>
                    <pic:cNvPicPr/>
                  </pic:nvPicPr>
                  <pic:blipFill>
                    <a:blip r:embed="rId130" cstate="print"/>
                    <a:stretch>
                      <a:fillRect/>
                    </a:stretch>
                  </pic:blipFill>
                  <pic:spPr>
                    <a:xfrm>
                      <a:off x="0" y="0"/>
                      <a:ext cx="174129" cy="185364"/>
                    </a:xfrm>
                    <a:prstGeom prst="rect">
                      <a:avLst/>
                    </a:prstGeom>
                  </pic:spPr>
                </pic:pic>
              </a:graphicData>
            </a:graphic>
          </wp:inline>
        </w:drawing>
      </w:r>
      <w:r w:rsidRPr="00DC1890">
        <w:rPr>
          <w:sz w:val="20"/>
        </w:rPr>
        <w:t xml:space="preserve"> - Hlína, písek, štěrk</w:t>
      </w:r>
      <w:r w:rsidR="00F73AF5">
        <w:rPr>
          <w:sz w:val="20"/>
        </w:rPr>
        <w:tab/>
      </w:r>
      <w:r w:rsidR="00F73AF5">
        <w:rPr>
          <w:sz w:val="20"/>
        </w:rPr>
        <w:tab/>
      </w:r>
      <w:r w:rsidR="00F73AF5">
        <w:rPr>
          <w:sz w:val="20"/>
        </w:rPr>
        <w:tab/>
      </w:r>
      <w:r w:rsidR="00F73AF5">
        <w:rPr>
          <w:sz w:val="20"/>
        </w:rPr>
        <w:tab/>
      </w:r>
      <w:r w:rsidR="00F73AF5">
        <w:rPr>
          <w:sz w:val="20"/>
        </w:rPr>
        <w:tab/>
      </w:r>
      <w:r w:rsidR="00F73AF5" w:rsidRPr="00DC1890">
        <w:rPr>
          <w:noProof/>
          <w:sz w:val="20"/>
          <w:lang w:eastAsia="cs-CZ"/>
        </w:rPr>
        <w:drawing>
          <wp:inline distT="0" distB="0" distL="0" distR="0">
            <wp:extent cx="170121" cy="170121"/>
            <wp:effectExtent l="0" t="0" r="0" b="0"/>
            <wp:docPr id="160" name="Obrázek 160" descr="1340 - pararu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40 - pararula.jpg"/>
                    <pic:cNvPicPr/>
                  </pic:nvPicPr>
                  <pic:blipFill>
                    <a:blip r:embed="rId131" cstate="print"/>
                    <a:stretch>
                      <a:fillRect/>
                    </a:stretch>
                  </pic:blipFill>
                  <pic:spPr>
                    <a:xfrm>
                      <a:off x="0" y="0"/>
                      <a:ext cx="174978" cy="174978"/>
                    </a:xfrm>
                    <a:prstGeom prst="rect">
                      <a:avLst/>
                    </a:prstGeom>
                  </pic:spPr>
                </pic:pic>
              </a:graphicData>
            </a:graphic>
          </wp:inline>
        </w:drawing>
      </w:r>
      <w:r w:rsidR="00F73AF5" w:rsidRPr="00DC1890">
        <w:rPr>
          <w:sz w:val="20"/>
        </w:rPr>
        <w:t xml:space="preserve"> - Pararula</w:t>
      </w:r>
    </w:p>
    <w:p w:rsidR="000B6F44" w:rsidRDefault="000B6F44" w:rsidP="000B6F44">
      <w:pPr>
        <w:tabs>
          <w:tab w:val="left" w:pos="1134"/>
        </w:tabs>
        <w:rPr>
          <w:sz w:val="20"/>
        </w:rPr>
      </w:pPr>
      <w:r w:rsidRPr="00DC1890">
        <w:rPr>
          <w:sz w:val="20"/>
        </w:rPr>
        <w:tab/>
      </w:r>
      <w:r w:rsidRPr="00DC1890">
        <w:rPr>
          <w:noProof/>
          <w:sz w:val="20"/>
          <w:lang w:eastAsia="cs-CZ"/>
        </w:rPr>
        <w:drawing>
          <wp:inline distT="0" distB="0" distL="0" distR="0">
            <wp:extent cx="170121" cy="170121"/>
            <wp:effectExtent l="0" t="0" r="0" b="0"/>
            <wp:docPr id="65" name="Obrázek 38" descr="9 - satina, rašelina, hnilok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 - satina, rašelina, hnilokal.jpg"/>
                    <pic:cNvPicPr/>
                  </pic:nvPicPr>
                  <pic:blipFill>
                    <a:blip r:embed="rId132" cstate="print"/>
                    <a:stretch>
                      <a:fillRect/>
                    </a:stretch>
                  </pic:blipFill>
                  <pic:spPr>
                    <a:xfrm>
                      <a:off x="0" y="0"/>
                      <a:ext cx="170688" cy="170688"/>
                    </a:xfrm>
                    <a:prstGeom prst="rect">
                      <a:avLst/>
                    </a:prstGeom>
                  </pic:spPr>
                </pic:pic>
              </a:graphicData>
            </a:graphic>
          </wp:inline>
        </w:drawing>
      </w:r>
      <w:r w:rsidRPr="00DC1890">
        <w:rPr>
          <w:sz w:val="20"/>
        </w:rPr>
        <w:t xml:space="preserve"> - Satina, rašelina, hnilokal</w:t>
      </w:r>
      <w:r w:rsidR="00F73AF5">
        <w:rPr>
          <w:sz w:val="20"/>
        </w:rPr>
        <w:tab/>
      </w:r>
      <w:r w:rsidR="00F73AF5">
        <w:rPr>
          <w:sz w:val="20"/>
        </w:rPr>
        <w:tab/>
      </w:r>
      <w:r w:rsidR="00F73AF5">
        <w:rPr>
          <w:sz w:val="20"/>
        </w:rPr>
        <w:tab/>
      </w:r>
      <w:r w:rsidR="00F73AF5">
        <w:rPr>
          <w:sz w:val="20"/>
        </w:rPr>
        <w:tab/>
      </w:r>
      <w:r w:rsidR="00F73AF5">
        <w:rPr>
          <w:sz w:val="20"/>
        </w:rPr>
        <w:tab/>
      </w:r>
      <w:r w:rsidR="00F73AF5" w:rsidRPr="00DC1890">
        <w:rPr>
          <w:noProof/>
          <w:sz w:val="20"/>
          <w:lang w:eastAsia="cs-CZ"/>
        </w:rPr>
        <w:drawing>
          <wp:inline distT="0" distB="0" distL="0" distR="0">
            <wp:extent cx="170121" cy="170121"/>
            <wp:effectExtent l="0" t="0" r="0" b="0"/>
            <wp:docPr id="161" name="Obrázek 74" descr="1556 - granodior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56 - granodiorit.jpg"/>
                    <pic:cNvPicPr/>
                  </pic:nvPicPr>
                  <pic:blipFill>
                    <a:blip r:embed="rId133" cstate="print"/>
                    <a:stretch>
                      <a:fillRect/>
                    </a:stretch>
                  </pic:blipFill>
                  <pic:spPr>
                    <a:xfrm>
                      <a:off x="0" y="0"/>
                      <a:ext cx="175412" cy="175412"/>
                    </a:xfrm>
                    <a:prstGeom prst="rect">
                      <a:avLst/>
                    </a:prstGeom>
                  </pic:spPr>
                </pic:pic>
              </a:graphicData>
            </a:graphic>
          </wp:inline>
        </w:drawing>
      </w:r>
      <w:r w:rsidR="00F73AF5" w:rsidRPr="00DC1890">
        <w:rPr>
          <w:sz w:val="20"/>
        </w:rPr>
        <w:t xml:space="preserve"> - Granodiorit</w:t>
      </w:r>
    </w:p>
    <w:p w:rsidR="000B6F44" w:rsidRDefault="000B6F44" w:rsidP="000B6F44">
      <w:pPr>
        <w:tabs>
          <w:tab w:val="left" w:pos="1134"/>
        </w:tabs>
        <w:rPr>
          <w:sz w:val="20"/>
        </w:rPr>
      </w:pPr>
      <w:r w:rsidRPr="00DC1890">
        <w:rPr>
          <w:sz w:val="20"/>
        </w:rPr>
        <w:tab/>
      </w:r>
      <w:r w:rsidRPr="00DC1890">
        <w:rPr>
          <w:noProof/>
          <w:sz w:val="20"/>
          <w:lang w:eastAsia="cs-CZ"/>
        </w:rPr>
        <w:drawing>
          <wp:inline distT="0" distB="0" distL="0" distR="0">
            <wp:extent cx="170121" cy="170121"/>
            <wp:effectExtent l="0" t="0" r="0" b="0"/>
            <wp:docPr id="66" name="Obrázek 65" descr="12 - písčito-hlinitý až hlinito-písčitý sedi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 - písčito-hlinitý až hlinito-písčitý sediment.jpg"/>
                    <pic:cNvPicPr/>
                  </pic:nvPicPr>
                  <pic:blipFill>
                    <a:blip r:embed="rId134" cstate="print"/>
                    <a:stretch>
                      <a:fillRect/>
                    </a:stretch>
                  </pic:blipFill>
                  <pic:spPr>
                    <a:xfrm>
                      <a:off x="0" y="0"/>
                      <a:ext cx="170688" cy="170688"/>
                    </a:xfrm>
                    <a:prstGeom prst="rect">
                      <a:avLst/>
                    </a:prstGeom>
                  </pic:spPr>
                </pic:pic>
              </a:graphicData>
            </a:graphic>
          </wp:inline>
        </w:drawing>
      </w:r>
      <w:r w:rsidRPr="00DC1890">
        <w:rPr>
          <w:sz w:val="20"/>
        </w:rPr>
        <w:t xml:space="preserve"> - Písčito-hlinitý až hlinito-písčitý sediment</w:t>
      </w:r>
      <w:r w:rsidR="00F73AF5">
        <w:rPr>
          <w:sz w:val="20"/>
        </w:rPr>
        <w:tab/>
      </w:r>
      <w:r w:rsidR="00F73AF5">
        <w:rPr>
          <w:sz w:val="20"/>
        </w:rPr>
        <w:tab/>
      </w:r>
      <w:r w:rsidR="00F73AF5">
        <w:rPr>
          <w:sz w:val="20"/>
        </w:rPr>
        <w:tab/>
      </w:r>
      <w:r w:rsidR="00F73AF5" w:rsidRPr="00DC1890">
        <w:rPr>
          <w:noProof/>
          <w:sz w:val="20"/>
          <w:lang w:eastAsia="cs-CZ"/>
        </w:rPr>
        <w:drawing>
          <wp:inline distT="0" distB="0" distL="0" distR="0">
            <wp:extent cx="170121" cy="170121"/>
            <wp:effectExtent l="0" t="0" r="0" b="0"/>
            <wp:docPr id="162" name="Obrázek 76" descr="1558 - gran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58 - granit.jpg"/>
                    <pic:cNvPicPr/>
                  </pic:nvPicPr>
                  <pic:blipFill>
                    <a:blip r:embed="rId135" cstate="print"/>
                    <a:stretch>
                      <a:fillRect/>
                    </a:stretch>
                  </pic:blipFill>
                  <pic:spPr>
                    <a:xfrm>
                      <a:off x="0" y="0"/>
                      <a:ext cx="176922" cy="176922"/>
                    </a:xfrm>
                    <a:prstGeom prst="rect">
                      <a:avLst/>
                    </a:prstGeom>
                  </pic:spPr>
                </pic:pic>
              </a:graphicData>
            </a:graphic>
          </wp:inline>
        </w:drawing>
      </w:r>
      <w:r w:rsidR="00F73AF5" w:rsidRPr="00DC1890">
        <w:rPr>
          <w:sz w:val="20"/>
        </w:rPr>
        <w:t xml:space="preserve"> - Granit</w:t>
      </w:r>
    </w:p>
    <w:p w:rsidR="000B6F44" w:rsidRDefault="000B6F44" w:rsidP="000B6F44">
      <w:pPr>
        <w:tabs>
          <w:tab w:val="left" w:pos="1134"/>
        </w:tabs>
        <w:rPr>
          <w:sz w:val="20"/>
        </w:rPr>
      </w:pPr>
      <w:r w:rsidRPr="00DC1890">
        <w:rPr>
          <w:sz w:val="20"/>
        </w:rPr>
        <w:tab/>
      </w:r>
      <w:r w:rsidRPr="00DC1890">
        <w:rPr>
          <w:noProof/>
          <w:sz w:val="20"/>
          <w:lang w:eastAsia="cs-CZ"/>
        </w:rPr>
        <w:drawing>
          <wp:inline distT="0" distB="0" distL="0" distR="0">
            <wp:extent cx="170121" cy="170121"/>
            <wp:effectExtent l="0" t="0" r="0" b="0"/>
            <wp:docPr id="68" name="Obrázek 68" descr="106 - štěrk, pís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6 - štěrk, písek.jpg"/>
                    <pic:cNvPicPr/>
                  </pic:nvPicPr>
                  <pic:blipFill>
                    <a:blip r:embed="rId136" cstate="print"/>
                    <a:stretch>
                      <a:fillRect/>
                    </a:stretch>
                  </pic:blipFill>
                  <pic:spPr>
                    <a:xfrm>
                      <a:off x="0" y="0"/>
                      <a:ext cx="169985" cy="169985"/>
                    </a:xfrm>
                    <a:prstGeom prst="rect">
                      <a:avLst/>
                    </a:prstGeom>
                  </pic:spPr>
                </pic:pic>
              </a:graphicData>
            </a:graphic>
          </wp:inline>
        </w:drawing>
      </w:r>
      <w:r w:rsidRPr="00DC1890">
        <w:rPr>
          <w:sz w:val="20"/>
        </w:rPr>
        <w:t xml:space="preserve"> - Štěrk, písek</w:t>
      </w:r>
      <w:r w:rsidR="00F73AF5">
        <w:rPr>
          <w:sz w:val="20"/>
        </w:rPr>
        <w:tab/>
      </w:r>
      <w:r w:rsidR="00F73AF5">
        <w:rPr>
          <w:sz w:val="20"/>
        </w:rPr>
        <w:tab/>
      </w:r>
      <w:r w:rsidR="00F73AF5">
        <w:rPr>
          <w:sz w:val="20"/>
        </w:rPr>
        <w:tab/>
      </w:r>
      <w:r w:rsidR="00F73AF5">
        <w:rPr>
          <w:sz w:val="20"/>
        </w:rPr>
        <w:tab/>
      </w:r>
      <w:r w:rsidR="00F73AF5">
        <w:rPr>
          <w:sz w:val="20"/>
        </w:rPr>
        <w:tab/>
      </w:r>
      <w:r w:rsidR="00F73AF5">
        <w:rPr>
          <w:sz w:val="20"/>
        </w:rPr>
        <w:tab/>
      </w:r>
      <w:r w:rsidR="00F73AF5" w:rsidRPr="00DC1890">
        <w:rPr>
          <w:noProof/>
          <w:sz w:val="20"/>
          <w:lang w:eastAsia="cs-CZ"/>
        </w:rPr>
        <w:drawing>
          <wp:inline distT="0" distB="0" distL="0" distR="0">
            <wp:extent cx="170121" cy="170121"/>
            <wp:effectExtent l="0" t="0" r="0" b="0"/>
            <wp:docPr id="163" name="Obrázek 66" descr="24 - písek, ště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 - písek, štěrk.jpg"/>
                    <pic:cNvPicPr/>
                  </pic:nvPicPr>
                  <pic:blipFill>
                    <a:blip r:embed="rId137" cstate="print"/>
                    <a:stretch>
                      <a:fillRect/>
                    </a:stretch>
                  </pic:blipFill>
                  <pic:spPr>
                    <a:xfrm>
                      <a:off x="0" y="0"/>
                      <a:ext cx="174978" cy="174978"/>
                    </a:xfrm>
                    <a:prstGeom prst="rect">
                      <a:avLst/>
                    </a:prstGeom>
                  </pic:spPr>
                </pic:pic>
              </a:graphicData>
            </a:graphic>
          </wp:inline>
        </w:drawing>
      </w:r>
      <w:r w:rsidR="00F73AF5" w:rsidRPr="00DC1890">
        <w:rPr>
          <w:sz w:val="20"/>
        </w:rPr>
        <w:t xml:space="preserve"> - Písek, štěrk</w:t>
      </w:r>
    </w:p>
    <w:p w:rsidR="000B6F44" w:rsidRDefault="000B6F44" w:rsidP="0077411C">
      <w:pPr>
        <w:tabs>
          <w:tab w:val="left" w:pos="1134"/>
        </w:tabs>
        <w:rPr>
          <w:sz w:val="20"/>
        </w:rPr>
      </w:pPr>
      <w:r w:rsidRPr="00DC1890">
        <w:rPr>
          <w:sz w:val="20"/>
        </w:rPr>
        <w:tab/>
      </w:r>
      <w:r w:rsidRPr="00DC1890">
        <w:rPr>
          <w:noProof/>
          <w:sz w:val="20"/>
          <w:lang w:eastAsia="cs-CZ"/>
        </w:rPr>
        <w:drawing>
          <wp:inline distT="0" distB="0" distL="0" distR="0">
            <wp:extent cx="170121" cy="170121"/>
            <wp:effectExtent l="0" t="0" r="0" b="0"/>
            <wp:docPr id="69" name="Obrázek 69" descr="1288 - ortoru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8 - ortorula.jpg"/>
                    <pic:cNvPicPr/>
                  </pic:nvPicPr>
                  <pic:blipFill>
                    <a:blip r:embed="rId138" cstate="print"/>
                    <a:stretch>
                      <a:fillRect/>
                    </a:stretch>
                  </pic:blipFill>
                  <pic:spPr>
                    <a:xfrm>
                      <a:off x="0" y="0"/>
                      <a:ext cx="173813" cy="173813"/>
                    </a:xfrm>
                    <a:prstGeom prst="rect">
                      <a:avLst/>
                    </a:prstGeom>
                  </pic:spPr>
                </pic:pic>
              </a:graphicData>
            </a:graphic>
          </wp:inline>
        </w:drawing>
      </w:r>
      <w:r w:rsidRPr="00DC1890">
        <w:rPr>
          <w:sz w:val="20"/>
        </w:rPr>
        <w:t xml:space="preserve"> - Ortorula</w:t>
      </w:r>
      <w:r w:rsidR="00F73AF5">
        <w:rPr>
          <w:sz w:val="20"/>
        </w:rPr>
        <w:tab/>
      </w:r>
      <w:r w:rsidR="00F73AF5">
        <w:rPr>
          <w:sz w:val="20"/>
        </w:rPr>
        <w:tab/>
      </w:r>
      <w:r w:rsidR="00F73AF5">
        <w:rPr>
          <w:sz w:val="20"/>
        </w:rPr>
        <w:tab/>
      </w:r>
      <w:r w:rsidR="00F73AF5">
        <w:rPr>
          <w:sz w:val="20"/>
        </w:rPr>
        <w:tab/>
      </w:r>
      <w:r w:rsidR="00F73AF5">
        <w:rPr>
          <w:sz w:val="20"/>
        </w:rPr>
        <w:tab/>
      </w:r>
      <w:r w:rsidR="00F73AF5">
        <w:rPr>
          <w:sz w:val="20"/>
        </w:rPr>
        <w:tab/>
      </w:r>
      <w:r w:rsidR="00F73AF5" w:rsidRPr="00DC1890">
        <w:rPr>
          <w:noProof/>
          <w:sz w:val="20"/>
          <w:lang w:eastAsia="cs-CZ"/>
        </w:rPr>
        <w:drawing>
          <wp:inline distT="0" distB="0" distL="0" distR="0">
            <wp:extent cx="170121" cy="170121"/>
            <wp:effectExtent l="0" t="0" r="0" b="0"/>
            <wp:docPr id="164" name="Obrázek 164" descr="1309 - migmat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9 - migmatit.jpg"/>
                    <pic:cNvPicPr/>
                  </pic:nvPicPr>
                  <pic:blipFill>
                    <a:blip r:embed="rId139" cstate="print"/>
                    <a:stretch>
                      <a:fillRect/>
                    </a:stretch>
                  </pic:blipFill>
                  <pic:spPr>
                    <a:xfrm>
                      <a:off x="0" y="0"/>
                      <a:ext cx="169985" cy="169985"/>
                    </a:xfrm>
                    <a:prstGeom prst="rect">
                      <a:avLst/>
                    </a:prstGeom>
                  </pic:spPr>
                </pic:pic>
              </a:graphicData>
            </a:graphic>
          </wp:inline>
        </w:drawing>
      </w:r>
      <w:r w:rsidR="00F73AF5" w:rsidRPr="00DC1890">
        <w:rPr>
          <w:sz w:val="20"/>
        </w:rPr>
        <w:t xml:space="preserve"> - Migmatit</w:t>
      </w:r>
    </w:p>
    <w:p w:rsidR="000B6F44" w:rsidRPr="00DC1890" w:rsidRDefault="000B6F44" w:rsidP="00014605">
      <w:pPr>
        <w:pStyle w:val="Nadpis3"/>
      </w:pPr>
      <w:bookmarkStart w:id="141" w:name="_Toc487550874"/>
      <w:bookmarkStart w:id="142" w:name="_Toc491769201"/>
      <w:r w:rsidRPr="00DC1890">
        <w:t>Podnebí</w:t>
      </w:r>
      <w:bookmarkEnd w:id="141"/>
      <w:bookmarkEnd w:id="142"/>
    </w:p>
    <w:p w:rsidR="000B6F44" w:rsidRDefault="000B6F44" w:rsidP="000B6F44"/>
    <w:p w:rsidR="000B6F44" w:rsidRPr="00DC1890" w:rsidRDefault="000B6F44" w:rsidP="000B6F44">
      <w:r w:rsidRPr="00DC1890">
        <w:t>Klima Plzeňského kraje</w:t>
      </w:r>
      <w:r>
        <w:t xml:space="preserve">, na jehož území se nachází </w:t>
      </w:r>
      <w:r w:rsidR="003A0502">
        <w:t>obec Zruč-Senec</w:t>
      </w:r>
      <w:r>
        <w:t>,</w:t>
      </w:r>
      <w:r w:rsidRPr="00DC1890">
        <w:t xml:space="preserve"> je charakteristické západními a</w:t>
      </w:r>
      <w:r>
        <w:t> </w:t>
      </w:r>
      <w:r w:rsidRPr="00DC1890">
        <w:t>jihozápadními větry od Atlantického oceánu, které přinášejí nejvíce srážek. Průměrná roční teplota se pohybuje okolo 8–9°C. Nejteplejší podnebí je v oblasti Plzeňské pánve. Klimatické, geologické i</w:t>
      </w:r>
      <w:r>
        <w:t> </w:t>
      </w:r>
      <w:r w:rsidRPr="00DC1890">
        <w:t>hydrologické podmínky jsou v jednotlivých územních celcích velmi odlišné a značně zasahují do struktury osídlení jednotlivých území kraje. Vývoj těchto podmínek je zachycen v tabulce 1</w:t>
      </w:r>
      <w:r>
        <w:t>3</w:t>
      </w:r>
      <w:r w:rsidRPr="00DC1890">
        <w:t>.</w:t>
      </w:r>
    </w:p>
    <w:p w:rsidR="00467B1A" w:rsidRDefault="00467B1A">
      <w:pPr>
        <w:spacing w:before="200" w:after="200" w:line="276" w:lineRule="auto"/>
        <w:jc w:val="left"/>
        <w:rPr>
          <w:b/>
          <w:bCs/>
          <w:sz w:val="20"/>
          <w:szCs w:val="16"/>
        </w:rPr>
      </w:pPr>
      <w:bookmarkStart w:id="143" w:name="_Toc491704420"/>
      <w:r>
        <w:br w:type="page"/>
      </w:r>
    </w:p>
    <w:p w:rsidR="000B6F44" w:rsidRDefault="000B6F44" w:rsidP="000B6F44">
      <w:pPr>
        <w:pStyle w:val="Titulek"/>
      </w:pPr>
      <w:r w:rsidRPr="00087CC7">
        <w:lastRenderedPageBreak/>
        <w:t xml:space="preserve">Tabulka </w:t>
      </w:r>
      <w:r w:rsidR="00D726C1">
        <w:fldChar w:fldCharType="begin"/>
      </w:r>
      <w:r w:rsidR="00323B46">
        <w:instrText xml:space="preserve"> SEQ Tabulka \* ARABIC </w:instrText>
      </w:r>
      <w:r w:rsidR="00D726C1">
        <w:fldChar w:fldCharType="separate"/>
      </w:r>
      <w:r w:rsidR="006D14C9">
        <w:rPr>
          <w:noProof/>
        </w:rPr>
        <w:t>12</w:t>
      </w:r>
      <w:r w:rsidR="00D726C1">
        <w:fldChar w:fldCharType="end"/>
      </w:r>
      <w:r w:rsidRPr="00087CC7">
        <w:t xml:space="preserve"> Klimatické podmínky Plzeňského kraje v letech 2008–201</w:t>
      </w:r>
      <w:r>
        <w:t>5</w:t>
      </w:r>
      <w:bookmarkEnd w:id="143"/>
    </w:p>
    <w:tbl>
      <w:tblPr>
        <w:tblW w:w="5000" w:type="pct"/>
        <w:tblCellMar>
          <w:left w:w="70" w:type="dxa"/>
          <w:right w:w="70" w:type="dxa"/>
        </w:tblCellMar>
        <w:tblLook w:val="04A0" w:firstRow="1" w:lastRow="0" w:firstColumn="1" w:lastColumn="0" w:noHBand="0" w:noVBand="1"/>
      </w:tblPr>
      <w:tblGrid>
        <w:gridCol w:w="2891"/>
        <w:gridCol w:w="843"/>
        <w:gridCol w:w="842"/>
        <w:gridCol w:w="844"/>
        <w:gridCol w:w="702"/>
        <w:gridCol w:w="702"/>
        <w:gridCol w:w="844"/>
        <w:gridCol w:w="842"/>
        <w:gridCol w:w="700"/>
      </w:tblGrid>
      <w:tr w:rsidR="000B6F44" w:rsidRPr="00DC1890" w:rsidTr="00C648FF">
        <w:trPr>
          <w:trHeight w:val="300"/>
        </w:trPr>
        <w:tc>
          <w:tcPr>
            <w:tcW w:w="1570" w:type="pct"/>
            <w:tcBorders>
              <w:top w:val="single" w:sz="4" w:space="0" w:color="auto"/>
              <w:left w:val="single" w:sz="4" w:space="0" w:color="auto"/>
              <w:bottom w:val="single" w:sz="4" w:space="0" w:color="auto"/>
              <w:right w:val="single" w:sz="4" w:space="0" w:color="auto"/>
            </w:tcBorders>
            <w:shd w:val="clear" w:color="auto" w:fill="E9F9C8"/>
            <w:noWrap/>
            <w:vAlign w:val="center"/>
            <w:hideMark/>
          </w:tcPr>
          <w:p w:rsidR="000B6F44" w:rsidRPr="00DC1890" w:rsidRDefault="000B6F44" w:rsidP="00AC2156">
            <w:pPr>
              <w:spacing w:before="60" w:after="60" w:line="240" w:lineRule="auto"/>
              <w:jc w:val="left"/>
              <w:rPr>
                <w:b/>
                <w:color w:val="000000"/>
                <w:sz w:val="20"/>
              </w:rPr>
            </w:pPr>
            <w:r w:rsidRPr="00DC1890">
              <w:rPr>
                <w:b/>
                <w:color w:val="000000"/>
                <w:sz w:val="20"/>
              </w:rPr>
              <w:t>Plzeňský kraj</w:t>
            </w:r>
          </w:p>
        </w:tc>
        <w:tc>
          <w:tcPr>
            <w:tcW w:w="458" w:type="pct"/>
            <w:tcBorders>
              <w:top w:val="single" w:sz="4" w:space="0" w:color="auto"/>
              <w:left w:val="nil"/>
              <w:bottom w:val="single" w:sz="4" w:space="0" w:color="auto"/>
              <w:right w:val="single" w:sz="4" w:space="0" w:color="auto"/>
            </w:tcBorders>
            <w:shd w:val="clear" w:color="auto" w:fill="E9F9C8"/>
          </w:tcPr>
          <w:p w:rsidR="000B6F44" w:rsidRPr="00DC1890" w:rsidRDefault="000B6F44" w:rsidP="00AC2156">
            <w:pPr>
              <w:spacing w:before="60" w:after="60" w:line="240" w:lineRule="auto"/>
              <w:jc w:val="center"/>
              <w:rPr>
                <w:b/>
                <w:color w:val="000000"/>
                <w:sz w:val="20"/>
              </w:rPr>
            </w:pPr>
            <w:r>
              <w:rPr>
                <w:b/>
                <w:color w:val="000000"/>
                <w:sz w:val="20"/>
              </w:rPr>
              <w:t>2008</w:t>
            </w:r>
          </w:p>
        </w:tc>
        <w:tc>
          <w:tcPr>
            <w:tcW w:w="457" w:type="pct"/>
            <w:tcBorders>
              <w:top w:val="single" w:sz="4" w:space="0" w:color="auto"/>
              <w:left w:val="single" w:sz="4" w:space="0" w:color="auto"/>
              <w:bottom w:val="single" w:sz="4" w:space="0" w:color="auto"/>
              <w:right w:val="single" w:sz="4" w:space="0" w:color="auto"/>
            </w:tcBorders>
            <w:shd w:val="clear" w:color="auto" w:fill="E9F9C8"/>
            <w:noWrap/>
            <w:vAlign w:val="center"/>
            <w:hideMark/>
          </w:tcPr>
          <w:p w:rsidR="000B6F44" w:rsidRPr="00DC1890" w:rsidRDefault="000B6F44" w:rsidP="00AC2156">
            <w:pPr>
              <w:spacing w:before="60" w:after="60" w:line="240" w:lineRule="auto"/>
              <w:jc w:val="center"/>
              <w:rPr>
                <w:b/>
                <w:color w:val="000000"/>
                <w:sz w:val="20"/>
              </w:rPr>
            </w:pPr>
            <w:r w:rsidRPr="00DC1890">
              <w:rPr>
                <w:b/>
                <w:color w:val="000000"/>
                <w:sz w:val="20"/>
              </w:rPr>
              <w:t>2009</w:t>
            </w:r>
          </w:p>
        </w:tc>
        <w:tc>
          <w:tcPr>
            <w:tcW w:w="458" w:type="pct"/>
            <w:tcBorders>
              <w:top w:val="single" w:sz="4" w:space="0" w:color="auto"/>
              <w:left w:val="nil"/>
              <w:bottom w:val="single" w:sz="4" w:space="0" w:color="auto"/>
              <w:right w:val="single" w:sz="4" w:space="0" w:color="auto"/>
            </w:tcBorders>
            <w:shd w:val="clear" w:color="auto" w:fill="E9F9C8"/>
            <w:noWrap/>
            <w:vAlign w:val="center"/>
            <w:hideMark/>
          </w:tcPr>
          <w:p w:rsidR="000B6F44" w:rsidRPr="00DC1890" w:rsidRDefault="000B6F44" w:rsidP="00AC2156">
            <w:pPr>
              <w:spacing w:before="60" w:after="60" w:line="240" w:lineRule="auto"/>
              <w:jc w:val="center"/>
              <w:rPr>
                <w:b/>
                <w:color w:val="000000"/>
                <w:sz w:val="20"/>
              </w:rPr>
            </w:pPr>
            <w:r w:rsidRPr="00DC1890">
              <w:rPr>
                <w:b/>
                <w:color w:val="000000"/>
                <w:sz w:val="20"/>
              </w:rPr>
              <w:t>2010</w:t>
            </w:r>
          </w:p>
        </w:tc>
        <w:tc>
          <w:tcPr>
            <w:tcW w:w="381" w:type="pct"/>
            <w:tcBorders>
              <w:top w:val="single" w:sz="4" w:space="0" w:color="auto"/>
              <w:left w:val="nil"/>
              <w:bottom w:val="single" w:sz="4" w:space="0" w:color="auto"/>
              <w:right w:val="single" w:sz="4" w:space="0" w:color="auto"/>
            </w:tcBorders>
            <w:shd w:val="clear" w:color="auto" w:fill="E9F9C8"/>
            <w:noWrap/>
            <w:vAlign w:val="center"/>
            <w:hideMark/>
          </w:tcPr>
          <w:p w:rsidR="000B6F44" w:rsidRPr="00DC1890" w:rsidRDefault="000B6F44" w:rsidP="00AC2156">
            <w:pPr>
              <w:spacing w:before="60" w:after="60" w:line="240" w:lineRule="auto"/>
              <w:jc w:val="center"/>
              <w:rPr>
                <w:b/>
                <w:color w:val="000000"/>
                <w:sz w:val="20"/>
              </w:rPr>
            </w:pPr>
            <w:r w:rsidRPr="00DC1890">
              <w:rPr>
                <w:b/>
                <w:color w:val="000000"/>
                <w:sz w:val="20"/>
              </w:rPr>
              <w:t>2011</w:t>
            </w:r>
          </w:p>
        </w:tc>
        <w:tc>
          <w:tcPr>
            <w:tcW w:w="381" w:type="pct"/>
            <w:tcBorders>
              <w:top w:val="single" w:sz="4" w:space="0" w:color="auto"/>
              <w:left w:val="nil"/>
              <w:bottom w:val="single" w:sz="4" w:space="0" w:color="auto"/>
              <w:right w:val="single" w:sz="4" w:space="0" w:color="auto"/>
            </w:tcBorders>
            <w:shd w:val="clear" w:color="auto" w:fill="E9F9C8"/>
            <w:noWrap/>
            <w:vAlign w:val="center"/>
            <w:hideMark/>
          </w:tcPr>
          <w:p w:rsidR="000B6F44" w:rsidRPr="00DC1890" w:rsidRDefault="000B6F44" w:rsidP="00AC2156">
            <w:pPr>
              <w:spacing w:before="60" w:after="60" w:line="240" w:lineRule="auto"/>
              <w:jc w:val="center"/>
              <w:rPr>
                <w:b/>
                <w:color w:val="000000"/>
                <w:sz w:val="20"/>
              </w:rPr>
            </w:pPr>
            <w:r w:rsidRPr="00DC1890">
              <w:rPr>
                <w:b/>
                <w:color w:val="000000"/>
                <w:sz w:val="20"/>
              </w:rPr>
              <w:t>2012</w:t>
            </w:r>
          </w:p>
        </w:tc>
        <w:tc>
          <w:tcPr>
            <w:tcW w:w="458" w:type="pct"/>
            <w:tcBorders>
              <w:top w:val="single" w:sz="4" w:space="0" w:color="auto"/>
              <w:left w:val="nil"/>
              <w:bottom w:val="single" w:sz="4" w:space="0" w:color="auto"/>
              <w:right w:val="single" w:sz="4" w:space="0" w:color="auto"/>
            </w:tcBorders>
            <w:shd w:val="clear" w:color="auto" w:fill="E9F9C8"/>
            <w:noWrap/>
            <w:vAlign w:val="center"/>
            <w:hideMark/>
          </w:tcPr>
          <w:p w:rsidR="000B6F44" w:rsidRPr="00DC1890" w:rsidRDefault="000B6F44" w:rsidP="00AC2156">
            <w:pPr>
              <w:spacing w:before="60" w:after="60" w:line="240" w:lineRule="auto"/>
              <w:jc w:val="center"/>
              <w:rPr>
                <w:b/>
                <w:color w:val="000000"/>
                <w:sz w:val="20"/>
              </w:rPr>
            </w:pPr>
            <w:r w:rsidRPr="00DC1890">
              <w:rPr>
                <w:b/>
                <w:color w:val="000000"/>
                <w:sz w:val="20"/>
              </w:rPr>
              <w:t>2013</w:t>
            </w:r>
          </w:p>
        </w:tc>
        <w:tc>
          <w:tcPr>
            <w:tcW w:w="457" w:type="pct"/>
            <w:tcBorders>
              <w:top w:val="single" w:sz="4" w:space="0" w:color="auto"/>
              <w:left w:val="nil"/>
              <w:bottom w:val="single" w:sz="4" w:space="0" w:color="auto"/>
              <w:right w:val="single" w:sz="4" w:space="0" w:color="auto"/>
            </w:tcBorders>
            <w:shd w:val="clear" w:color="auto" w:fill="E9F9C8"/>
            <w:noWrap/>
            <w:vAlign w:val="center"/>
            <w:hideMark/>
          </w:tcPr>
          <w:p w:rsidR="000B6F44" w:rsidRPr="00DC1890" w:rsidRDefault="000B6F44" w:rsidP="00AC2156">
            <w:pPr>
              <w:spacing w:before="60" w:after="60" w:line="240" w:lineRule="auto"/>
              <w:jc w:val="center"/>
              <w:rPr>
                <w:b/>
                <w:color w:val="000000"/>
                <w:sz w:val="20"/>
              </w:rPr>
            </w:pPr>
            <w:r w:rsidRPr="00DC1890">
              <w:rPr>
                <w:b/>
                <w:color w:val="000000"/>
                <w:sz w:val="20"/>
              </w:rPr>
              <w:t>2014</w:t>
            </w:r>
          </w:p>
        </w:tc>
        <w:tc>
          <w:tcPr>
            <w:tcW w:w="381" w:type="pct"/>
            <w:tcBorders>
              <w:top w:val="single" w:sz="4" w:space="0" w:color="auto"/>
              <w:left w:val="nil"/>
              <w:bottom w:val="single" w:sz="4" w:space="0" w:color="auto"/>
              <w:right w:val="single" w:sz="4" w:space="0" w:color="auto"/>
            </w:tcBorders>
            <w:shd w:val="clear" w:color="auto" w:fill="E9F9C8"/>
          </w:tcPr>
          <w:p w:rsidR="000B6F44" w:rsidRPr="00AC4856" w:rsidRDefault="000B6F44" w:rsidP="00AC2156">
            <w:pPr>
              <w:spacing w:before="60" w:after="60" w:line="240" w:lineRule="auto"/>
              <w:jc w:val="center"/>
              <w:rPr>
                <w:b/>
                <w:color w:val="000000"/>
                <w:sz w:val="20"/>
              </w:rPr>
            </w:pPr>
            <w:r w:rsidRPr="00AC4856">
              <w:rPr>
                <w:b/>
                <w:color w:val="000000"/>
                <w:sz w:val="20"/>
              </w:rPr>
              <w:t>2015</w:t>
            </w:r>
          </w:p>
        </w:tc>
      </w:tr>
      <w:tr w:rsidR="000B6F44" w:rsidRPr="00DC1890" w:rsidTr="00AC2156">
        <w:trPr>
          <w:trHeight w:val="300"/>
        </w:trPr>
        <w:tc>
          <w:tcPr>
            <w:tcW w:w="1570" w:type="pct"/>
            <w:tcBorders>
              <w:top w:val="nil"/>
              <w:left w:val="single" w:sz="4" w:space="0" w:color="auto"/>
              <w:bottom w:val="single" w:sz="4" w:space="0" w:color="auto"/>
              <w:right w:val="single" w:sz="4" w:space="0" w:color="auto"/>
            </w:tcBorders>
            <w:shd w:val="clear" w:color="auto" w:fill="auto"/>
            <w:noWrap/>
            <w:vAlign w:val="center"/>
            <w:hideMark/>
          </w:tcPr>
          <w:p w:rsidR="000B6F44" w:rsidRPr="00DC1890" w:rsidRDefault="000B6F44" w:rsidP="00AC2156">
            <w:pPr>
              <w:spacing w:before="60" w:after="60" w:line="240" w:lineRule="auto"/>
              <w:jc w:val="left"/>
              <w:rPr>
                <w:color w:val="000000"/>
                <w:sz w:val="20"/>
              </w:rPr>
            </w:pPr>
            <w:r w:rsidRPr="00DC1890">
              <w:rPr>
                <w:color w:val="000000"/>
                <w:sz w:val="20"/>
              </w:rPr>
              <w:t>Průměrná teplota vzduchu (°C)</w:t>
            </w:r>
          </w:p>
        </w:tc>
        <w:tc>
          <w:tcPr>
            <w:tcW w:w="458" w:type="pct"/>
            <w:tcBorders>
              <w:top w:val="single" w:sz="4" w:space="0" w:color="auto"/>
              <w:left w:val="nil"/>
              <w:bottom w:val="single" w:sz="4" w:space="0" w:color="auto"/>
              <w:right w:val="single" w:sz="4" w:space="0" w:color="auto"/>
            </w:tcBorders>
          </w:tcPr>
          <w:p w:rsidR="000B6F44" w:rsidRPr="00DC1890" w:rsidRDefault="000B6F44" w:rsidP="00AC2156">
            <w:pPr>
              <w:spacing w:before="60" w:after="60" w:line="240" w:lineRule="auto"/>
              <w:jc w:val="right"/>
              <w:rPr>
                <w:color w:val="000000"/>
                <w:sz w:val="20"/>
              </w:rPr>
            </w:pPr>
            <w:r>
              <w:rPr>
                <w:color w:val="000000"/>
                <w:sz w:val="20"/>
              </w:rPr>
              <w:t>8,4</w:t>
            </w:r>
          </w:p>
        </w:tc>
        <w:tc>
          <w:tcPr>
            <w:tcW w:w="457" w:type="pct"/>
            <w:tcBorders>
              <w:top w:val="nil"/>
              <w:left w:val="single" w:sz="4" w:space="0" w:color="auto"/>
              <w:bottom w:val="single" w:sz="4" w:space="0" w:color="auto"/>
              <w:right w:val="single" w:sz="4" w:space="0" w:color="auto"/>
            </w:tcBorders>
            <w:shd w:val="clear" w:color="auto" w:fill="auto"/>
            <w:noWrap/>
            <w:vAlign w:val="center"/>
          </w:tcPr>
          <w:p w:rsidR="000B6F44" w:rsidRPr="00DC1890" w:rsidRDefault="000B6F44" w:rsidP="00AC2156">
            <w:pPr>
              <w:spacing w:before="60" w:after="60" w:line="240" w:lineRule="auto"/>
              <w:jc w:val="right"/>
              <w:rPr>
                <w:color w:val="000000"/>
                <w:sz w:val="20"/>
              </w:rPr>
            </w:pPr>
            <w:r w:rsidRPr="00DC1890">
              <w:rPr>
                <w:color w:val="000000"/>
                <w:sz w:val="20"/>
              </w:rPr>
              <w:t>8,1</w:t>
            </w:r>
          </w:p>
        </w:tc>
        <w:tc>
          <w:tcPr>
            <w:tcW w:w="458" w:type="pct"/>
            <w:tcBorders>
              <w:top w:val="nil"/>
              <w:left w:val="nil"/>
              <w:bottom w:val="single" w:sz="4" w:space="0" w:color="auto"/>
              <w:right w:val="single" w:sz="4" w:space="0" w:color="auto"/>
            </w:tcBorders>
            <w:shd w:val="clear" w:color="auto" w:fill="auto"/>
            <w:noWrap/>
            <w:vAlign w:val="center"/>
          </w:tcPr>
          <w:p w:rsidR="000B6F44" w:rsidRPr="00DC1890" w:rsidRDefault="000B6F44" w:rsidP="00AC2156">
            <w:pPr>
              <w:spacing w:before="60" w:after="60" w:line="240" w:lineRule="auto"/>
              <w:jc w:val="right"/>
              <w:rPr>
                <w:color w:val="000000"/>
                <w:sz w:val="20"/>
              </w:rPr>
            </w:pPr>
            <w:r w:rsidRPr="00DC1890">
              <w:rPr>
                <w:color w:val="000000"/>
                <w:sz w:val="20"/>
              </w:rPr>
              <w:t>6,8</w:t>
            </w:r>
          </w:p>
        </w:tc>
        <w:tc>
          <w:tcPr>
            <w:tcW w:w="381" w:type="pct"/>
            <w:tcBorders>
              <w:top w:val="nil"/>
              <w:left w:val="nil"/>
              <w:bottom w:val="single" w:sz="4" w:space="0" w:color="auto"/>
              <w:right w:val="single" w:sz="4" w:space="0" w:color="auto"/>
            </w:tcBorders>
            <w:shd w:val="clear" w:color="auto" w:fill="auto"/>
            <w:noWrap/>
            <w:vAlign w:val="center"/>
          </w:tcPr>
          <w:p w:rsidR="000B6F44" w:rsidRPr="00DC1890" w:rsidRDefault="000B6F44" w:rsidP="00AC2156">
            <w:pPr>
              <w:spacing w:before="60" w:after="60" w:line="240" w:lineRule="auto"/>
              <w:jc w:val="right"/>
              <w:rPr>
                <w:color w:val="000000"/>
                <w:sz w:val="20"/>
              </w:rPr>
            </w:pPr>
            <w:r w:rsidRPr="00DC1890">
              <w:rPr>
                <w:color w:val="000000"/>
                <w:sz w:val="20"/>
              </w:rPr>
              <w:t>8,3</w:t>
            </w:r>
          </w:p>
        </w:tc>
        <w:tc>
          <w:tcPr>
            <w:tcW w:w="381" w:type="pct"/>
            <w:tcBorders>
              <w:top w:val="nil"/>
              <w:left w:val="nil"/>
              <w:bottom w:val="single" w:sz="4" w:space="0" w:color="auto"/>
              <w:right w:val="single" w:sz="4" w:space="0" w:color="auto"/>
            </w:tcBorders>
            <w:shd w:val="clear" w:color="auto" w:fill="auto"/>
            <w:noWrap/>
            <w:vAlign w:val="center"/>
          </w:tcPr>
          <w:p w:rsidR="000B6F44" w:rsidRPr="00DC1890" w:rsidRDefault="000B6F44" w:rsidP="00AC2156">
            <w:pPr>
              <w:spacing w:before="60" w:after="60" w:line="240" w:lineRule="auto"/>
              <w:jc w:val="right"/>
              <w:rPr>
                <w:color w:val="000000"/>
                <w:sz w:val="20"/>
              </w:rPr>
            </w:pPr>
            <w:r w:rsidRPr="00DC1890">
              <w:rPr>
                <w:color w:val="000000"/>
                <w:sz w:val="20"/>
              </w:rPr>
              <w:t>8,2</w:t>
            </w:r>
          </w:p>
        </w:tc>
        <w:tc>
          <w:tcPr>
            <w:tcW w:w="458" w:type="pct"/>
            <w:tcBorders>
              <w:top w:val="nil"/>
              <w:left w:val="nil"/>
              <w:bottom w:val="single" w:sz="4" w:space="0" w:color="auto"/>
              <w:right w:val="single" w:sz="4" w:space="0" w:color="auto"/>
            </w:tcBorders>
            <w:shd w:val="clear" w:color="auto" w:fill="auto"/>
            <w:noWrap/>
            <w:vAlign w:val="center"/>
          </w:tcPr>
          <w:p w:rsidR="000B6F44" w:rsidRPr="00DC1890" w:rsidRDefault="000B6F44" w:rsidP="00AC2156">
            <w:pPr>
              <w:spacing w:before="60" w:after="60" w:line="240" w:lineRule="auto"/>
              <w:jc w:val="right"/>
              <w:rPr>
                <w:color w:val="000000"/>
                <w:sz w:val="20"/>
              </w:rPr>
            </w:pPr>
            <w:r w:rsidRPr="00DC1890">
              <w:rPr>
                <w:color w:val="000000"/>
                <w:sz w:val="20"/>
              </w:rPr>
              <w:t>7,5</w:t>
            </w:r>
          </w:p>
        </w:tc>
        <w:tc>
          <w:tcPr>
            <w:tcW w:w="457" w:type="pct"/>
            <w:tcBorders>
              <w:top w:val="nil"/>
              <w:left w:val="nil"/>
              <w:bottom w:val="single" w:sz="4" w:space="0" w:color="auto"/>
              <w:right w:val="single" w:sz="4" w:space="0" w:color="auto"/>
            </w:tcBorders>
            <w:shd w:val="clear" w:color="auto" w:fill="auto"/>
            <w:noWrap/>
            <w:vAlign w:val="center"/>
          </w:tcPr>
          <w:p w:rsidR="000B6F44" w:rsidRPr="00DC1890" w:rsidRDefault="000B6F44" w:rsidP="00AC2156">
            <w:pPr>
              <w:spacing w:before="60" w:after="60" w:line="240" w:lineRule="auto"/>
              <w:jc w:val="right"/>
              <w:rPr>
                <w:color w:val="000000"/>
                <w:sz w:val="20"/>
              </w:rPr>
            </w:pPr>
            <w:r w:rsidRPr="00DC1890">
              <w:rPr>
                <w:color w:val="000000"/>
                <w:sz w:val="20"/>
              </w:rPr>
              <w:t>9,1</w:t>
            </w:r>
          </w:p>
        </w:tc>
        <w:tc>
          <w:tcPr>
            <w:tcW w:w="381" w:type="pct"/>
            <w:tcBorders>
              <w:top w:val="nil"/>
              <w:left w:val="nil"/>
              <w:bottom w:val="single" w:sz="4" w:space="0" w:color="auto"/>
              <w:right w:val="single" w:sz="4" w:space="0" w:color="auto"/>
            </w:tcBorders>
          </w:tcPr>
          <w:p w:rsidR="000B6F44" w:rsidRPr="00AC4856" w:rsidRDefault="000B6F44" w:rsidP="00AC2156">
            <w:pPr>
              <w:spacing w:before="60" w:after="60" w:line="240" w:lineRule="auto"/>
              <w:jc w:val="right"/>
              <w:rPr>
                <w:color w:val="000000"/>
                <w:sz w:val="20"/>
              </w:rPr>
            </w:pPr>
            <w:r w:rsidRPr="00AC4856">
              <w:rPr>
                <w:color w:val="000000"/>
                <w:sz w:val="20"/>
              </w:rPr>
              <w:t>9,2</w:t>
            </w:r>
          </w:p>
        </w:tc>
      </w:tr>
      <w:tr w:rsidR="000B6F44" w:rsidRPr="00DC1890" w:rsidTr="00AC2156">
        <w:trPr>
          <w:trHeight w:val="300"/>
        </w:trPr>
        <w:tc>
          <w:tcPr>
            <w:tcW w:w="1570" w:type="pct"/>
            <w:tcBorders>
              <w:top w:val="nil"/>
              <w:left w:val="single" w:sz="4" w:space="0" w:color="auto"/>
              <w:bottom w:val="single" w:sz="4" w:space="0" w:color="auto"/>
              <w:right w:val="single" w:sz="4" w:space="0" w:color="auto"/>
            </w:tcBorders>
            <w:shd w:val="clear" w:color="auto" w:fill="auto"/>
            <w:noWrap/>
            <w:vAlign w:val="center"/>
            <w:hideMark/>
          </w:tcPr>
          <w:p w:rsidR="000B6F44" w:rsidRPr="00DC1890" w:rsidRDefault="000B6F44" w:rsidP="00AC2156">
            <w:pPr>
              <w:spacing w:before="60" w:after="60" w:line="240" w:lineRule="auto"/>
              <w:jc w:val="left"/>
              <w:rPr>
                <w:color w:val="000000"/>
                <w:sz w:val="20"/>
              </w:rPr>
            </w:pPr>
            <w:r w:rsidRPr="00DC1890">
              <w:rPr>
                <w:color w:val="000000"/>
                <w:sz w:val="20"/>
              </w:rPr>
              <w:t>Úhrn srážek (mm/rok)</w:t>
            </w:r>
          </w:p>
        </w:tc>
        <w:tc>
          <w:tcPr>
            <w:tcW w:w="458" w:type="pct"/>
            <w:tcBorders>
              <w:top w:val="single" w:sz="4" w:space="0" w:color="auto"/>
              <w:left w:val="nil"/>
              <w:bottom w:val="single" w:sz="4" w:space="0" w:color="auto"/>
              <w:right w:val="single" w:sz="4" w:space="0" w:color="auto"/>
            </w:tcBorders>
          </w:tcPr>
          <w:p w:rsidR="000B6F44" w:rsidRPr="00DC1890" w:rsidRDefault="000B6F44" w:rsidP="00AC2156">
            <w:pPr>
              <w:spacing w:before="60" w:after="60" w:line="240" w:lineRule="auto"/>
              <w:jc w:val="right"/>
              <w:rPr>
                <w:color w:val="000000"/>
                <w:sz w:val="20"/>
              </w:rPr>
            </w:pPr>
            <w:r>
              <w:rPr>
                <w:color w:val="000000"/>
                <w:sz w:val="20"/>
              </w:rPr>
              <w:t>616</w:t>
            </w:r>
          </w:p>
        </w:tc>
        <w:tc>
          <w:tcPr>
            <w:tcW w:w="457" w:type="pct"/>
            <w:tcBorders>
              <w:top w:val="nil"/>
              <w:left w:val="single" w:sz="4" w:space="0" w:color="auto"/>
              <w:bottom w:val="single" w:sz="4" w:space="0" w:color="auto"/>
              <w:right w:val="single" w:sz="4" w:space="0" w:color="auto"/>
            </w:tcBorders>
            <w:shd w:val="clear" w:color="auto" w:fill="auto"/>
            <w:noWrap/>
            <w:vAlign w:val="center"/>
          </w:tcPr>
          <w:p w:rsidR="000B6F44" w:rsidRPr="00DC1890" w:rsidRDefault="000B6F44" w:rsidP="00AC2156">
            <w:pPr>
              <w:spacing w:before="60" w:after="60" w:line="240" w:lineRule="auto"/>
              <w:jc w:val="right"/>
              <w:rPr>
                <w:color w:val="000000"/>
                <w:sz w:val="20"/>
              </w:rPr>
            </w:pPr>
            <w:r w:rsidRPr="00DC1890">
              <w:rPr>
                <w:color w:val="000000"/>
                <w:sz w:val="20"/>
              </w:rPr>
              <w:t>745</w:t>
            </w:r>
          </w:p>
        </w:tc>
        <w:tc>
          <w:tcPr>
            <w:tcW w:w="458" w:type="pct"/>
            <w:tcBorders>
              <w:top w:val="nil"/>
              <w:left w:val="nil"/>
              <w:bottom w:val="single" w:sz="4" w:space="0" w:color="auto"/>
              <w:right w:val="single" w:sz="4" w:space="0" w:color="auto"/>
            </w:tcBorders>
            <w:shd w:val="clear" w:color="auto" w:fill="auto"/>
            <w:noWrap/>
            <w:vAlign w:val="center"/>
          </w:tcPr>
          <w:p w:rsidR="000B6F44" w:rsidRPr="00DC1890" w:rsidRDefault="000B6F44" w:rsidP="00AC2156">
            <w:pPr>
              <w:spacing w:before="60" w:after="60" w:line="240" w:lineRule="auto"/>
              <w:jc w:val="right"/>
              <w:rPr>
                <w:color w:val="000000"/>
                <w:sz w:val="20"/>
              </w:rPr>
            </w:pPr>
            <w:r w:rsidRPr="00DC1890">
              <w:rPr>
                <w:color w:val="000000"/>
                <w:sz w:val="20"/>
              </w:rPr>
              <w:t>772</w:t>
            </w:r>
          </w:p>
        </w:tc>
        <w:tc>
          <w:tcPr>
            <w:tcW w:w="381" w:type="pct"/>
            <w:tcBorders>
              <w:top w:val="nil"/>
              <w:left w:val="nil"/>
              <w:bottom w:val="single" w:sz="4" w:space="0" w:color="auto"/>
              <w:right w:val="single" w:sz="4" w:space="0" w:color="auto"/>
            </w:tcBorders>
            <w:shd w:val="clear" w:color="auto" w:fill="auto"/>
            <w:noWrap/>
            <w:vAlign w:val="center"/>
          </w:tcPr>
          <w:p w:rsidR="000B6F44" w:rsidRPr="00DC1890" w:rsidRDefault="000B6F44" w:rsidP="00AC2156">
            <w:pPr>
              <w:spacing w:before="60" w:after="60" w:line="240" w:lineRule="auto"/>
              <w:jc w:val="right"/>
              <w:rPr>
                <w:color w:val="000000"/>
                <w:sz w:val="20"/>
              </w:rPr>
            </w:pPr>
            <w:r w:rsidRPr="00DC1890">
              <w:rPr>
                <w:color w:val="000000"/>
                <w:sz w:val="20"/>
              </w:rPr>
              <w:t>681</w:t>
            </w:r>
          </w:p>
        </w:tc>
        <w:tc>
          <w:tcPr>
            <w:tcW w:w="381" w:type="pct"/>
            <w:tcBorders>
              <w:top w:val="nil"/>
              <w:left w:val="nil"/>
              <w:bottom w:val="single" w:sz="4" w:space="0" w:color="auto"/>
              <w:right w:val="single" w:sz="4" w:space="0" w:color="auto"/>
            </w:tcBorders>
            <w:shd w:val="clear" w:color="auto" w:fill="auto"/>
            <w:noWrap/>
            <w:vAlign w:val="center"/>
          </w:tcPr>
          <w:p w:rsidR="000B6F44" w:rsidRPr="00DC1890" w:rsidRDefault="000B6F44" w:rsidP="00AC2156">
            <w:pPr>
              <w:spacing w:before="60" w:after="60" w:line="240" w:lineRule="auto"/>
              <w:jc w:val="right"/>
              <w:rPr>
                <w:color w:val="000000"/>
                <w:sz w:val="20"/>
              </w:rPr>
            </w:pPr>
            <w:r w:rsidRPr="00DC1890">
              <w:rPr>
                <w:color w:val="000000"/>
                <w:sz w:val="20"/>
              </w:rPr>
              <w:t>718</w:t>
            </w:r>
          </w:p>
        </w:tc>
        <w:tc>
          <w:tcPr>
            <w:tcW w:w="458" w:type="pct"/>
            <w:tcBorders>
              <w:top w:val="nil"/>
              <w:left w:val="nil"/>
              <w:bottom w:val="single" w:sz="4" w:space="0" w:color="auto"/>
              <w:right w:val="single" w:sz="4" w:space="0" w:color="auto"/>
            </w:tcBorders>
            <w:shd w:val="clear" w:color="auto" w:fill="auto"/>
            <w:noWrap/>
            <w:vAlign w:val="center"/>
          </w:tcPr>
          <w:p w:rsidR="000B6F44" w:rsidRPr="00DC1890" w:rsidRDefault="000B6F44" w:rsidP="00AC2156">
            <w:pPr>
              <w:spacing w:before="60" w:after="60" w:line="240" w:lineRule="auto"/>
              <w:jc w:val="right"/>
              <w:rPr>
                <w:color w:val="000000"/>
                <w:sz w:val="20"/>
              </w:rPr>
            </w:pPr>
            <w:r w:rsidRPr="00DC1890">
              <w:rPr>
                <w:color w:val="000000"/>
                <w:sz w:val="20"/>
              </w:rPr>
              <w:t>706</w:t>
            </w:r>
          </w:p>
        </w:tc>
        <w:tc>
          <w:tcPr>
            <w:tcW w:w="457" w:type="pct"/>
            <w:tcBorders>
              <w:top w:val="nil"/>
              <w:left w:val="nil"/>
              <w:bottom w:val="single" w:sz="4" w:space="0" w:color="auto"/>
              <w:right w:val="single" w:sz="4" w:space="0" w:color="auto"/>
            </w:tcBorders>
            <w:shd w:val="clear" w:color="auto" w:fill="auto"/>
            <w:noWrap/>
            <w:vAlign w:val="center"/>
          </w:tcPr>
          <w:p w:rsidR="000B6F44" w:rsidRPr="00DC1890" w:rsidRDefault="000B6F44" w:rsidP="00AC2156">
            <w:pPr>
              <w:spacing w:before="60" w:after="60" w:line="240" w:lineRule="auto"/>
              <w:jc w:val="right"/>
              <w:rPr>
                <w:color w:val="000000"/>
                <w:sz w:val="20"/>
              </w:rPr>
            </w:pPr>
            <w:r w:rsidRPr="00DC1890">
              <w:rPr>
                <w:color w:val="000000"/>
                <w:sz w:val="20"/>
              </w:rPr>
              <w:t>643</w:t>
            </w:r>
          </w:p>
        </w:tc>
        <w:tc>
          <w:tcPr>
            <w:tcW w:w="381" w:type="pct"/>
            <w:tcBorders>
              <w:top w:val="nil"/>
              <w:left w:val="nil"/>
              <w:bottom w:val="single" w:sz="4" w:space="0" w:color="auto"/>
              <w:right w:val="single" w:sz="4" w:space="0" w:color="auto"/>
            </w:tcBorders>
          </w:tcPr>
          <w:p w:rsidR="000B6F44" w:rsidRPr="00AC4856" w:rsidRDefault="000B6F44" w:rsidP="00AC2156">
            <w:pPr>
              <w:spacing w:before="60" w:after="60" w:line="240" w:lineRule="auto"/>
              <w:jc w:val="right"/>
              <w:rPr>
                <w:color w:val="000000"/>
                <w:sz w:val="20"/>
              </w:rPr>
            </w:pPr>
            <w:r w:rsidRPr="00AC4856">
              <w:rPr>
                <w:color w:val="000000"/>
                <w:sz w:val="20"/>
              </w:rPr>
              <w:t>499</w:t>
            </w:r>
          </w:p>
        </w:tc>
      </w:tr>
      <w:tr w:rsidR="000B6F44" w:rsidRPr="00DC1890" w:rsidTr="003A0502">
        <w:trPr>
          <w:trHeight w:val="300"/>
        </w:trPr>
        <w:tc>
          <w:tcPr>
            <w:tcW w:w="1570" w:type="pct"/>
            <w:tcBorders>
              <w:top w:val="nil"/>
              <w:left w:val="single" w:sz="4" w:space="0" w:color="auto"/>
              <w:bottom w:val="single" w:sz="4" w:space="0" w:color="auto"/>
              <w:right w:val="single" w:sz="4" w:space="0" w:color="auto"/>
            </w:tcBorders>
            <w:shd w:val="clear" w:color="auto" w:fill="auto"/>
            <w:noWrap/>
            <w:vAlign w:val="center"/>
            <w:hideMark/>
          </w:tcPr>
          <w:p w:rsidR="000B6F44" w:rsidRPr="00DC1890" w:rsidRDefault="000B6F44" w:rsidP="00AC2156">
            <w:pPr>
              <w:spacing w:before="60" w:after="60" w:line="240" w:lineRule="auto"/>
              <w:jc w:val="left"/>
              <w:rPr>
                <w:color w:val="000000"/>
                <w:sz w:val="20"/>
              </w:rPr>
            </w:pPr>
            <w:r w:rsidRPr="00DC1890">
              <w:rPr>
                <w:color w:val="000000"/>
                <w:sz w:val="20"/>
              </w:rPr>
              <w:t>Trvání slunečního svitu (h/rok)</w:t>
            </w:r>
          </w:p>
        </w:tc>
        <w:tc>
          <w:tcPr>
            <w:tcW w:w="458" w:type="pct"/>
            <w:tcBorders>
              <w:top w:val="single" w:sz="4" w:space="0" w:color="auto"/>
              <w:left w:val="nil"/>
              <w:bottom w:val="single" w:sz="4" w:space="0" w:color="auto"/>
              <w:right w:val="single" w:sz="4" w:space="0" w:color="auto"/>
            </w:tcBorders>
          </w:tcPr>
          <w:p w:rsidR="000B6F44" w:rsidRPr="00DC1890" w:rsidRDefault="000B6F44" w:rsidP="00AC2156">
            <w:pPr>
              <w:spacing w:before="60" w:after="60" w:line="240" w:lineRule="auto"/>
              <w:jc w:val="right"/>
              <w:rPr>
                <w:color w:val="000000"/>
                <w:sz w:val="20"/>
              </w:rPr>
            </w:pPr>
            <w:r>
              <w:rPr>
                <w:color w:val="000000"/>
                <w:sz w:val="20"/>
              </w:rPr>
              <w:t>1 541,9</w:t>
            </w:r>
          </w:p>
        </w:tc>
        <w:tc>
          <w:tcPr>
            <w:tcW w:w="457" w:type="pct"/>
            <w:tcBorders>
              <w:top w:val="nil"/>
              <w:left w:val="single" w:sz="4" w:space="0" w:color="auto"/>
              <w:bottom w:val="single" w:sz="4" w:space="0" w:color="auto"/>
              <w:right w:val="single" w:sz="4" w:space="0" w:color="auto"/>
            </w:tcBorders>
            <w:shd w:val="clear" w:color="auto" w:fill="auto"/>
            <w:noWrap/>
            <w:vAlign w:val="center"/>
          </w:tcPr>
          <w:p w:rsidR="000B6F44" w:rsidRPr="00DC1890" w:rsidRDefault="000B6F44" w:rsidP="00AC2156">
            <w:pPr>
              <w:spacing w:before="60" w:after="60" w:line="240" w:lineRule="auto"/>
              <w:jc w:val="right"/>
              <w:rPr>
                <w:color w:val="000000"/>
                <w:sz w:val="20"/>
              </w:rPr>
            </w:pPr>
            <w:r w:rsidRPr="00DC1890">
              <w:rPr>
                <w:color w:val="000000"/>
                <w:sz w:val="20"/>
              </w:rPr>
              <w:t>1 550,4</w:t>
            </w:r>
          </w:p>
        </w:tc>
        <w:tc>
          <w:tcPr>
            <w:tcW w:w="458" w:type="pct"/>
            <w:tcBorders>
              <w:top w:val="nil"/>
              <w:left w:val="nil"/>
              <w:bottom w:val="single" w:sz="4" w:space="0" w:color="auto"/>
              <w:right w:val="single" w:sz="4" w:space="0" w:color="auto"/>
            </w:tcBorders>
            <w:shd w:val="clear" w:color="auto" w:fill="auto"/>
            <w:noWrap/>
            <w:tcMar>
              <w:left w:w="0" w:type="dxa"/>
              <w:right w:w="0" w:type="dxa"/>
            </w:tcMar>
            <w:vAlign w:val="center"/>
          </w:tcPr>
          <w:p w:rsidR="000B6F44" w:rsidRPr="00DC1890" w:rsidRDefault="000B6F44" w:rsidP="00AC2156">
            <w:pPr>
              <w:spacing w:before="60" w:after="60" w:line="240" w:lineRule="auto"/>
              <w:ind w:right="113"/>
              <w:jc w:val="right"/>
              <w:rPr>
                <w:color w:val="000000"/>
                <w:sz w:val="20"/>
              </w:rPr>
            </w:pPr>
            <w:r w:rsidRPr="00DC1890">
              <w:rPr>
                <w:color w:val="000000"/>
                <w:sz w:val="20"/>
              </w:rPr>
              <w:t>1 438</w:t>
            </w:r>
          </w:p>
        </w:tc>
        <w:tc>
          <w:tcPr>
            <w:tcW w:w="381" w:type="pct"/>
            <w:tcBorders>
              <w:top w:val="nil"/>
              <w:left w:val="nil"/>
              <w:bottom w:val="single" w:sz="4" w:space="0" w:color="auto"/>
              <w:right w:val="single" w:sz="4" w:space="0" w:color="auto"/>
            </w:tcBorders>
            <w:shd w:val="clear" w:color="auto" w:fill="auto"/>
            <w:noWrap/>
            <w:vAlign w:val="center"/>
          </w:tcPr>
          <w:p w:rsidR="000B6F44" w:rsidRPr="00DC1890" w:rsidRDefault="000B6F44" w:rsidP="00AC2156">
            <w:pPr>
              <w:spacing w:before="60" w:after="60" w:line="240" w:lineRule="auto"/>
              <w:ind w:right="113"/>
              <w:jc w:val="right"/>
              <w:rPr>
                <w:color w:val="000000"/>
                <w:sz w:val="20"/>
              </w:rPr>
            </w:pPr>
            <w:r w:rsidRPr="00DC1890">
              <w:rPr>
                <w:color w:val="000000"/>
                <w:sz w:val="20"/>
              </w:rPr>
              <w:t>x</w:t>
            </w:r>
          </w:p>
        </w:tc>
        <w:tc>
          <w:tcPr>
            <w:tcW w:w="381" w:type="pct"/>
            <w:tcBorders>
              <w:top w:val="nil"/>
              <w:left w:val="nil"/>
              <w:bottom w:val="single" w:sz="4" w:space="0" w:color="auto"/>
              <w:right w:val="single" w:sz="4" w:space="0" w:color="auto"/>
            </w:tcBorders>
            <w:shd w:val="clear" w:color="auto" w:fill="auto"/>
            <w:noWrap/>
            <w:vAlign w:val="center"/>
          </w:tcPr>
          <w:p w:rsidR="000B6F44" w:rsidRPr="00DC1890" w:rsidRDefault="000B6F44" w:rsidP="00AC2156">
            <w:pPr>
              <w:spacing w:before="60" w:after="60" w:line="240" w:lineRule="auto"/>
              <w:ind w:right="113"/>
              <w:jc w:val="right"/>
              <w:rPr>
                <w:color w:val="000000"/>
                <w:sz w:val="20"/>
              </w:rPr>
            </w:pPr>
            <w:r w:rsidRPr="00DC1890">
              <w:rPr>
                <w:color w:val="000000"/>
                <w:sz w:val="20"/>
              </w:rPr>
              <w:t>x</w:t>
            </w:r>
          </w:p>
        </w:tc>
        <w:tc>
          <w:tcPr>
            <w:tcW w:w="458" w:type="pct"/>
            <w:tcBorders>
              <w:top w:val="nil"/>
              <w:left w:val="nil"/>
              <w:bottom w:val="single" w:sz="4" w:space="0" w:color="auto"/>
              <w:right w:val="single" w:sz="4" w:space="0" w:color="auto"/>
            </w:tcBorders>
            <w:shd w:val="clear" w:color="auto" w:fill="auto"/>
            <w:noWrap/>
            <w:vAlign w:val="center"/>
          </w:tcPr>
          <w:p w:rsidR="000B6F44" w:rsidRPr="00DC1890" w:rsidRDefault="000B6F44" w:rsidP="00AC2156">
            <w:pPr>
              <w:spacing w:before="60" w:after="60" w:line="240" w:lineRule="auto"/>
              <w:ind w:right="113"/>
              <w:jc w:val="right"/>
              <w:rPr>
                <w:color w:val="000000"/>
                <w:sz w:val="20"/>
              </w:rPr>
            </w:pPr>
            <w:r w:rsidRPr="00DC1890">
              <w:rPr>
                <w:color w:val="000000"/>
                <w:sz w:val="20"/>
              </w:rPr>
              <w:t>x</w:t>
            </w:r>
          </w:p>
        </w:tc>
        <w:tc>
          <w:tcPr>
            <w:tcW w:w="457" w:type="pct"/>
            <w:tcBorders>
              <w:top w:val="nil"/>
              <w:left w:val="nil"/>
              <w:bottom w:val="single" w:sz="4" w:space="0" w:color="auto"/>
              <w:right w:val="single" w:sz="4" w:space="0" w:color="auto"/>
            </w:tcBorders>
            <w:shd w:val="clear" w:color="auto" w:fill="auto"/>
            <w:noWrap/>
            <w:vAlign w:val="center"/>
          </w:tcPr>
          <w:p w:rsidR="000B6F44" w:rsidRPr="00DC1890" w:rsidRDefault="000B6F44" w:rsidP="00AC2156">
            <w:pPr>
              <w:spacing w:before="60" w:after="60" w:line="240" w:lineRule="auto"/>
              <w:ind w:right="113"/>
              <w:jc w:val="right"/>
              <w:rPr>
                <w:color w:val="000000"/>
                <w:sz w:val="20"/>
              </w:rPr>
            </w:pPr>
            <w:r w:rsidRPr="00DC1890">
              <w:rPr>
                <w:color w:val="000000"/>
                <w:sz w:val="20"/>
              </w:rPr>
              <w:t>x</w:t>
            </w:r>
          </w:p>
        </w:tc>
        <w:tc>
          <w:tcPr>
            <w:tcW w:w="381" w:type="pct"/>
            <w:tcBorders>
              <w:top w:val="nil"/>
              <w:left w:val="nil"/>
              <w:bottom w:val="single" w:sz="4" w:space="0" w:color="auto"/>
              <w:right w:val="single" w:sz="4" w:space="0" w:color="auto"/>
            </w:tcBorders>
          </w:tcPr>
          <w:p w:rsidR="000B6F44" w:rsidRPr="00D006D5" w:rsidRDefault="000B6F44" w:rsidP="00AC2156">
            <w:pPr>
              <w:spacing w:before="60" w:after="60" w:line="240" w:lineRule="auto"/>
              <w:ind w:right="113"/>
              <w:jc w:val="right"/>
              <w:rPr>
                <w:color w:val="000000"/>
                <w:sz w:val="20"/>
              </w:rPr>
            </w:pPr>
            <w:r w:rsidRPr="00AC4856">
              <w:rPr>
                <w:color w:val="000000"/>
                <w:sz w:val="20"/>
              </w:rPr>
              <w:t>x</w:t>
            </w:r>
          </w:p>
        </w:tc>
      </w:tr>
    </w:tbl>
    <w:p w:rsidR="000B6F44" w:rsidRPr="00DC1890" w:rsidRDefault="000B6F44" w:rsidP="000B6F44">
      <w:pPr>
        <w:pStyle w:val="Zdroj2"/>
        <w:spacing w:before="60" w:after="60"/>
        <w:rPr>
          <w:rFonts w:asciiTheme="minorHAnsi" w:hAnsiTheme="minorHAnsi"/>
        </w:rPr>
      </w:pPr>
      <w:r w:rsidRPr="00DC1890">
        <w:rPr>
          <w:rFonts w:asciiTheme="minorHAnsi" w:hAnsiTheme="minorHAnsi"/>
        </w:rPr>
        <w:t>Zdroj: www.portal.chmi.cz</w:t>
      </w:r>
    </w:p>
    <w:p w:rsidR="000B6F44" w:rsidRPr="00DC1890" w:rsidRDefault="000B6F44" w:rsidP="000B6F44">
      <w:pPr>
        <w:pStyle w:val="Zdroj2"/>
        <w:spacing w:before="60" w:after="60"/>
        <w:ind w:firstLine="284"/>
        <w:rPr>
          <w:rFonts w:asciiTheme="minorHAnsi" w:hAnsiTheme="minorHAnsi"/>
        </w:rPr>
      </w:pPr>
    </w:p>
    <w:p w:rsidR="000B6F44" w:rsidRPr="007372DA" w:rsidRDefault="000B6F44" w:rsidP="00014605">
      <w:pPr>
        <w:pStyle w:val="Nadpis3"/>
      </w:pPr>
      <w:bookmarkStart w:id="144" w:name="_Toc487550875"/>
      <w:bookmarkStart w:id="145" w:name="_Toc491769202"/>
      <w:r w:rsidRPr="007372DA">
        <w:t>Vodní toky</w:t>
      </w:r>
      <w:r w:rsidR="0061453A">
        <w:t xml:space="preserve"> a vodní plochy</w:t>
      </w:r>
      <w:bookmarkEnd w:id="144"/>
      <w:bookmarkEnd w:id="145"/>
    </w:p>
    <w:p w:rsidR="000B6F44" w:rsidRPr="007372DA" w:rsidRDefault="000B6F44" w:rsidP="000B6F44"/>
    <w:p w:rsidR="00634E34" w:rsidRDefault="00634E34" w:rsidP="000B6F44">
      <w:r>
        <w:t>V katastrálním území obce</w:t>
      </w:r>
      <w:r w:rsidRPr="007372DA">
        <w:t xml:space="preserve"> Zruč-Senec </w:t>
      </w:r>
      <w:r>
        <w:t>leží řeka Berounka a Drahotínský rybník</w:t>
      </w:r>
      <w:r w:rsidRPr="007372DA">
        <w:t>.</w:t>
      </w:r>
    </w:p>
    <w:p w:rsidR="007372DA" w:rsidRPr="00BD5C5F" w:rsidRDefault="007372DA" w:rsidP="00BD5C5F">
      <w:r w:rsidRPr="00BD5C5F">
        <w:t xml:space="preserve">Berounka tvoří jižní hranici katastrálního území obce. </w:t>
      </w:r>
      <w:r w:rsidRPr="00BD5C5F">
        <w:rPr>
          <w:bCs/>
        </w:rPr>
        <w:t>Berounka</w:t>
      </w:r>
      <w:r w:rsidRPr="00BD5C5F">
        <w:t xml:space="preserve">, </w:t>
      </w:r>
      <w:hyperlink r:id="rId140" w:tooltip="Němčina" w:history="1">
        <w:r w:rsidRPr="00BD5C5F">
          <w:rPr>
            <w:rStyle w:val="Hypertextovodkaz"/>
            <w:color w:val="auto"/>
            <w:u w:val="none"/>
          </w:rPr>
          <w:t>německy</w:t>
        </w:r>
      </w:hyperlink>
      <w:r w:rsidRPr="00BD5C5F">
        <w:t xml:space="preserve"> </w:t>
      </w:r>
      <w:r w:rsidRPr="00BD5C5F">
        <w:rPr>
          <w:rStyle w:val="cizojazycne"/>
          <w:i/>
          <w:iCs/>
        </w:rPr>
        <w:t>Beraun</w:t>
      </w:r>
      <w:r w:rsidRPr="00BD5C5F">
        <w:t xml:space="preserve">f, je významná </w:t>
      </w:r>
      <w:hyperlink r:id="rId141" w:tooltip="Česko" w:history="1">
        <w:r w:rsidRPr="00BD5C5F">
          <w:rPr>
            <w:rStyle w:val="Hypertextovodkaz"/>
            <w:color w:val="auto"/>
            <w:u w:val="none"/>
          </w:rPr>
          <w:t>česká</w:t>
        </w:r>
      </w:hyperlink>
      <w:r w:rsidRPr="00BD5C5F">
        <w:t xml:space="preserve"> </w:t>
      </w:r>
      <w:hyperlink r:id="rId142" w:tooltip="Řeka" w:history="1">
        <w:r w:rsidRPr="00BD5C5F">
          <w:rPr>
            <w:rStyle w:val="Hypertextovodkaz"/>
            <w:color w:val="auto"/>
            <w:u w:val="none"/>
          </w:rPr>
          <w:t>řeka</w:t>
        </w:r>
      </w:hyperlink>
      <w:r w:rsidRPr="00BD5C5F">
        <w:t xml:space="preserve"> v západní části republiky (protéká územím Plzeňského a </w:t>
      </w:r>
      <w:hyperlink r:id="rId143" w:tooltip="Středočeský kraj" w:history="1">
        <w:r w:rsidRPr="00BD5C5F">
          <w:rPr>
            <w:rStyle w:val="Hypertextovodkaz"/>
            <w:color w:val="auto"/>
            <w:u w:val="none"/>
          </w:rPr>
          <w:t>Středočeského kraj</w:t>
        </w:r>
      </w:hyperlink>
      <w:r w:rsidRPr="00BD5C5F">
        <w:t xml:space="preserve">e) a největší levostranný přítok </w:t>
      </w:r>
      <w:hyperlink r:id="rId144" w:tooltip="Vltava" w:history="1">
        <w:r w:rsidRPr="00BD5C5F">
          <w:rPr>
            <w:rStyle w:val="Hypertextovodkaz"/>
            <w:color w:val="auto"/>
            <w:u w:val="none"/>
          </w:rPr>
          <w:t>Vltavy</w:t>
        </w:r>
      </w:hyperlink>
      <w:r w:rsidRPr="00BD5C5F">
        <w:t xml:space="preserve">. </w:t>
      </w:r>
      <w:r w:rsidR="00DB7CFC">
        <w:t xml:space="preserve">Berounka vzniká na severním okraji Plzně spojením čtyř řek odvodňujících plzeňskou </w:t>
      </w:r>
      <w:r w:rsidR="001B3BC1">
        <w:t>kotlinu – Mže</w:t>
      </w:r>
      <w:r w:rsidR="00DB7CFC">
        <w:t>, Radbuzy, Úhlavy a Úslavy, přičemž za bod, od něhož řeka nese jméno Berounka, je označován soutok Mže a Radbuzy.</w:t>
      </w:r>
      <w:r w:rsidRPr="00BD5C5F">
        <w:t xml:space="preserve"> </w:t>
      </w:r>
      <w:r w:rsidR="00DB7CFC">
        <w:t>J</w:t>
      </w:r>
      <w:r w:rsidRPr="00BD5C5F">
        <w:t>e dlouhá 139,1 km, s nejdelší zdrojnicí (Radbuza-</w:t>
      </w:r>
      <w:hyperlink r:id="rId145" w:tooltip="Úhlava" w:history="1">
        <w:r w:rsidRPr="00BD5C5F">
          <w:rPr>
            <w:rStyle w:val="Hypertextovodkaz"/>
            <w:color w:val="auto"/>
            <w:u w:val="none"/>
          </w:rPr>
          <w:t>Úhlava</w:t>
        </w:r>
      </w:hyperlink>
      <w:r w:rsidRPr="00BD5C5F">
        <w:t>) 252 km. Povodí má rozlohu 8 855,47 km</w:t>
      </w:r>
      <w:r w:rsidRPr="00BD5C5F">
        <w:rPr>
          <w:vertAlign w:val="superscript"/>
        </w:rPr>
        <w:t>2</w:t>
      </w:r>
      <w:r w:rsidRPr="00BD5C5F">
        <w:t xml:space="preserve">, z čehož se 35,96 km² (29,23 km² Mže a 6,73 km² Úhlava) nachází na území </w:t>
      </w:r>
      <w:hyperlink r:id="rId146" w:tooltip="Bavorsko" w:history="1">
        <w:r w:rsidRPr="00BD5C5F">
          <w:rPr>
            <w:rStyle w:val="Hypertextovodkaz"/>
            <w:color w:val="auto"/>
            <w:u w:val="none"/>
          </w:rPr>
          <w:t>Bavorska</w:t>
        </w:r>
      </w:hyperlink>
      <w:r w:rsidRPr="00BD5C5F">
        <w:t xml:space="preserve">. Prameny zdrojnic se nacházejí v pohořích </w:t>
      </w:r>
      <w:hyperlink r:id="rId147" w:tooltip="Český les" w:history="1">
        <w:r w:rsidRPr="00BD5C5F">
          <w:rPr>
            <w:rStyle w:val="Hypertextovodkaz"/>
            <w:color w:val="auto"/>
            <w:u w:val="none"/>
          </w:rPr>
          <w:t>Český les</w:t>
        </w:r>
      </w:hyperlink>
      <w:r w:rsidRPr="00BD5C5F">
        <w:t xml:space="preserve"> a </w:t>
      </w:r>
      <w:hyperlink r:id="rId148" w:tooltip="Šumava" w:history="1">
        <w:r w:rsidRPr="00BD5C5F">
          <w:rPr>
            <w:rStyle w:val="Hypertextovodkaz"/>
            <w:color w:val="auto"/>
            <w:u w:val="none"/>
          </w:rPr>
          <w:t>Šumava</w:t>
        </w:r>
      </w:hyperlink>
      <w:r w:rsidRPr="00BD5C5F">
        <w:t xml:space="preserve">. Nejvyšších </w:t>
      </w:r>
      <w:hyperlink r:id="rId149" w:tooltip="Průtok vodního toku" w:history="1">
        <w:r w:rsidRPr="00BD5C5F">
          <w:rPr>
            <w:rStyle w:val="Hypertextovodkaz"/>
            <w:color w:val="auto"/>
            <w:u w:val="none"/>
          </w:rPr>
          <w:t>průtoků</w:t>
        </w:r>
      </w:hyperlink>
      <w:r w:rsidRPr="00BD5C5F">
        <w:t xml:space="preserve"> dosahuje řeka na jaře. Ústí do Vltavy na území </w:t>
      </w:r>
      <w:hyperlink r:id="rId150" w:tooltip="Praha" w:history="1">
        <w:r w:rsidRPr="00BD5C5F">
          <w:rPr>
            <w:rStyle w:val="Hypertextovodkaz"/>
            <w:color w:val="auto"/>
            <w:u w:val="none"/>
          </w:rPr>
          <w:t>Prahy</w:t>
        </w:r>
      </w:hyperlink>
      <w:r w:rsidRPr="00BD5C5F">
        <w:t xml:space="preserve"> u </w:t>
      </w:r>
      <w:hyperlink r:id="rId151" w:tooltip="Lahovice" w:history="1">
        <w:r w:rsidRPr="00BD5C5F">
          <w:rPr>
            <w:rStyle w:val="Hypertextovodkaz"/>
            <w:color w:val="auto"/>
            <w:u w:val="none"/>
          </w:rPr>
          <w:t>Lahovic</w:t>
        </w:r>
      </w:hyperlink>
      <w:r w:rsidRPr="00BD5C5F">
        <w:t>.</w:t>
      </w:r>
      <w:r w:rsidR="00DB7CFC">
        <w:rPr>
          <w:rStyle w:val="Znakapoznpodarou"/>
        </w:rPr>
        <w:footnoteReference w:id="9"/>
      </w:r>
    </w:p>
    <w:p w:rsidR="007372DA" w:rsidRDefault="007372DA" w:rsidP="002F6FF1">
      <w:pPr>
        <w:pStyle w:val="Titulek"/>
      </w:pPr>
      <w:bookmarkStart w:id="146" w:name="_Toc491704421"/>
      <w:r w:rsidRPr="00087CC7">
        <w:t xml:space="preserve">Tabulka </w:t>
      </w:r>
      <w:r w:rsidR="006570CE">
        <w:fldChar w:fldCharType="begin"/>
      </w:r>
      <w:r w:rsidR="006570CE">
        <w:instrText xml:space="preserve"> SEQ Tabulka \* ARABIC </w:instrText>
      </w:r>
      <w:r w:rsidR="006570CE">
        <w:fldChar w:fldCharType="separate"/>
      </w:r>
      <w:r w:rsidR="006D14C9">
        <w:rPr>
          <w:noProof/>
        </w:rPr>
        <w:t>13</w:t>
      </w:r>
      <w:r w:rsidR="006570CE">
        <w:rPr>
          <w:noProof/>
        </w:rPr>
        <w:fldChar w:fldCharType="end"/>
      </w:r>
      <w:r w:rsidRPr="00087CC7">
        <w:t xml:space="preserve"> </w:t>
      </w:r>
      <w:r>
        <w:t>Vymezení oblasti povodí Berounky vůči krajům</w:t>
      </w:r>
      <w:bookmarkEnd w:id="146"/>
    </w:p>
    <w:tbl>
      <w:tblPr>
        <w:tblStyle w:val="Mkatabulky"/>
        <w:tblW w:w="0" w:type="auto"/>
        <w:jc w:val="center"/>
        <w:tblLook w:val="04A0" w:firstRow="1" w:lastRow="0" w:firstColumn="1" w:lastColumn="0" w:noHBand="0" w:noVBand="1"/>
      </w:tblPr>
      <w:tblGrid>
        <w:gridCol w:w="2302"/>
        <w:gridCol w:w="2302"/>
        <w:gridCol w:w="2303"/>
        <w:gridCol w:w="2303"/>
      </w:tblGrid>
      <w:tr w:rsidR="007372DA" w:rsidRPr="007372DA" w:rsidTr="00C648FF">
        <w:trPr>
          <w:jc w:val="center"/>
        </w:trPr>
        <w:tc>
          <w:tcPr>
            <w:tcW w:w="2302" w:type="dxa"/>
            <w:shd w:val="clear" w:color="auto" w:fill="E9F9C8"/>
            <w:vAlign w:val="center"/>
          </w:tcPr>
          <w:p w:rsidR="007372DA" w:rsidRPr="007372DA" w:rsidRDefault="007372DA" w:rsidP="007372DA">
            <w:pPr>
              <w:spacing w:before="0" w:after="0"/>
              <w:jc w:val="center"/>
              <w:rPr>
                <w:rFonts w:asciiTheme="minorHAnsi" w:hAnsiTheme="minorHAnsi"/>
                <w:b/>
              </w:rPr>
            </w:pPr>
            <w:r w:rsidRPr="007372DA">
              <w:rPr>
                <w:rFonts w:asciiTheme="minorHAnsi" w:hAnsiTheme="minorHAnsi"/>
                <w:b/>
              </w:rPr>
              <w:t>Název kraje</w:t>
            </w:r>
          </w:p>
        </w:tc>
        <w:tc>
          <w:tcPr>
            <w:tcW w:w="2302" w:type="dxa"/>
            <w:shd w:val="clear" w:color="auto" w:fill="E9F9C8"/>
            <w:vAlign w:val="center"/>
          </w:tcPr>
          <w:p w:rsidR="007372DA" w:rsidRPr="007372DA" w:rsidRDefault="007372DA" w:rsidP="007372DA">
            <w:pPr>
              <w:spacing w:before="0" w:after="0"/>
              <w:jc w:val="center"/>
              <w:rPr>
                <w:rFonts w:asciiTheme="minorHAnsi" w:hAnsiTheme="minorHAnsi"/>
                <w:b/>
              </w:rPr>
            </w:pPr>
            <w:r w:rsidRPr="007372DA">
              <w:rPr>
                <w:rFonts w:asciiTheme="minorHAnsi" w:hAnsiTheme="minorHAnsi"/>
                <w:b/>
              </w:rPr>
              <w:t>Plocha kraje v oblasti povodí (km</w:t>
            </w:r>
            <w:r w:rsidRPr="007372DA">
              <w:rPr>
                <w:rFonts w:asciiTheme="minorHAnsi" w:hAnsiTheme="minorHAnsi"/>
                <w:b/>
                <w:vertAlign w:val="superscript"/>
              </w:rPr>
              <w:t>2</w:t>
            </w:r>
            <w:r w:rsidRPr="007372DA">
              <w:rPr>
                <w:rFonts w:asciiTheme="minorHAnsi" w:hAnsiTheme="minorHAnsi"/>
                <w:b/>
              </w:rPr>
              <w:t>)</w:t>
            </w:r>
          </w:p>
        </w:tc>
        <w:tc>
          <w:tcPr>
            <w:tcW w:w="2303" w:type="dxa"/>
            <w:shd w:val="clear" w:color="auto" w:fill="E9F9C8"/>
            <w:vAlign w:val="center"/>
          </w:tcPr>
          <w:p w:rsidR="007372DA" w:rsidRPr="007372DA" w:rsidRDefault="007372DA" w:rsidP="007372DA">
            <w:pPr>
              <w:spacing w:before="0" w:after="0"/>
              <w:jc w:val="center"/>
              <w:rPr>
                <w:rFonts w:asciiTheme="minorHAnsi" w:hAnsiTheme="minorHAnsi"/>
                <w:b/>
              </w:rPr>
            </w:pPr>
            <w:r w:rsidRPr="007372DA">
              <w:rPr>
                <w:rFonts w:asciiTheme="minorHAnsi" w:hAnsiTheme="minorHAnsi"/>
                <w:b/>
              </w:rPr>
              <w:t>Podíl oblasti povodí v ploše kraje (%)</w:t>
            </w:r>
          </w:p>
        </w:tc>
        <w:tc>
          <w:tcPr>
            <w:tcW w:w="2303" w:type="dxa"/>
            <w:shd w:val="clear" w:color="auto" w:fill="E9F9C8"/>
            <w:vAlign w:val="center"/>
          </w:tcPr>
          <w:p w:rsidR="007372DA" w:rsidRPr="007372DA" w:rsidRDefault="007372DA" w:rsidP="007372DA">
            <w:pPr>
              <w:spacing w:before="0" w:after="0"/>
              <w:jc w:val="center"/>
              <w:rPr>
                <w:rFonts w:asciiTheme="minorHAnsi" w:hAnsiTheme="minorHAnsi"/>
                <w:b/>
              </w:rPr>
            </w:pPr>
            <w:r w:rsidRPr="007372DA">
              <w:rPr>
                <w:rFonts w:asciiTheme="minorHAnsi" w:hAnsiTheme="minorHAnsi"/>
                <w:b/>
              </w:rPr>
              <w:t>Podíl plochy kraje v oblasti povodí (%)</w:t>
            </w:r>
          </w:p>
        </w:tc>
      </w:tr>
      <w:tr w:rsidR="007372DA" w:rsidRPr="007372DA" w:rsidTr="007372DA">
        <w:trPr>
          <w:trHeight w:val="441"/>
          <w:jc w:val="center"/>
        </w:trPr>
        <w:tc>
          <w:tcPr>
            <w:tcW w:w="2302" w:type="dxa"/>
            <w:vAlign w:val="center"/>
          </w:tcPr>
          <w:p w:rsidR="007372DA" w:rsidRPr="007372DA" w:rsidRDefault="007372DA" w:rsidP="007372DA">
            <w:pPr>
              <w:spacing w:before="0" w:after="0"/>
              <w:rPr>
                <w:rFonts w:asciiTheme="minorHAnsi" w:hAnsiTheme="minorHAnsi"/>
              </w:rPr>
            </w:pPr>
            <w:r w:rsidRPr="007372DA">
              <w:rPr>
                <w:rFonts w:asciiTheme="minorHAnsi" w:hAnsiTheme="minorHAnsi"/>
              </w:rPr>
              <w:t>Hlavní město Praha</w:t>
            </w:r>
          </w:p>
        </w:tc>
        <w:tc>
          <w:tcPr>
            <w:tcW w:w="2302" w:type="dxa"/>
            <w:vAlign w:val="center"/>
          </w:tcPr>
          <w:p w:rsidR="007372DA" w:rsidRPr="007372DA" w:rsidRDefault="007372DA" w:rsidP="007372DA">
            <w:pPr>
              <w:spacing w:before="0" w:after="0"/>
              <w:jc w:val="center"/>
              <w:rPr>
                <w:rFonts w:asciiTheme="minorHAnsi" w:hAnsiTheme="minorHAnsi"/>
              </w:rPr>
            </w:pPr>
            <w:r>
              <w:rPr>
                <w:rFonts w:asciiTheme="minorHAnsi" w:hAnsiTheme="minorHAnsi"/>
              </w:rPr>
              <w:t>23,967</w:t>
            </w:r>
          </w:p>
        </w:tc>
        <w:tc>
          <w:tcPr>
            <w:tcW w:w="2303" w:type="dxa"/>
            <w:vAlign w:val="center"/>
          </w:tcPr>
          <w:p w:rsidR="007372DA" w:rsidRPr="007372DA" w:rsidRDefault="007372DA" w:rsidP="007372DA">
            <w:pPr>
              <w:spacing w:before="0" w:after="0"/>
              <w:jc w:val="center"/>
              <w:rPr>
                <w:rFonts w:asciiTheme="minorHAnsi" w:hAnsiTheme="minorHAnsi"/>
              </w:rPr>
            </w:pPr>
            <w:r>
              <w:rPr>
                <w:rFonts w:asciiTheme="minorHAnsi" w:hAnsiTheme="minorHAnsi"/>
              </w:rPr>
              <w:t>4,83</w:t>
            </w:r>
          </w:p>
        </w:tc>
        <w:tc>
          <w:tcPr>
            <w:tcW w:w="2303" w:type="dxa"/>
            <w:vAlign w:val="center"/>
          </w:tcPr>
          <w:p w:rsidR="007372DA" w:rsidRPr="007372DA" w:rsidRDefault="007372DA" w:rsidP="007372DA">
            <w:pPr>
              <w:spacing w:before="0" w:after="0"/>
              <w:jc w:val="center"/>
              <w:rPr>
                <w:rFonts w:asciiTheme="minorHAnsi" w:hAnsiTheme="minorHAnsi"/>
              </w:rPr>
            </w:pPr>
            <w:r>
              <w:rPr>
                <w:rFonts w:asciiTheme="minorHAnsi" w:hAnsiTheme="minorHAnsi"/>
              </w:rPr>
              <w:t>0,26</w:t>
            </w:r>
          </w:p>
        </w:tc>
      </w:tr>
      <w:tr w:rsidR="007372DA" w:rsidRPr="007372DA" w:rsidTr="007372DA">
        <w:trPr>
          <w:trHeight w:val="419"/>
          <w:jc w:val="center"/>
        </w:trPr>
        <w:tc>
          <w:tcPr>
            <w:tcW w:w="2302" w:type="dxa"/>
            <w:vAlign w:val="center"/>
          </w:tcPr>
          <w:p w:rsidR="007372DA" w:rsidRPr="007372DA" w:rsidRDefault="007372DA" w:rsidP="007372DA">
            <w:pPr>
              <w:spacing w:before="0" w:after="0"/>
              <w:rPr>
                <w:rFonts w:asciiTheme="minorHAnsi" w:hAnsiTheme="minorHAnsi"/>
              </w:rPr>
            </w:pPr>
            <w:r w:rsidRPr="007372DA">
              <w:rPr>
                <w:rFonts w:asciiTheme="minorHAnsi" w:hAnsiTheme="minorHAnsi"/>
              </w:rPr>
              <w:t>Středočeský</w:t>
            </w:r>
          </w:p>
        </w:tc>
        <w:tc>
          <w:tcPr>
            <w:tcW w:w="2302" w:type="dxa"/>
            <w:vAlign w:val="center"/>
          </w:tcPr>
          <w:p w:rsidR="007372DA" w:rsidRPr="007372DA" w:rsidRDefault="007372DA" w:rsidP="007372DA">
            <w:pPr>
              <w:spacing w:before="0" w:after="0"/>
              <w:jc w:val="center"/>
              <w:rPr>
                <w:rFonts w:asciiTheme="minorHAnsi" w:hAnsiTheme="minorHAnsi"/>
              </w:rPr>
            </w:pPr>
            <w:r>
              <w:rPr>
                <w:rFonts w:asciiTheme="minorHAnsi" w:hAnsiTheme="minorHAnsi"/>
              </w:rPr>
              <w:t>2 166,477</w:t>
            </w:r>
          </w:p>
        </w:tc>
        <w:tc>
          <w:tcPr>
            <w:tcW w:w="2303" w:type="dxa"/>
            <w:vAlign w:val="center"/>
          </w:tcPr>
          <w:p w:rsidR="007372DA" w:rsidRPr="007372DA" w:rsidRDefault="007372DA" w:rsidP="007372DA">
            <w:pPr>
              <w:spacing w:before="0" w:after="0"/>
              <w:jc w:val="center"/>
              <w:rPr>
                <w:rFonts w:asciiTheme="minorHAnsi" w:hAnsiTheme="minorHAnsi"/>
              </w:rPr>
            </w:pPr>
            <w:r>
              <w:rPr>
                <w:rFonts w:asciiTheme="minorHAnsi" w:hAnsiTheme="minorHAnsi"/>
              </w:rPr>
              <w:t>19,67</w:t>
            </w:r>
          </w:p>
        </w:tc>
        <w:tc>
          <w:tcPr>
            <w:tcW w:w="2303" w:type="dxa"/>
            <w:vAlign w:val="center"/>
          </w:tcPr>
          <w:p w:rsidR="007372DA" w:rsidRPr="007372DA" w:rsidRDefault="007372DA" w:rsidP="007372DA">
            <w:pPr>
              <w:spacing w:before="0" w:after="0"/>
              <w:jc w:val="center"/>
              <w:rPr>
                <w:rFonts w:asciiTheme="minorHAnsi" w:hAnsiTheme="minorHAnsi"/>
              </w:rPr>
            </w:pPr>
            <w:r>
              <w:rPr>
                <w:rFonts w:asciiTheme="minorHAnsi" w:hAnsiTheme="minorHAnsi"/>
              </w:rPr>
              <w:t>23,37</w:t>
            </w:r>
          </w:p>
        </w:tc>
      </w:tr>
      <w:tr w:rsidR="007372DA" w:rsidRPr="007372DA" w:rsidTr="007372DA">
        <w:trPr>
          <w:trHeight w:val="411"/>
          <w:jc w:val="center"/>
        </w:trPr>
        <w:tc>
          <w:tcPr>
            <w:tcW w:w="2302" w:type="dxa"/>
            <w:vAlign w:val="center"/>
          </w:tcPr>
          <w:p w:rsidR="007372DA" w:rsidRPr="007372DA" w:rsidRDefault="007372DA" w:rsidP="007372DA">
            <w:pPr>
              <w:spacing w:before="0" w:after="0"/>
              <w:rPr>
                <w:rFonts w:asciiTheme="minorHAnsi" w:hAnsiTheme="minorHAnsi"/>
                <w:b/>
              </w:rPr>
            </w:pPr>
            <w:r w:rsidRPr="007372DA">
              <w:rPr>
                <w:rFonts w:asciiTheme="minorHAnsi" w:hAnsiTheme="minorHAnsi"/>
                <w:b/>
              </w:rPr>
              <w:t>Plzeňský</w:t>
            </w:r>
          </w:p>
        </w:tc>
        <w:tc>
          <w:tcPr>
            <w:tcW w:w="2302" w:type="dxa"/>
            <w:vAlign w:val="center"/>
          </w:tcPr>
          <w:p w:rsidR="007372DA" w:rsidRPr="007372DA" w:rsidRDefault="007372DA" w:rsidP="007372DA">
            <w:pPr>
              <w:spacing w:before="0" w:after="0"/>
              <w:jc w:val="center"/>
              <w:rPr>
                <w:rFonts w:asciiTheme="minorHAnsi" w:hAnsiTheme="minorHAnsi"/>
                <w:b/>
              </w:rPr>
            </w:pPr>
            <w:r>
              <w:rPr>
                <w:rFonts w:asciiTheme="minorHAnsi" w:hAnsiTheme="minorHAnsi"/>
                <w:b/>
              </w:rPr>
              <w:t>6 406,27</w:t>
            </w:r>
          </w:p>
        </w:tc>
        <w:tc>
          <w:tcPr>
            <w:tcW w:w="2303" w:type="dxa"/>
            <w:vAlign w:val="center"/>
          </w:tcPr>
          <w:p w:rsidR="007372DA" w:rsidRPr="007372DA" w:rsidRDefault="007372DA" w:rsidP="007372DA">
            <w:pPr>
              <w:spacing w:before="0" w:after="0"/>
              <w:jc w:val="center"/>
              <w:rPr>
                <w:rFonts w:asciiTheme="minorHAnsi" w:hAnsiTheme="minorHAnsi"/>
                <w:b/>
              </w:rPr>
            </w:pPr>
            <w:r>
              <w:rPr>
                <w:rFonts w:asciiTheme="minorHAnsi" w:hAnsiTheme="minorHAnsi"/>
                <w:b/>
              </w:rPr>
              <w:t>84,73</w:t>
            </w:r>
          </w:p>
        </w:tc>
        <w:tc>
          <w:tcPr>
            <w:tcW w:w="2303" w:type="dxa"/>
            <w:vAlign w:val="center"/>
          </w:tcPr>
          <w:p w:rsidR="007372DA" w:rsidRPr="007372DA" w:rsidRDefault="007372DA" w:rsidP="007372DA">
            <w:pPr>
              <w:spacing w:before="0" w:after="0"/>
              <w:jc w:val="center"/>
              <w:rPr>
                <w:rFonts w:asciiTheme="minorHAnsi" w:hAnsiTheme="minorHAnsi"/>
                <w:b/>
              </w:rPr>
            </w:pPr>
            <w:r>
              <w:rPr>
                <w:rFonts w:asciiTheme="minorHAnsi" w:hAnsiTheme="minorHAnsi"/>
                <w:b/>
              </w:rPr>
              <w:t>69,1</w:t>
            </w:r>
          </w:p>
        </w:tc>
      </w:tr>
      <w:tr w:rsidR="007372DA" w:rsidRPr="007372DA" w:rsidTr="007372DA">
        <w:trPr>
          <w:trHeight w:val="417"/>
          <w:jc w:val="center"/>
        </w:trPr>
        <w:tc>
          <w:tcPr>
            <w:tcW w:w="2302" w:type="dxa"/>
            <w:vAlign w:val="center"/>
          </w:tcPr>
          <w:p w:rsidR="007372DA" w:rsidRPr="007372DA" w:rsidRDefault="007372DA" w:rsidP="007372DA">
            <w:pPr>
              <w:spacing w:before="0" w:after="0"/>
              <w:rPr>
                <w:rFonts w:asciiTheme="minorHAnsi" w:hAnsiTheme="minorHAnsi"/>
              </w:rPr>
            </w:pPr>
            <w:r w:rsidRPr="007372DA">
              <w:rPr>
                <w:rFonts w:asciiTheme="minorHAnsi" w:hAnsiTheme="minorHAnsi"/>
              </w:rPr>
              <w:t>Karlovarský</w:t>
            </w:r>
          </w:p>
        </w:tc>
        <w:tc>
          <w:tcPr>
            <w:tcW w:w="2302" w:type="dxa"/>
            <w:vAlign w:val="center"/>
          </w:tcPr>
          <w:p w:rsidR="007372DA" w:rsidRPr="007372DA" w:rsidRDefault="007372DA" w:rsidP="007372DA">
            <w:pPr>
              <w:spacing w:before="0" w:after="0"/>
              <w:jc w:val="center"/>
              <w:rPr>
                <w:rFonts w:asciiTheme="minorHAnsi" w:hAnsiTheme="minorHAnsi"/>
              </w:rPr>
            </w:pPr>
            <w:r>
              <w:rPr>
                <w:rFonts w:asciiTheme="minorHAnsi" w:hAnsiTheme="minorHAnsi"/>
              </w:rPr>
              <w:t>672,771</w:t>
            </w:r>
          </w:p>
        </w:tc>
        <w:tc>
          <w:tcPr>
            <w:tcW w:w="2303" w:type="dxa"/>
            <w:vAlign w:val="center"/>
          </w:tcPr>
          <w:p w:rsidR="007372DA" w:rsidRPr="007372DA" w:rsidRDefault="007372DA" w:rsidP="007372DA">
            <w:pPr>
              <w:spacing w:before="0" w:after="0"/>
              <w:jc w:val="center"/>
              <w:rPr>
                <w:rFonts w:asciiTheme="minorHAnsi" w:hAnsiTheme="minorHAnsi"/>
              </w:rPr>
            </w:pPr>
            <w:r>
              <w:rPr>
                <w:rFonts w:asciiTheme="minorHAnsi" w:hAnsiTheme="minorHAnsi"/>
              </w:rPr>
              <w:t>20,3</w:t>
            </w:r>
          </w:p>
        </w:tc>
        <w:tc>
          <w:tcPr>
            <w:tcW w:w="2303" w:type="dxa"/>
            <w:vAlign w:val="center"/>
          </w:tcPr>
          <w:p w:rsidR="007372DA" w:rsidRPr="007372DA" w:rsidRDefault="007372DA" w:rsidP="007372DA">
            <w:pPr>
              <w:spacing w:before="0" w:after="0"/>
              <w:jc w:val="center"/>
              <w:rPr>
                <w:rFonts w:asciiTheme="minorHAnsi" w:hAnsiTheme="minorHAnsi"/>
              </w:rPr>
            </w:pPr>
            <w:r>
              <w:rPr>
                <w:rFonts w:asciiTheme="minorHAnsi" w:hAnsiTheme="minorHAnsi"/>
              </w:rPr>
              <w:t>7,26</w:t>
            </w:r>
          </w:p>
        </w:tc>
      </w:tr>
      <w:tr w:rsidR="007372DA" w:rsidRPr="007372DA" w:rsidTr="007372DA">
        <w:trPr>
          <w:trHeight w:val="423"/>
          <w:jc w:val="center"/>
        </w:trPr>
        <w:tc>
          <w:tcPr>
            <w:tcW w:w="2302" w:type="dxa"/>
            <w:vAlign w:val="center"/>
          </w:tcPr>
          <w:p w:rsidR="007372DA" w:rsidRPr="007372DA" w:rsidRDefault="007372DA" w:rsidP="007372DA">
            <w:pPr>
              <w:spacing w:before="0" w:after="0"/>
              <w:rPr>
                <w:rFonts w:asciiTheme="minorHAnsi" w:hAnsiTheme="minorHAnsi"/>
              </w:rPr>
            </w:pPr>
            <w:r w:rsidRPr="007372DA">
              <w:rPr>
                <w:rFonts w:asciiTheme="minorHAnsi" w:hAnsiTheme="minorHAnsi"/>
              </w:rPr>
              <w:t>Ústecký</w:t>
            </w:r>
          </w:p>
        </w:tc>
        <w:tc>
          <w:tcPr>
            <w:tcW w:w="2302" w:type="dxa"/>
            <w:vAlign w:val="center"/>
          </w:tcPr>
          <w:p w:rsidR="007372DA" w:rsidRPr="007372DA" w:rsidRDefault="007372DA" w:rsidP="007372DA">
            <w:pPr>
              <w:spacing w:before="0" w:after="0"/>
              <w:jc w:val="center"/>
              <w:rPr>
                <w:rFonts w:asciiTheme="minorHAnsi" w:hAnsiTheme="minorHAnsi"/>
              </w:rPr>
            </w:pPr>
            <w:r>
              <w:rPr>
                <w:rFonts w:asciiTheme="minorHAnsi" w:hAnsiTheme="minorHAnsi"/>
              </w:rPr>
              <w:t>1,044</w:t>
            </w:r>
          </w:p>
        </w:tc>
        <w:tc>
          <w:tcPr>
            <w:tcW w:w="2303" w:type="dxa"/>
            <w:vAlign w:val="center"/>
          </w:tcPr>
          <w:p w:rsidR="007372DA" w:rsidRPr="007372DA" w:rsidRDefault="007372DA" w:rsidP="007372DA">
            <w:pPr>
              <w:spacing w:before="0" w:after="0"/>
              <w:jc w:val="center"/>
              <w:rPr>
                <w:rFonts w:asciiTheme="minorHAnsi" w:hAnsiTheme="minorHAnsi"/>
              </w:rPr>
            </w:pPr>
            <w:r>
              <w:rPr>
                <w:rFonts w:asciiTheme="minorHAnsi" w:hAnsiTheme="minorHAnsi"/>
              </w:rPr>
              <w:t>0,02</w:t>
            </w:r>
          </w:p>
        </w:tc>
        <w:tc>
          <w:tcPr>
            <w:tcW w:w="2303" w:type="dxa"/>
            <w:vAlign w:val="center"/>
          </w:tcPr>
          <w:p w:rsidR="007372DA" w:rsidRPr="007372DA" w:rsidRDefault="007372DA" w:rsidP="007372DA">
            <w:pPr>
              <w:spacing w:before="0" w:after="0"/>
              <w:jc w:val="center"/>
              <w:rPr>
                <w:rFonts w:asciiTheme="minorHAnsi" w:hAnsiTheme="minorHAnsi"/>
              </w:rPr>
            </w:pPr>
            <w:r>
              <w:rPr>
                <w:rFonts w:asciiTheme="minorHAnsi" w:hAnsiTheme="minorHAnsi"/>
              </w:rPr>
              <w:t>0,01</w:t>
            </w:r>
          </w:p>
        </w:tc>
      </w:tr>
    </w:tbl>
    <w:p w:rsidR="00634E34" w:rsidRPr="007372DA" w:rsidRDefault="007372DA" w:rsidP="007372DA">
      <w:pPr>
        <w:pStyle w:val="Zdroj2"/>
        <w:spacing w:before="60" w:after="60"/>
      </w:pPr>
      <w:r w:rsidRPr="00DC1890">
        <w:rPr>
          <w:rFonts w:asciiTheme="minorHAnsi" w:hAnsiTheme="minorHAnsi"/>
        </w:rPr>
        <w:t xml:space="preserve">Zdroj: </w:t>
      </w:r>
      <w:r w:rsidRPr="007372DA">
        <w:rPr>
          <w:rFonts w:asciiTheme="minorHAnsi" w:hAnsiTheme="minorHAnsi"/>
        </w:rPr>
        <w:t>www.pvl.cz</w:t>
      </w:r>
      <w:r w:rsidR="00634E34" w:rsidRPr="007372DA">
        <w:t xml:space="preserve">  </w:t>
      </w:r>
    </w:p>
    <w:p w:rsidR="002F6FF1" w:rsidRDefault="002F6FF1" w:rsidP="002F6FF1"/>
    <w:p w:rsidR="00B76F5B" w:rsidRDefault="00B76F5B" w:rsidP="002F6FF1"/>
    <w:p w:rsidR="00B76F5B" w:rsidRDefault="00B76F5B" w:rsidP="002F6FF1"/>
    <w:p w:rsidR="00B76F5B" w:rsidRDefault="00B76F5B" w:rsidP="002F6FF1"/>
    <w:p w:rsidR="00467B1A" w:rsidRDefault="00467B1A">
      <w:pPr>
        <w:spacing w:before="200" w:after="200" w:line="276" w:lineRule="auto"/>
        <w:jc w:val="left"/>
        <w:rPr>
          <w:b/>
          <w:bCs/>
          <w:sz w:val="20"/>
          <w:szCs w:val="16"/>
        </w:rPr>
      </w:pPr>
      <w:bookmarkStart w:id="147" w:name="_Toc487723108"/>
      <w:r>
        <w:br w:type="page"/>
      </w:r>
    </w:p>
    <w:p w:rsidR="007372DA" w:rsidRDefault="002F6FF1" w:rsidP="007372DA">
      <w:pPr>
        <w:pStyle w:val="Titulek"/>
      </w:pPr>
      <w:r>
        <w:lastRenderedPageBreak/>
        <w:t>M</w:t>
      </w:r>
      <w:r w:rsidR="007372DA" w:rsidRPr="00DC1890">
        <w:t xml:space="preserve">apa </w:t>
      </w:r>
      <w:r w:rsidR="006570CE">
        <w:fldChar w:fldCharType="begin"/>
      </w:r>
      <w:r w:rsidR="006570CE">
        <w:instrText xml:space="preserve"> SEQ Mapa \* ARABIC </w:instrText>
      </w:r>
      <w:r w:rsidR="006570CE">
        <w:fldChar w:fldCharType="separate"/>
      </w:r>
      <w:r w:rsidR="006D14C9">
        <w:rPr>
          <w:noProof/>
        </w:rPr>
        <w:t>7</w:t>
      </w:r>
      <w:r w:rsidR="006570CE">
        <w:rPr>
          <w:noProof/>
        </w:rPr>
        <w:fldChar w:fldCharType="end"/>
      </w:r>
      <w:r w:rsidR="007372DA" w:rsidRPr="00DC1890">
        <w:t xml:space="preserve"> </w:t>
      </w:r>
      <w:r w:rsidR="00982421">
        <w:t>Plán o</w:t>
      </w:r>
      <w:r w:rsidR="007372DA">
        <w:t>blast</w:t>
      </w:r>
      <w:r w:rsidR="00982421">
        <w:t>i</w:t>
      </w:r>
      <w:r w:rsidR="007372DA">
        <w:t xml:space="preserve"> povodí Berounky</w:t>
      </w:r>
      <w:bookmarkEnd w:id="147"/>
    </w:p>
    <w:p w:rsidR="007372DA" w:rsidRDefault="00AC2762" w:rsidP="00B76F5B">
      <w:r>
        <w:rPr>
          <w:noProof/>
          <w:lang w:eastAsia="cs-CZ"/>
        </w:rPr>
        <w:drawing>
          <wp:inline distT="0" distB="0" distL="0" distR="0">
            <wp:extent cx="5695197" cy="4029075"/>
            <wp:effectExtent l="0" t="0" r="0" b="0"/>
            <wp:docPr id="9" name="Obrázek 9" descr="Výsledek obrázku pro mapa povodí beroun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ýsledek obrázku pro mapa povodí berounky"/>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5723929" cy="4049401"/>
                    </a:xfrm>
                    <a:prstGeom prst="rect">
                      <a:avLst/>
                    </a:prstGeom>
                    <a:noFill/>
                    <a:ln>
                      <a:noFill/>
                    </a:ln>
                  </pic:spPr>
                </pic:pic>
              </a:graphicData>
            </a:graphic>
          </wp:inline>
        </w:drawing>
      </w:r>
    </w:p>
    <w:p w:rsidR="002F6FF1" w:rsidRDefault="007919AA" w:rsidP="002F6FF1">
      <w:pPr>
        <w:pStyle w:val="Zdroj2"/>
        <w:spacing w:before="60" w:after="60"/>
      </w:pPr>
      <w:r w:rsidRPr="00DC1890">
        <w:rPr>
          <w:rFonts w:asciiTheme="minorHAnsi" w:hAnsiTheme="minorHAnsi"/>
        </w:rPr>
        <w:t xml:space="preserve">Zdroj: </w:t>
      </w:r>
      <w:r w:rsidR="00982421" w:rsidRPr="00982421">
        <w:rPr>
          <w:rFonts w:asciiTheme="minorHAnsi" w:hAnsiTheme="minorHAnsi"/>
        </w:rPr>
        <w:t>www.pvl.cz</w:t>
      </w:r>
    </w:p>
    <w:p w:rsidR="00A51AF8" w:rsidRDefault="00A51AF8" w:rsidP="00A51AF8">
      <w:pPr>
        <w:pStyle w:val="Titulek"/>
      </w:pPr>
      <w:bookmarkStart w:id="148" w:name="_Toc479954665"/>
      <w:bookmarkStart w:id="149" w:name="_Toc491704387"/>
      <w:r w:rsidRPr="00DC1890">
        <w:t xml:space="preserve">Obrázek </w:t>
      </w:r>
      <w:r w:rsidR="00D726C1">
        <w:fldChar w:fldCharType="begin"/>
      </w:r>
      <w:r>
        <w:instrText xml:space="preserve"> SEQ Obrázek \* ARABIC </w:instrText>
      </w:r>
      <w:r w:rsidR="00D726C1">
        <w:fldChar w:fldCharType="separate"/>
      </w:r>
      <w:r w:rsidR="006D14C9">
        <w:rPr>
          <w:noProof/>
        </w:rPr>
        <w:t>3</w:t>
      </w:r>
      <w:r w:rsidR="00D726C1">
        <w:fldChar w:fldCharType="end"/>
      </w:r>
      <w:r w:rsidRPr="00DC1890">
        <w:t xml:space="preserve"> </w:t>
      </w:r>
      <w:r>
        <w:t>Drahotínský rybník</w:t>
      </w:r>
      <w:bookmarkEnd w:id="148"/>
      <w:bookmarkEnd w:id="149"/>
    </w:p>
    <w:p w:rsidR="00A51AF8" w:rsidRDefault="00B76F5B" w:rsidP="00B76F5B">
      <w:r>
        <w:rPr>
          <w:noProof/>
          <w:lang w:eastAsia="cs-CZ"/>
        </w:rPr>
        <w:drawing>
          <wp:anchor distT="0" distB="0" distL="114300" distR="114300" simplePos="0" relativeHeight="251680768" behindDoc="0" locked="0" layoutInCell="1" allowOverlap="1">
            <wp:simplePos x="0" y="0"/>
            <wp:positionH relativeFrom="column">
              <wp:posOffset>4445</wp:posOffset>
            </wp:positionH>
            <wp:positionV relativeFrom="paragraph">
              <wp:posOffset>5080</wp:posOffset>
            </wp:positionV>
            <wp:extent cx="3639820" cy="2667000"/>
            <wp:effectExtent l="0" t="0" r="0" b="0"/>
            <wp:wrapSquare wrapText="bothSides"/>
            <wp:docPr id="21" name="Obrázek 21" descr="Výsledek obrázku pro drahotínský rybní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ýsledek obrázku pro drahotínský rybník"/>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3639820" cy="2667000"/>
                    </a:xfrm>
                    <a:prstGeom prst="rect">
                      <a:avLst/>
                    </a:prstGeom>
                    <a:noFill/>
                    <a:ln>
                      <a:noFill/>
                    </a:ln>
                  </pic:spPr>
                </pic:pic>
              </a:graphicData>
            </a:graphic>
            <wp14:sizeRelH relativeFrom="page">
              <wp14:pctWidth>0</wp14:pctWidth>
            </wp14:sizeRelH>
            <wp14:sizeRelV relativeFrom="page">
              <wp14:pctHeight>0</wp14:pctHeight>
            </wp14:sizeRelV>
          </wp:anchor>
        </w:drawing>
      </w:r>
      <w:r>
        <w:t>Drahotínský rybník je částí Plzeňské rybniční soustavy, nachází se poblíž obcí Druztová a Zruč-Senec. Založen byl v roce 1567. Dnes slouží jako rybochovný, každým rokem zde provádějí tradiční výlovy. V létě je rybník vhodný ke klidný procházkám a v zimě k bruslení. Na jeho březích se nacházejí soukromé chatky. Má plochu 9 ha.</w:t>
      </w:r>
    </w:p>
    <w:p w:rsidR="00B76F5B" w:rsidRDefault="00B76F5B" w:rsidP="00A51AF8">
      <w:pPr>
        <w:pStyle w:val="Zdroj2"/>
        <w:spacing w:before="60" w:after="60"/>
        <w:rPr>
          <w:rFonts w:asciiTheme="minorHAnsi" w:hAnsiTheme="minorHAnsi"/>
        </w:rPr>
      </w:pPr>
      <w:bookmarkStart w:id="150" w:name="_Toc479954666"/>
      <w:bookmarkStart w:id="151" w:name="_Toc479963357"/>
      <w:bookmarkStart w:id="152" w:name="_Toc479963561"/>
      <w:bookmarkStart w:id="153" w:name="_Toc480042178"/>
    </w:p>
    <w:p w:rsidR="00B76F5B" w:rsidRDefault="00B76F5B" w:rsidP="00A51AF8">
      <w:pPr>
        <w:pStyle w:val="Zdroj2"/>
        <w:spacing w:before="60" w:after="60"/>
        <w:rPr>
          <w:rFonts w:asciiTheme="minorHAnsi" w:hAnsiTheme="minorHAnsi"/>
        </w:rPr>
      </w:pPr>
    </w:p>
    <w:p w:rsidR="00A51AF8" w:rsidRDefault="00A51AF8" w:rsidP="00A51AF8">
      <w:pPr>
        <w:pStyle w:val="Zdroj2"/>
        <w:spacing w:before="60" w:after="60"/>
        <w:rPr>
          <w:rFonts w:asciiTheme="minorHAnsi" w:hAnsiTheme="minorHAnsi"/>
        </w:rPr>
      </w:pPr>
      <w:r>
        <w:rPr>
          <w:rFonts w:asciiTheme="minorHAnsi" w:hAnsiTheme="minorHAnsi"/>
        </w:rPr>
        <w:t xml:space="preserve">Zdroj: </w:t>
      </w:r>
      <w:hyperlink r:id="rId154" w:history="1">
        <w:r w:rsidR="00B76F5B" w:rsidRPr="002D6412">
          <w:rPr>
            <w:rStyle w:val="Hypertextovodkaz"/>
            <w:rFonts w:asciiTheme="minorHAnsi" w:hAnsiTheme="minorHAnsi"/>
          </w:rPr>
          <w:t>www.domyzruc.cz</w:t>
        </w:r>
      </w:hyperlink>
      <w:bookmarkEnd w:id="150"/>
      <w:bookmarkEnd w:id="151"/>
      <w:bookmarkEnd w:id="152"/>
      <w:bookmarkEnd w:id="153"/>
    </w:p>
    <w:p w:rsidR="00B76F5B" w:rsidRDefault="00B76F5B" w:rsidP="00A51AF8">
      <w:pPr>
        <w:pStyle w:val="Zdroj2"/>
        <w:spacing w:before="60" w:after="60"/>
        <w:rPr>
          <w:rFonts w:asciiTheme="minorHAnsi" w:hAnsiTheme="minorHAnsi"/>
        </w:rPr>
      </w:pPr>
    </w:p>
    <w:p w:rsidR="00B76F5B" w:rsidRPr="00A51AF8" w:rsidRDefault="00B76F5B" w:rsidP="00A51AF8">
      <w:pPr>
        <w:pStyle w:val="Zdroj2"/>
        <w:spacing w:before="60" w:after="60"/>
        <w:rPr>
          <w:rFonts w:asciiTheme="minorHAnsi" w:hAnsiTheme="minorHAnsi"/>
        </w:rPr>
      </w:pPr>
    </w:p>
    <w:p w:rsidR="00A51AF8" w:rsidRDefault="00A51AF8" w:rsidP="0061453A"/>
    <w:p w:rsidR="003A0502" w:rsidRDefault="003A0502" w:rsidP="0061453A">
      <w:pPr>
        <w:rPr>
          <w:sz w:val="20"/>
          <w:szCs w:val="16"/>
        </w:rPr>
      </w:pPr>
    </w:p>
    <w:p w:rsidR="000B6F44" w:rsidRPr="00DC1890" w:rsidRDefault="000B6F44" w:rsidP="000B6F44">
      <w:pPr>
        <w:pStyle w:val="Nadpis2"/>
      </w:pPr>
      <w:bookmarkStart w:id="154" w:name="_Toc487550876"/>
      <w:bookmarkStart w:id="155" w:name="_Toc491769203"/>
      <w:r w:rsidRPr="00DC1890">
        <w:lastRenderedPageBreak/>
        <w:t>Infrastruktura</w:t>
      </w:r>
      <w:bookmarkEnd w:id="154"/>
      <w:bookmarkEnd w:id="155"/>
    </w:p>
    <w:p w:rsidR="000B6F44" w:rsidRPr="00DC1890" w:rsidRDefault="000B6F44" w:rsidP="00014605">
      <w:pPr>
        <w:pStyle w:val="Nadpis3"/>
      </w:pPr>
      <w:bookmarkStart w:id="156" w:name="_Toc487550877"/>
      <w:bookmarkStart w:id="157" w:name="_Toc491769204"/>
      <w:r w:rsidRPr="00DC1890">
        <w:t>Vodohospodářská infrastruktura</w:t>
      </w:r>
      <w:bookmarkEnd w:id="156"/>
      <w:bookmarkEnd w:id="157"/>
    </w:p>
    <w:p w:rsidR="004B181B" w:rsidRDefault="004B181B" w:rsidP="000B6F44">
      <w:pPr>
        <w:pStyle w:val="Normlnweb"/>
        <w:shd w:val="clear" w:color="auto" w:fill="FFFFFF"/>
        <w:spacing w:before="60" w:beforeAutospacing="0" w:after="360" w:afterAutospacing="0" w:line="288" w:lineRule="auto"/>
        <w:rPr>
          <w:rFonts w:asciiTheme="minorHAnsi" w:hAnsiTheme="minorHAnsi" w:cs="Arial"/>
          <w:color w:val="000000" w:themeColor="text1"/>
          <w:sz w:val="22"/>
          <w:szCs w:val="22"/>
          <w:shd w:val="clear" w:color="auto" w:fill="FFFFFF"/>
        </w:rPr>
      </w:pPr>
    </w:p>
    <w:p w:rsidR="000B6F44" w:rsidRPr="00B251DD" w:rsidRDefault="000B6F44" w:rsidP="000B6F44">
      <w:pPr>
        <w:pStyle w:val="Normlnweb"/>
        <w:shd w:val="clear" w:color="auto" w:fill="FFFFFF"/>
        <w:spacing w:before="60" w:beforeAutospacing="0" w:after="360" w:afterAutospacing="0" w:line="288" w:lineRule="auto"/>
        <w:rPr>
          <w:rFonts w:asciiTheme="minorHAnsi" w:hAnsiTheme="minorHAnsi"/>
          <w:sz w:val="22"/>
        </w:rPr>
      </w:pPr>
      <w:r w:rsidRPr="00DC1890">
        <w:rPr>
          <w:rFonts w:asciiTheme="minorHAnsi" w:hAnsiTheme="minorHAnsi" w:cs="Arial"/>
          <w:color w:val="000000" w:themeColor="text1"/>
          <w:sz w:val="22"/>
          <w:szCs w:val="22"/>
          <w:shd w:val="clear" w:color="auto" w:fill="FFFFFF"/>
        </w:rPr>
        <w:t xml:space="preserve">Vodohospodářská infrastruktura </w:t>
      </w:r>
      <w:r w:rsidR="00784AB2">
        <w:rPr>
          <w:rFonts w:asciiTheme="minorHAnsi" w:hAnsiTheme="minorHAnsi" w:cs="Arial"/>
          <w:color w:val="000000" w:themeColor="text1"/>
          <w:sz w:val="22"/>
          <w:szCs w:val="22"/>
          <w:shd w:val="clear" w:color="auto" w:fill="FFFFFF"/>
        </w:rPr>
        <w:t>Zruče-Sence</w:t>
      </w:r>
      <w:r w:rsidR="00784AB2" w:rsidRPr="00DC1890">
        <w:rPr>
          <w:rFonts w:asciiTheme="minorHAnsi" w:hAnsiTheme="minorHAnsi" w:cs="Arial"/>
          <w:color w:val="000000" w:themeColor="text1"/>
          <w:sz w:val="22"/>
          <w:szCs w:val="22"/>
          <w:shd w:val="clear" w:color="auto" w:fill="FFFFFF"/>
        </w:rPr>
        <w:t xml:space="preserve"> </w:t>
      </w:r>
      <w:r w:rsidRPr="00DC1890">
        <w:rPr>
          <w:rFonts w:asciiTheme="minorHAnsi" w:hAnsiTheme="minorHAnsi" w:cs="Arial"/>
          <w:color w:val="000000" w:themeColor="text1"/>
          <w:sz w:val="22"/>
          <w:szCs w:val="22"/>
          <w:shd w:val="clear" w:color="auto" w:fill="FFFFFF"/>
        </w:rPr>
        <w:t xml:space="preserve">je zastřešena Vodárnou Plzeň a.s., která provozuje k 1. 1. 2014 kanalizace a </w:t>
      </w:r>
      <w:r w:rsidR="00345657">
        <w:rPr>
          <w:rFonts w:asciiTheme="minorHAnsi" w:hAnsiTheme="minorHAnsi" w:cs="Arial"/>
          <w:color w:val="000000" w:themeColor="text1"/>
          <w:sz w:val="22"/>
          <w:szCs w:val="22"/>
          <w:shd w:val="clear" w:color="auto" w:fill="FFFFFF"/>
        </w:rPr>
        <w:t>čistírny odpadních vod (</w:t>
      </w:r>
      <w:r w:rsidRPr="00DC1890">
        <w:rPr>
          <w:rFonts w:asciiTheme="minorHAnsi" w:hAnsiTheme="minorHAnsi" w:cs="Arial"/>
          <w:color w:val="000000" w:themeColor="text1"/>
          <w:sz w:val="22"/>
          <w:szCs w:val="22"/>
          <w:shd w:val="clear" w:color="auto" w:fill="FFFFFF"/>
        </w:rPr>
        <w:t>ČOV</w:t>
      </w:r>
      <w:r w:rsidR="00345657">
        <w:rPr>
          <w:rFonts w:asciiTheme="minorHAnsi" w:hAnsiTheme="minorHAnsi" w:cs="Arial"/>
          <w:color w:val="000000" w:themeColor="text1"/>
          <w:sz w:val="22"/>
          <w:szCs w:val="22"/>
          <w:shd w:val="clear" w:color="auto" w:fill="FFFFFF"/>
        </w:rPr>
        <w:t>)</w:t>
      </w:r>
      <w:r w:rsidRPr="00DC1890">
        <w:rPr>
          <w:rFonts w:asciiTheme="minorHAnsi" w:hAnsiTheme="minorHAnsi" w:cs="Arial"/>
          <w:color w:val="000000" w:themeColor="text1"/>
          <w:sz w:val="22"/>
          <w:szCs w:val="22"/>
          <w:shd w:val="clear" w:color="auto" w:fill="FFFFFF"/>
        </w:rPr>
        <w:t xml:space="preserve"> v Plzni a v okolních obcích. </w:t>
      </w:r>
      <w:r w:rsidR="00AA2C90" w:rsidRPr="00DC1890">
        <w:rPr>
          <w:rFonts w:asciiTheme="minorHAnsi" w:hAnsiTheme="minorHAnsi"/>
          <w:sz w:val="22"/>
        </w:rPr>
        <w:t>Obsluh</w:t>
      </w:r>
      <w:r w:rsidR="00AA2C90">
        <w:rPr>
          <w:rFonts w:asciiTheme="minorHAnsi" w:hAnsiTheme="minorHAnsi"/>
          <w:sz w:val="22"/>
        </w:rPr>
        <w:t>u</w:t>
      </w:r>
      <w:r w:rsidRPr="00DC1890">
        <w:rPr>
          <w:rFonts w:asciiTheme="minorHAnsi" w:hAnsiTheme="minorHAnsi"/>
          <w:sz w:val="22"/>
        </w:rPr>
        <w:t xml:space="preserve">, </w:t>
      </w:r>
      <w:r w:rsidR="00AA2C90" w:rsidRPr="00DC1890">
        <w:rPr>
          <w:rFonts w:asciiTheme="minorHAnsi" w:hAnsiTheme="minorHAnsi"/>
          <w:sz w:val="22"/>
        </w:rPr>
        <w:t>údržb</w:t>
      </w:r>
      <w:r w:rsidR="00AA2C90">
        <w:rPr>
          <w:rFonts w:asciiTheme="minorHAnsi" w:hAnsiTheme="minorHAnsi"/>
          <w:sz w:val="22"/>
        </w:rPr>
        <w:t>u</w:t>
      </w:r>
      <w:r w:rsidR="00AA2C90" w:rsidRPr="00DC1890">
        <w:rPr>
          <w:rFonts w:asciiTheme="minorHAnsi" w:hAnsiTheme="minorHAnsi"/>
          <w:sz w:val="22"/>
        </w:rPr>
        <w:t xml:space="preserve"> </w:t>
      </w:r>
      <w:r w:rsidRPr="00DC1890">
        <w:rPr>
          <w:rFonts w:asciiTheme="minorHAnsi" w:hAnsiTheme="minorHAnsi"/>
          <w:sz w:val="22"/>
        </w:rPr>
        <w:t>a</w:t>
      </w:r>
      <w:r w:rsidR="00345657">
        <w:rPr>
          <w:rFonts w:asciiTheme="minorHAnsi" w:hAnsiTheme="minorHAnsi"/>
          <w:sz w:val="22"/>
        </w:rPr>
        <w:t> </w:t>
      </w:r>
      <w:r w:rsidRPr="00DC1890">
        <w:rPr>
          <w:rFonts w:asciiTheme="minorHAnsi" w:hAnsiTheme="minorHAnsi"/>
          <w:sz w:val="22"/>
        </w:rPr>
        <w:t>opravy kanalizačních sítí a ČOV zajišťují střediska v Plzni a Kralovicích.</w:t>
      </w:r>
      <w:r w:rsidRPr="00DC1890">
        <w:rPr>
          <w:rStyle w:val="Znakapoznpodarou"/>
          <w:rFonts w:asciiTheme="minorHAnsi" w:hAnsiTheme="minorHAnsi"/>
          <w:sz w:val="22"/>
        </w:rPr>
        <w:footnoteReference w:id="10"/>
      </w:r>
    </w:p>
    <w:p w:rsidR="000B6F44" w:rsidRPr="00DC1890" w:rsidRDefault="000B6F44" w:rsidP="000B6F44">
      <w:pPr>
        <w:pStyle w:val="Nadpis4"/>
      </w:pPr>
      <w:r w:rsidRPr="00DC1890">
        <w:t xml:space="preserve">Čistírna odpadních vod </w:t>
      </w:r>
    </w:p>
    <w:p w:rsidR="000B6F44" w:rsidRDefault="000B6F44" w:rsidP="000B6F44">
      <w:pPr>
        <w:shd w:val="clear" w:color="auto" w:fill="FFFFFF"/>
      </w:pPr>
    </w:p>
    <w:p w:rsidR="007A4ABF" w:rsidRDefault="007A4ABF" w:rsidP="007A4ABF">
      <w:pPr>
        <w:shd w:val="clear" w:color="auto" w:fill="FFFFFF"/>
      </w:pPr>
      <w:r>
        <w:t>Kanalizace a celá kanalizační síť obce Zruč-Senec je napojena na ČOV v Plzni. Odpadní vody jsou tak odváděny do ČOV Plzeň.</w:t>
      </w:r>
    </w:p>
    <w:p w:rsidR="007A4ABF" w:rsidRPr="007A4ABF" w:rsidRDefault="007A4ABF" w:rsidP="007A4ABF">
      <w:r w:rsidRPr="007A4ABF">
        <w:t xml:space="preserve">Čištění odpadních </w:t>
      </w:r>
      <w:r>
        <w:t>vod je v Plzni datováno až od roku</w:t>
      </w:r>
      <w:r w:rsidRPr="007A4ABF">
        <w:t xml:space="preserve"> 1964. Do této doby byly veškeré odpadní vody vypouštěny do plzeňských řek bez jakéhokoli čištění. Snahy o vypracování návrhu čištění a</w:t>
      </w:r>
      <w:r>
        <w:t> </w:t>
      </w:r>
      <w:r w:rsidRPr="007A4ABF">
        <w:t>vybudování čisticí</w:t>
      </w:r>
      <w:r>
        <w:t xml:space="preserve"> stanice jsou evidovány už od roku</w:t>
      </w:r>
      <w:r w:rsidRPr="007A4ABF">
        <w:t xml:space="preserve"> 1922. První p</w:t>
      </w:r>
      <w:r>
        <w:t>rojekt byl vypracován firmou H. </w:t>
      </w:r>
      <w:r w:rsidRPr="007A4ABF">
        <w:t>Sveden Düsseldorf v r</w:t>
      </w:r>
      <w:r>
        <w:t>oce</w:t>
      </w:r>
      <w:r w:rsidRPr="007A4ABF">
        <w:t xml:space="preserve"> 1924, ale šlo o pouhé mechanické čištění </w:t>
      </w:r>
      <w:r>
        <w:t>a projekt velmi brzy zastaral a </w:t>
      </w:r>
      <w:r w:rsidRPr="007A4ABF">
        <w:t>nebyl realizován.</w:t>
      </w:r>
    </w:p>
    <w:p w:rsidR="007A4ABF" w:rsidRPr="007A4ABF" w:rsidRDefault="007A4ABF" w:rsidP="007A4ABF">
      <w:r w:rsidRPr="007A4ABF">
        <w:t>V roce 1937 byl vypracován projekt nový, který uvažoval opět jen s mechanickým čištěním, válka však další práce na projektu i realizaci přerušila.</w:t>
      </w:r>
    </w:p>
    <w:p w:rsidR="007A4ABF" w:rsidRPr="007A4ABF" w:rsidRDefault="007A4ABF" w:rsidP="007A4ABF">
      <w:r w:rsidRPr="007A4ABF">
        <w:t>Rychlý poválečný rozvoj průmyslu i rozšiřování města přineslo ro</w:t>
      </w:r>
      <w:r>
        <w:t>stoucí množství odpadních vod i </w:t>
      </w:r>
      <w:r w:rsidRPr="007A4ABF">
        <w:t>jejich značné znečištění. Čistota vody v Berounce se postupně zhoršovala, až dosáhla téměř katastrofálního stavu v šedesátých letech. Přispíval k tomu velký rozvoj průmyslu v té době včetně výroby celulózy. V poválečné době byly zpracovány další dva projekty čistírny, ale ani tyto nebyly realizovány. V roce 1954 byl proveden podrobný průzkum všech odpadních vod z města a veškerého průmyslu s cílem získat podrobné a věrohodné podklady pro návrh čistírny s mechanicko-biologickým čištěním. Projekty vypracoval tehdejší Hydroprojekt Trutnov a výst</w:t>
      </w:r>
      <w:r>
        <w:t xml:space="preserve">avba čistírny byla zahájena v roce </w:t>
      </w:r>
      <w:r w:rsidRPr="007A4ABF">
        <w:t>1955. Dokonč</w:t>
      </w:r>
      <w:r>
        <w:t xml:space="preserve">ena byla s četnými problémy v roce </w:t>
      </w:r>
      <w:r w:rsidRPr="007A4ABF">
        <w:t>1964 po deseti letech výstavby. Na svou dobu se jednalo o moderní mechanicko-biologickou ČOV s dvoustupňovým biologickým stupněm (</w:t>
      </w:r>
      <w:r w:rsidR="00554DF5" w:rsidRPr="007A4ABF">
        <w:t>bio filtry</w:t>
      </w:r>
      <w:r w:rsidRPr="007A4ABF">
        <w:t xml:space="preserve"> + aktivační nádrže) a anaerobní stabilizací kalu. Již od zahájení zkušebního provozu byla ale čistírna hydraulicky i látkově přetížena, takže se její čisticí efekt postupně snižoval. Původně plánované navazující rozšíření nebylo zrealizováno. Provoz této ČOV byl utlumen po výstavbě nové ČOV na levém břehu </w:t>
      </w:r>
      <w:r w:rsidR="001B3BC1" w:rsidRPr="007A4ABF">
        <w:t>Mže,</w:t>
      </w:r>
      <w:r w:rsidRPr="007A4ABF">
        <w:t xml:space="preserve"> a nakonec byl ukončen v důsledku katastrofálních </w:t>
      </w:r>
      <w:r>
        <w:t>škod, které postihly zařízení v </w:t>
      </w:r>
      <w:r w:rsidRPr="007A4ABF">
        <w:t>důsledku povodní v srpnu roku 2002.</w:t>
      </w:r>
    </w:p>
    <w:p w:rsidR="007A4ABF" w:rsidRPr="007A4ABF" w:rsidRDefault="007A4ABF" w:rsidP="007A4ABF">
      <w:r w:rsidRPr="007A4ABF">
        <w:t xml:space="preserve">V 80. letech byly zahájeny přípravné práce pro stanovení koncepce nové čistírenské </w:t>
      </w:r>
      <w:r w:rsidR="001B3BC1" w:rsidRPr="007A4ABF">
        <w:t>kapacity – ČOV</w:t>
      </w:r>
      <w:r w:rsidRPr="007A4ABF">
        <w:t xml:space="preserve"> II Plzeň. Dlouhodobé modelové zkoušky, prováděné přímo na ČOV I Plzeň, byly podkladem pro návrh </w:t>
      </w:r>
      <w:r w:rsidRPr="007A4ABF">
        <w:lastRenderedPageBreak/>
        <w:t>složení technologické linky. Situování nového provozu zůstalo v</w:t>
      </w:r>
      <w:r>
        <w:t xml:space="preserve"> podstatě uvnitř města. Úvahy o </w:t>
      </w:r>
      <w:r w:rsidRPr="007A4ABF">
        <w:t>umístění provozu níže po toku Berounky byly nakonec z ekonomických důvodů zamítnuty.</w:t>
      </w:r>
    </w:p>
    <w:p w:rsidR="007A4ABF" w:rsidRPr="007A4ABF" w:rsidRDefault="007A4ABF" w:rsidP="007A4ABF">
      <w:r w:rsidRPr="007A4ABF">
        <w:t>Výstavba ČOV II byla zahájena v roce 1989, ČOV byla postupně uváděna do provozu v období 11/96 až 06/97 s následným dvouletým zkušebním provozem.</w:t>
      </w:r>
    </w:p>
    <w:p w:rsidR="008064B3" w:rsidRDefault="007A4ABF" w:rsidP="008064B3">
      <w:r w:rsidRPr="007A4ABF">
        <w:t xml:space="preserve">ČOV II Plzeň je mechanicko-biologická ČOV s anaerobní stabilizací kalu. Biologický proces zahrnuje nitrifikaci a denitrifikaci a zvýšené biologické odstraňování </w:t>
      </w:r>
      <w:r w:rsidR="001B3BC1" w:rsidRPr="007A4ABF">
        <w:t>fosforu – systém</w:t>
      </w:r>
      <w:r w:rsidRPr="007A4ABF">
        <w:t xml:space="preserve"> R-AN-D-N. Skladba technologické linky (využívající poznatků „české školy“ o aktivačním procesu), použitá moderní technologická zařízení a systém monitorování a řízení technologického procesu jsou dobrými předpoklady pro vysoké účinnosti čištění při dobré ekonomii provozu.</w:t>
      </w:r>
    </w:p>
    <w:p w:rsidR="008064B3" w:rsidRDefault="006570CE" w:rsidP="008064B3">
      <w:hyperlink r:id="rId155" w:history="1"/>
      <w:r w:rsidR="008064B3" w:rsidRPr="007A4ABF">
        <w:t>V období 10/2010 až 02/2012 byla provedena </w:t>
      </w:r>
      <w:hyperlink r:id="rId156" w:tgtFrame="_blank" w:history="1">
        <w:r w:rsidR="008064B3" w:rsidRPr="007A4ABF">
          <w:t>intenzifikace ČOV</w:t>
        </w:r>
      </w:hyperlink>
      <w:r w:rsidR="008064B3" w:rsidRPr="007A4ABF">
        <w:t xml:space="preserve">, jejímž hlavním cílem bylo zvýšení účinnosti při odstraňování nutrietů, zejména dusíku. Základním požadavkem bylo spolehlivě </w:t>
      </w:r>
      <w:r w:rsidR="001B3BC1" w:rsidRPr="007A4ABF">
        <w:t>plnit emisní</w:t>
      </w:r>
      <w:r w:rsidR="008064B3" w:rsidRPr="007A4ABF">
        <w:t xml:space="preserve"> standardy a limity, </w:t>
      </w:r>
      <w:r w:rsidR="001B3BC1" w:rsidRPr="007A4ABF">
        <w:t>uvedené ve</w:t>
      </w:r>
      <w:r w:rsidR="008064B3" w:rsidRPr="007A4ABF">
        <w:t xml:space="preserve"> Směrnici Rady 91/274/EEC v kategorii nad 100 000 EO, promítnuté do příslušné národní legislativy. Technologická linka čis</w:t>
      </w:r>
      <w:r w:rsidR="00345657">
        <w:t>tírny byla mimo jiné doplněna o </w:t>
      </w:r>
      <w:r w:rsidR="008064B3" w:rsidRPr="007A4ABF">
        <w:t>společnou regenerační nádrž, ve stávajících aktivačních nádržích byla kompletně obměněna technologická výstroj a optimalizována funkce jednotlivých jejich zón. Od 03/2012 do 04/2013 proběhl zkušební provoz ČOV.</w:t>
      </w:r>
      <w:r w:rsidR="008064B3">
        <w:rPr>
          <w:rStyle w:val="Znakapoznpodarou"/>
        </w:rPr>
        <w:footnoteReference w:id="11"/>
      </w:r>
    </w:p>
    <w:p w:rsidR="000B6F44" w:rsidRPr="001209E1" w:rsidRDefault="000B6F44" w:rsidP="000B6F44">
      <w:pPr>
        <w:pStyle w:val="Nadpis4"/>
      </w:pPr>
      <w:r w:rsidRPr="001209E1">
        <w:t>Vodovod a zdroje vody</w:t>
      </w:r>
    </w:p>
    <w:p w:rsidR="000B6F44" w:rsidRPr="00682868" w:rsidRDefault="000B6F44" w:rsidP="000B6F44">
      <w:pPr>
        <w:spacing w:before="60" w:after="60"/>
        <w:rPr>
          <w:highlight w:val="yellow"/>
        </w:rPr>
      </w:pPr>
    </w:p>
    <w:p w:rsidR="00B10A9E" w:rsidRDefault="00B10A9E" w:rsidP="00B10A9E">
      <w:pPr>
        <w:pStyle w:val="Titulek"/>
      </w:pPr>
      <w:bookmarkStart w:id="158" w:name="_Toc491704388"/>
      <w:r>
        <w:t xml:space="preserve">Obrázek </w:t>
      </w:r>
      <w:r w:rsidR="006570CE">
        <w:fldChar w:fldCharType="begin"/>
      </w:r>
      <w:r w:rsidR="006570CE">
        <w:instrText xml:space="preserve"> SEQ Obrázek \* ARABIC </w:instrText>
      </w:r>
      <w:r w:rsidR="006570CE">
        <w:fldChar w:fldCharType="separate"/>
      </w:r>
      <w:r w:rsidR="006D14C9">
        <w:rPr>
          <w:noProof/>
        </w:rPr>
        <w:t>4</w:t>
      </w:r>
      <w:r w:rsidR="006570CE">
        <w:rPr>
          <w:noProof/>
        </w:rPr>
        <w:fldChar w:fldCharType="end"/>
      </w:r>
      <w:r>
        <w:t xml:space="preserve"> Vodojem</w:t>
      </w:r>
      <w:r w:rsidRPr="00DC1890">
        <w:t xml:space="preserve"> </w:t>
      </w:r>
      <w:r>
        <w:t>ve Zruči-Senci</w:t>
      </w:r>
      <w:bookmarkEnd w:id="158"/>
    </w:p>
    <w:p w:rsidR="0096428B" w:rsidRDefault="00904080" w:rsidP="00B10A9E">
      <w:pPr>
        <w:rPr>
          <w:lang w:eastAsia="cs-CZ"/>
        </w:rPr>
      </w:pPr>
      <w:r>
        <w:rPr>
          <w:noProof/>
          <w:lang w:eastAsia="cs-CZ"/>
        </w:rPr>
        <w:drawing>
          <wp:anchor distT="0" distB="0" distL="114300" distR="114300" simplePos="0" relativeHeight="251666944" behindDoc="0" locked="0" layoutInCell="1" allowOverlap="1">
            <wp:simplePos x="0" y="0"/>
            <wp:positionH relativeFrom="column">
              <wp:posOffset>4445</wp:posOffset>
            </wp:positionH>
            <wp:positionV relativeFrom="paragraph">
              <wp:posOffset>10160</wp:posOffset>
            </wp:positionV>
            <wp:extent cx="2553970" cy="3408045"/>
            <wp:effectExtent l="0" t="0" r="0" b="1905"/>
            <wp:wrapSquare wrapText="bothSides"/>
            <wp:docPr id="10" name="obrázek 11" descr="sen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enec"/>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553970" cy="3408045"/>
                    </a:xfrm>
                    <a:prstGeom prst="rect">
                      <a:avLst/>
                    </a:prstGeom>
                    <a:noFill/>
                  </pic:spPr>
                </pic:pic>
              </a:graphicData>
            </a:graphic>
            <wp14:sizeRelH relativeFrom="page">
              <wp14:pctWidth>0</wp14:pctWidth>
            </wp14:sizeRelH>
            <wp14:sizeRelV relativeFrom="page">
              <wp14:pctHeight>0</wp14:pctHeight>
            </wp14:sizeRelV>
          </wp:anchor>
        </w:drawing>
      </w:r>
      <w:r w:rsidR="00B10A9E">
        <w:rPr>
          <w:lang w:eastAsia="cs-CZ"/>
        </w:rPr>
        <w:t xml:space="preserve">V listopadu </w:t>
      </w:r>
      <w:r w:rsidR="00B10A9E" w:rsidRPr="00A07EA1">
        <w:rPr>
          <w:lang w:eastAsia="cs-CZ"/>
        </w:rPr>
        <w:t>2013 byl vystaven nový vodojem</w:t>
      </w:r>
      <w:r w:rsidR="00B10A9E">
        <w:rPr>
          <w:lang w:eastAsia="cs-CZ"/>
        </w:rPr>
        <w:t xml:space="preserve">. </w:t>
      </w:r>
    </w:p>
    <w:p w:rsidR="00B10A9E" w:rsidRDefault="00B10A9E" w:rsidP="00B10A9E">
      <w:pPr>
        <w:pStyle w:val="Titulek"/>
      </w:pPr>
    </w:p>
    <w:p w:rsidR="00B10A9E" w:rsidRDefault="00B10A9E" w:rsidP="00B10A9E">
      <w:pPr>
        <w:pStyle w:val="Titulek"/>
      </w:pPr>
    </w:p>
    <w:p w:rsidR="00B10A9E" w:rsidRDefault="00B10A9E" w:rsidP="00B10A9E">
      <w:pPr>
        <w:pStyle w:val="Titulek"/>
      </w:pPr>
    </w:p>
    <w:p w:rsidR="00B10A9E" w:rsidRDefault="00B10A9E" w:rsidP="00B10A9E">
      <w:pPr>
        <w:pStyle w:val="Titulek"/>
      </w:pPr>
    </w:p>
    <w:p w:rsidR="00B10A9E" w:rsidRDefault="00B10A9E" w:rsidP="00B10A9E">
      <w:pPr>
        <w:pStyle w:val="Titulek"/>
      </w:pPr>
    </w:p>
    <w:p w:rsidR="00B10A9E" w:rsidRDefault="00B10A9E" w:rsidP="00B10A9E">
      <w:pPr>
        <w:pStyle w:val="Titulek"/>
      </w:pPr>
    </w:p>
    <w:p w:rsidR="00B10A9E" w:rsidRDefault="00B10A9E" w:rsidP="00B10A9E">
      <w:pPr>
        <w:pStyle w:val="Titulek"/>
      </w:pPr>
    </w:p>
    <w:p w:rsidR="00B10A9E" w:rsidRDefault="00B10A9E" w:rsidP="00B10A9E">
      <w:pPr>
        <w:pStyle w:val="Titulek"/>
      </w:pPr>
    </w:p>
    <w:p w:rsidR="00B10A9E" w:rsidRDefault="00B10A9E" w:rsidP="00B10A9E">
      <w:pPr>
        <w:pStyle w:val="Titulek"/>
      </w:pPr>
    </w:p>
    <w:p w:rsidR="00B10A9E" w:rsidRDefault="00B10A9E" w:rsidP="00B10A9E">
      <w:pPr>
        <w:pStyle w:val="Titulek"/>
      </w:pPr>
    </w:p>
    <w:p w:rsidR="0096428B" w:rsidRDefault="0096428B" w:rsidP="0096428B">
      <w:pPr>
        <w:rPr>
          <w:i/>
          <w:sz w:val="20"/>
        </w:rPr>
      </w:pPr>
    </w:p>
    <w:p w:rsidR="00E000B9" w:rsidRDefault="00E000B9" w:rsidP="0096428B">
      <w:pPr>
        <w:rPr>
          <w:i/>
          <w:sz w:val="20"/>
        </w:rPr>
      </w:pPr>
    </w:p>
    <w:p w:rsidR="0096428B" w:rsidRDefault="006570CE" w:rsidP="0096428B">
      <w:pPr>
        <w:rPr>
          <w:i/>
          <w:sz w:val="20"/>
        </w:rPr>
      </w:pPr>
      <w:hyperlink r:id="rId158" w:history="1">
        <w:r w:rsidR="00E000B9" w:rsidRPr="008A4489">
          <w:rPr>
            <w:rStyle w:val="Hypertextovodkaz"/>
            <w:sz w:val="20"/>
          </w:rPr>
          <w:t>www.vodojemy.cz</w:t>
        </w:r>
      </w:hyperlink>
    </w:p>
    <w:p w:rsidR="000B6F44" w:rsidRPr="001209E1" w:rsidRDefault="000B6F44" w:rsidP="00014605">
      <w:pPr>
        <w:pStyle w:val="Nadpis3"/>
      </w:pPr>
      <w:bookmarkStart w:id="159" w:name="_Toc487550878"/>
      <w:bookmarkStart w:id="160" w:name="_Toc491769205"/>
      <w:r w:rsidRPr="001209E1">
        <w:lastRenderedPageBreak/>
        <w:t>Kanalizace</w:t>
      </w:r>
      <w:bookmarkEnd w:id="159"/>
      <w:bookmarkEnd w:id="160"/>
    </w:p>
    <w:p w:rsidR="00264F10" w:rsidRDefault="00264F10" w:rsidP="00BA16B6">
      <w:pPr>
        <w:rPr>
          <w:lang w:eastAsia="cs-CZ"/>
        </w:rPr>
      </w:pPr>
      <w:r w:rsidRPr="00075492">
        <w:rPr>
          <w:lang w:eastAsia="cs-CZ"/>
        </w:rPr>
        <w:t>Z</w:t>
      </w:r>
      <w:r>
        <w:rPr>
          <w:lang w:eastAsia="cs-CZ"/>
        </w:rPr>
        <w:t xml:space="preserve"> celého území obce Zruč-</w:t>
      </w:r>
      <w:r w:rsidRPr="00075492">
        <w:rPr>
          <w:lang w:eastAsia="cs-CZ"/>
        </w:rPr>
        <w:t>Senec jsou převáděny odpadní vody do kanalizace města Plzně ke zpr</w:t>
      </w:r>
      <w:r>
        <w:rPr>
          <w:lang w:eastAsia="cs-CZ"/>
        </w:rPr>
        <w:t xml:space="preserve">acování na centrální ČOV pomocí </w:t>
      </w:r>
      <w:r w:rsidRPr="00075492">
        <w:rPr>
          <w:lang w:eastAsia="cs-CZ"/>
        </w:rPr>
        <w:t>systému čtyř čerpacích stanic odpadních vod v</w:t>
      </w:r>
      <w:r>
        <w:rPr>
          <w:lang w:eastAsia="cs-CZ"/>
        </w:rPr>
        <w:t xml:space="preserve"> </w:t>
      </w:r>
      <w:r w:rsidRPr="00075492">
        <w:rPr>
          <w:lang w:eastAsia="cs-CZ"/>
        </w:rPr>
        <w:t>obci. Je počítáno s</w:t>
      </w:r>
      <w:r>
        <w:rPr>
          <w:lang w:eastAsia="cs-CZ"/>
        </w:rPr>
        <w:t> </w:t>
      </w:r>
      <w:r w:rsidRPr="00075492">
        <w:rPr>
          <w:lang w:eastAsia="cs-CZ"/>
        </w:rPr>
        <w:t>výstupním množstvím odpadních vod Q</w:t>
      </w:r>
      <w:r w:rsidRPr="00264F10">
        <w:rPr>
          <w:vertAlign w:val="subscript"/>
          <w:lang w:eastAsia="cs-CZ"/>
        </w:rPr>
        <w:t>m</w:t>
      </w:r>
      <w:r>
        <w:rPr>
          <w:lang w:eastAsia="cs-CZ"/>
        </w:rPr>
        <w:t xml:space="preserve"> </w:t>
      </w:r>
      <w:r w:rsidRPr="00075492">
        <w:rPr>
          <w:lang w:eastAsia="cs-CZ"/>
        </w:rPr>
        <w:t>= 9,4 l.s-1</w:t>
      </w:r>
      <w:r>
        <w:rPr>
          <w:lang w:eastAsia="cs-CZ"/>
        </w:rPr>
        <w:t xml:space="preserve"> </w:t>
      </w:r>
      <w:r w:rsidRPr="00075492">
        <w:rPr>
          <w:lang w:eastAsia="cs-CZ"/>
        </w:rPr>
        <w:t>(Q</w:t>
      </w:r>
      <w:r w:rsidRPr="00264F10">
        <w:rPr>
          <w:vertAlign w:val="subscript"/>
          <w:lang w:eastAsia="cs-CZ"/>
        </w:rPr>
        <w:t>dešť</w:t>
      </w:r>
      <w:r>
        <w:rPr>
          <w:lang w:eastAsia="cs-CZ"/>
        </w:rPr>
        <w:t xml:space="preserve"> </w:t>
      </w:r>
      <w:r w:rsidRPr="00075492">
        <w:rPr>
          <w:lang w:eastAsia="cs-CZ"/>
        </w:rPr>
        <w:t>= 37,6 l.s</w:t>
      </w:r>
      <w:r w:rsidRPr="00264F10">
        <w:rPr>
          <w:vertAlign w:val="subscript"/>
          <w:lang w:eastAsia="cs-CZ"/>
        </w:rPr>
        <w:t>-1</w:t>
      </w:r>
      <w:r w:rsidRPr="00075492">
        <w:rPr>
          <w:lang w:eastAsia="cs-CZ"/>
        </w:rPr>
        <w:t>) převáděným z</w:t>
      </w:r>
      <w:r>
        <w:rPr>
          <w:lang w:eastAsia="cs-CZ"/>
        </w:rPr>
        <w:t xml:space="preserve"> obce Zruč-</w:t>
      </w:r>
      <w:r w:rsidRPr="00075492">
        <w:rPr>
          <w:lang w:eastAsia="cs-CZ"/>
        </w:rPr>
        <w:t>Senec do kanalizace města Plzně do počtu odkanalizovaných obyvatel cca 4</w:t>
      </w:r>
      <w:r w:rsidR="001209E1">
        <w:rPr>
          <w:lang w:eastAsia="cs-CZ"/>
        </w:rPr>
        <w:t xml:space="preserve"> </w:t>
      </w:r>
      <w:r w:rsidRPr="00075492">
        <w:rPr>
          <w:lang w:eastAsia="cs-CZ"/>
        </w:rPr>
        <w:t xml:space="preserve">000 (v </w:t>
      </w:r>
      <w:r w:rsidR="003C25AD">
        <w:rPr>
          <w:lang w:eastAsia="cs-CZ"/>
        </w:rPr>
        <w:t>teoretickém maximu).</w:t>
      </w:r>
      <w:r w:rsidR="003C25AD">
        <w:rPr>
          <w:rStyle w:val="Znakapoznpodarou"/>
          <w:lang w:eastAsia="cs-CZ"/>
        </w:rPr>
        <w:t>9</w:t>
      </w:r>
    </w:p>
    <w:p w:rsidR="00321C0A" w:rsidRDefault="00321C0A" w:rsidP="00321C0A">
      <w:pPr>
        <w:rPr>
          <w:rFonts w:eastAsia="Times New Roman"/>
          <w:lang w:eastAsia="cs-CZ"/>
        </w:rPr>
      </w:pPr>
      <w:r>
        <w:rPr>
          <w:rFonts w:eastAsia="Times New Roman"/>
          <w:lang w:eastAsia="cs-CZ"/>
        </w:rPr>
        <w:t xml:space="preserve">S </w:t>
      </w:r>
      <w:r w:rsidRPr="00321C0A">
        <w:rPr>
          <w:rFonts w:eastAsia="Times New Roman"/>
          <w:lang w:eastAsia="cs-CZ"/>
        </w:rPr>
        <w:t xml:space="preserve">ohledem na </w:t>
      </w:r>
      <w:r>
        <w:rPr>
          <w:rFonts w:eastAsia="Times New Roman"/>
          <w:lang w:eastAsia="cs-CZ"/>
        </w:rPr>
        <w:t xml:space="preserve">předpokládaný </w:t>
      </w:r>
      <w:r w:rsidRPr="00321C0A">
        <w:rPr>
          <w:rFonts w:eastAsia="Times New Roman"/>
          <w:lang w:eastAsia="cs-CZ"/>
        </w:rPr>
        <w:t>nárůst počtu obyvatel i s</w:t>
      </w:r>
      <w:r>
        <w:rPr>
          <w:rFonts w:eastAsia="Times New Roman"/>
          <w:lang w:eastAsia="cs-CZ"/>
        </w:rPr>
        <w:t xml:space="preserve"> </w:t>
      </w:r>
      <w:r w:rsidRPr="00321C0A">
        <w:rPr>
          <w:rFonts w:eastAsia="Times New Roman"/>
          <w:lang w:eastAsia="cs-CZ"/>
        </w:rPr>
        <w:t xml:space="preserve">ohledem na současný stav kanalizační </w:t>
      </w:r>
      <w:r>
        <w:rPr>
          <w:rFonts w:eastAsia="Times New Roman"/>
          <w:lang w:eastAsia="cs-CZ"/>
        </w:rPr>
        <w:t>sítě a </w:t>
      </w:r>
      <w:r w:rsidRPr="00321C0A">
        <w:rPr>
          <w:rFonts w:eastAsia="Times New Roman"/>
          <w:lang w:eastAsia="cs-CZ"/>
        </w:rPr>
        <w:t>příslušných zařízení bude nutno provést úpravy a doplnění i v</w:t>
      </w:r>
      <w:r>
        <w:rPr>
          <w:rFonts w:eastAsia="Times New Roman"/>
          <w:lang w:eastAsia="cs-CZ"/>
        </w:rPr>
        <w:t xml:space="preserve"> </w:t>
      </w:r>
      <w:r w:rsidRPr="00321C0A">
        <w:rPr>
          <w:rFonts w:eastAsia="Times New Roman"/>
          <w:lang w:eastAsia="cs-CZ"/>
        </w:rPr>
        <w:t>této oblasti včetně dopadů na převod splaškových vod na ČOV města</w:t>
      </w:r>
      <w:r>
        <w:rPr>
          <w:rFonts w:eastAsia="Times New Roman"/>
          <w:lang w:eastAsia="cs-CZ"/>
        </w:rPr>
        <w:t xml:space="preserve"> </w:t>
      </w:r>
      <w:r w:rsidRPr="00321C0A">
        <w:rPr>
          <w:rFonts w:eastAsia="Times New Roman"/>
          <w:lang w:eastAsia="cs-CZ"/>
        </w:rPr>
        <w:t>Plzně</w:t>
      </w:r>
      <w:r>
        <w:rPr>
          <w:rFonts w:eastAsia="Times New Roman"/>
          <w:lang w:eastAsia="cs-CZ"/>
        </w:rPr>
        <w:t>.</w:t>
      </w:r>
    </w:p>
    <w:p w:rsidR="000B6F44" w:rsidRPr="00050B77" w:rsidRDefault="000B6F44" w:rsidP="00014605">
      <w:pPr>
        <w:pStyle w:val="Nadpis3"/>
      </w:pPr>
      <w:bookmarkStart w:id="161" w:name="_Toc487550879"/>
      <w:bookmarkStart w:id="162" w:name="_Toc491769206"/>
      <w:r w:rsidRPr="00050B77">
        <w:t>Odpadové hospodářství</w:t>
      </w:r>
      <w:bookmarkEnd w:id="161"/>
      <w:bookmarkEnd w:id="162"/>
    </w:p>
    <w:p w:rsidR="00906B6A" w:rsidRPr="00050B77" w:rsidRDefault="00906B6A" w:rsidP="000B6F44"/>
    <w:p w:rsidR="00906B6A" w:rsidRPr="00050B77" w:rsidRDefault="00400569" w:rsidP="000B6F44">
      <w:r>
        <w:t>Zastupitelstvo o</w:t>
      </w:r>
      <w:r w:rsidR="00906B6A" w:rsidRPr="00050B77">
        <w:t>b</w:t>
      </w:r>
      <w:r>
        <w:t>ce</w:t>
      </w:r>
      <w:r w:rsidR="00906B6A" w:rsidRPr="00050B77">
        <w:t xml:space="preserve"> Zruč-Senec </w:t>
      </w:r>
      <w:r>
        <w:t>se na svém zasedání dne 14. 12. 2015</w:t>
      </w:r>
      <w:r w:rsidR="00906B6A" w:rsidRPr="00050B77">
        <w:t xml:space="preserve"> </w:t>
      </w:r>
      <w:r>
        <w:t xml:space="preserve">usneslo vydat </w:t>
      </w:r>
      <w:r w:rsidR="00906B6A" w:rsidRPr="00050B77">
        <w:t>vyhlášku, týkající se odpadového hospodářství.</w:t>
      </w:r>
      <w:r>
        <w:t xml:space="preserve"> Tato obecně závazná vyhláška stanovuje systém shromažďování, sběru, přepravy, třídění, využívání a odstraňování komunálních odpadů vznikajících na území obce Zruč-Senec</w:t>
      </w:r>
      <w:r w:rsidR="00C648FF">
        <w:t xml:space="preserve"> a nakládání se stavebním odpadem na území obce.</w:t>
      </w:r>
      <w:r>
        <w:t xml:space="preserve"> </w:t>
      </w:r>
      <w:r w:rsidR="00C648FF">
        <w:t>Podle této vyhlášky se komunální odpad třídí na tříděný odpad (papír, nápojové kartony, sklo a plast), objemný odpad, biologicky rozložitelný odpad, nebezpečné složky komunálního odpadu, směsný odpad a kovový odpad. Objemný odpad a nebezpečné složky komunálního odpadu lze odevz</w:t>
      </w:r>
      <w:r w:rsidR="004955C0">
        <w:t>d</w:t>
      </w:r>
      <w:r w:rsidR="00C648FF">
        <w:t>á</w:t>
      </w:r>
      <w:r w:rsidR="004955C0">
        <w:t>v</w:t>
      </w:r>
      <w:r w:rsidR="00C648FF">
        <w:t>at ve sběrném dvoře Vřesová 494. Kovový odpad lze odevz</w:t>
      </w:r>
      <w:r w:rsidR="004955C0">
        <w:t>d</w:t>
      </w:r>
      <w:r w:rsidR="00C648FF">
        <w:t>ávat do sběrny kovového odpadu v Plánské ulici.</w:t>
      </w:r>
    </w:p>
    <w:p w:rsidR="000B6F44" w:rsidRDefault="00526009" w:rsidP="00050B77">
      <w:r>
        <w:t>Obec u</w:t>
      </w:r>
      <w:r w:rsidR="00906B6A" w:rsidRPr="00050B77">
        <w:t xml:space="preserve">zavřela smlouvu s firmou ELIOD Servis, s.r.o., která kompletně zajišťuje nakládání s odpady v obci. Provozuje sběrný dvůr, který se nachází v areálu společnosti ve Zruči-Senci. </w:t>
      </w:r>
      <w:r w:rsidR="000B6F44" w:rsidRPr="00050B77">
        <w:t xml:space="preserve">Ve sběrném dvoře mohou obyvatelé </w:t>
      </w:r>
      <w:r w:rsidR="004955C0">
        <w:t>obce</w:t>
      </w:r>
      <w:r w:rsidR="004955C0" w:rsidRPr="00050B77">
        <w:t xml:space="preserve"> </w:t>
      </w:r>
      <w:r w:rsidR="000B6F44" w:rsidRPr="00050B77">
        <w:t>odkládat vyprodukované odpady, a to zejména objemné odpady, separované odpady (plast</w:t>
      </w:r>
      <w:r w:rsidR="00B50DF6">
        <w:t xml:space="preserve">, </w:t>
      </w:r>
      <w:r w:rsidR="000B6F44" w:rsidRPr="00050B77">
        <w:t xml:space="preserve">sklo), </w:t>
      </w:r>
      <w:r w:rsidR="00B50DF6">
        <w:t>odpady chemické povahy, elektroodpady apod</w:t>
      </w:r>
      <w:r w:rsidR="000B6F44" w:rsidRPr="00050B77">
        <w:t>.</w:t>
      </w:r>
      <w:r w:rsidR="00B50DF6">
        <w:rPr>
          <w:rStyle w:val="Znakapoznpodarou"/>
        </w:rPr>
        <w:footnoteReference w:id="12"/>
      </w:r>
      <w:r w:rsidR="000B6F44" w:rsidRPr="00050B77">
        <w:t xml:space="preserve"> </w:t>
      </w:r>
    </w:p>
    <w:p w:rsidR="000B6F44" w:rsidRPr="00BA16B6" w:rsidRDefault="000B6F44" w:rsidP="00014605">
      <w:pPr>
        <w:pStyle w:val="Nadpis3"/>
      </w:pPr>
      <w:bookmarkStart w:id="163" w:name="_Toc487530374"/>
      <w:bookmarkStart w:id="164" w:name="_Toc487530499"/>
      <w:bookmarkStart w:id="165" w:name="_Toc487550753"/>
      <w:bookmarkStart w:id="166" w:name="_Toc487550880"/>
      <w:bookmarkStart w:id="167" w:name="_Toc487551013"/>
      <w:bookmarkStart w:id="168" w:name="_Toc487553000"/>
      <w:bookmarkStart w:id="169" w:name="_Toc487553164"/>
      <w:bookmarkStart w:id="170" w:name="_Toc487720974"/>
      <w:bookmarkStart w:id="171" w:name="_Toc487721452"/>
      <w:bookmarkStart w:id="172" w:name="_Toc490241423"/>
      <w:bookmarkStart w:id="173" w:name="_Toc487550881"/>
      <w:bookmarkStart w:id="174" w:name="_Toc491769207"/>
      <w:bookmarkEnd w:id="163"/>
      <w:bookmarkEnd w:id="164"/>
      <w:bookmarkEnd w:id="165"/>
      <w:bookmarkEnd w:id="166"/>
      <w:bookmarkEnd w:id="167"/>
      <w:bookmarkEnd w:id="168"/>
      <w:bookmarkEnd w:id="169"/>
      <w:bookmarkEnd w:id="170"/>
      <w:bookmarkEnd w:id="171"/>
      <w:bookmarkEnd w:id="172"/>
      <w:r w:rsidRPr="00BA16B6">
        <w:t>Energetická infrastruktura</w:t>
      </w:r>
      <w:bookmarkEnd w:id="173"/>
      <w:bookmarkEnd w:id="174"/>
    </w:p>
    <w:p w:rsidR="000B6F44" w:rsidRDefault="000B6F44" w:rsidP="000B6F44">
      <w:pPr>
        <w:pStyle w:val="Nadpis4"/>
      </w:pPr>
      <w:r w:rsidRPr="00BA16B6">
        <w:t>Zásobování elektrickou energií</w:t>
      </w:r>
    </w:p>
    <w:p w:rsidR="00BA16B6" w:rsidRDefault="00BA16B6" w:rsidP="00934489"/>
    <w:p w:rsidR="00BA16B6" w:rsidRDefault="00BA16B6" w:rsidP="00934489">
      <w:pPr>
        <w:rPr>
          <w:lang w:eastAsia="cs-CZ"/>
        </w:rPr>
      </w:pPr>
      <w:r w:rsidRPr="00DF2622">
        <w:rPr>
          <w:lang w:eastAsia="cs-CZ"/>
        </w:rPr>
        <w:t>V</w:t>
      </w:r>
      <w:r>
        <w:rPr>
          <w:lang w:eastAsia="cs-CZ"/>
        </w:rPr>
        <w:t xml:space="preserve"> </w:t>
      </w:r>
      <w:r w:rsidRPr="00DF2622">
        <w:rPr>
          <w:lang w:eastAsia="cs-CZ"/>
        </w:rPr>
        <w:t xml:space="preserve">řešeném území se nachází tři stávající transformační stanice 22/0,4 kV v </w:t>
      </w:r>
      <w:r>
        <w:rPr>
          <w:lang w:eastAsia="cs-CZ"/>
        </w:rPr>
        <w:t>majetku odběratele</w:t>
      </w:r>
      <w:r w:rsidR="00C648FF">
        <w:rPr>
          <w:lang w:eastAsia="cs-CZ"/>
        </w:rPr>
        <w:t xml:space="preserve">. </w:t>
      </w:r>
      <w:r w:rsidR="004955C0">
        <w:rPr>
          <w:lang w:eastAsia="cs-CZ"/>
        </w:rPr>
        <w:t>R</w:t>
      </w:r>
      <w:r w:rsidR="00343242">
        <w:rPr>
          <w:lang w:eastAsia="cs-CZ"/>
        </w:rPr>
        <w:t>ozšíření</w:t>
      </w:r>
      <w:r w:rsidR="004955C0">
        <w:rPr>
          <w:lang w:eastAsia="cs-CZ"/>
        </w:rPr>
        <w:t>m</w:t>
      </w:r>
      <w:r w:rsidR="00343242">
        <w:rPr>
          <w:lang w:eastAsia="cs-CZ"/>
        </w:rPr>
        <w:t xml:space="preserve"> zástavby jsou v Územním plánu navrženy trafostanice TS-A a TS-K včetně přívodních vedení vn</w:t>
      </w:r>
      <w:r w:rsidR="004955C0">
        <w:rPr>
          <w:lang w:eastAsia="cs-CZ"/>
        </w:rPr>
        <w:t>.</w:t>
      </w:r>
      <w:r w:rsidR="00343242">
        <w:rPr>
          <w:lang w:eastAsia="cs-CZ"/>
        </w:rPr>
        <w:t xml:space="preserve"> </w:t>
      </w:r>
    </w:p>
    <w:p w:rsidR="00BA16B6" w:rsidRPr="00934489" w:rsidRDefault="00BA16B6" w:rsidP="00934489">
      <w:pPr>
        <w:rPr>
          <w:u w:val="single"/>
          <w:lang w:eastAsia="cs-CZ"/>
        </w:rPr>
      </w:pPr>
      <w:r w:rsidRPr="00934489">
        <w:rPr>
          <w:u w:val="single"/>
          <w:lang w:eastAsia="cs-CZ"/>
        </w:rPr>
        <w:t>Vedení velmi vysokého napětí</w:t>
      </w:r>
    </w:p>
    <w:p w:rsidR="00BA16B6" w:rsidRDefault="00BA16B6" w:rsidP="00934489">
      <w:pPr>
        <w:rPr>
          <w:lang w:eastAsia="cs-CZ"/>
        </w:rPr>
      </w:pPr>
      <w:r w:rsidRPr="00DF2622">
        <w:rPr>
          <w:lang w:eastAsia="cs-CZ"/>
        </w:rPr>
        <w:t>V</w:t>
      </w:r>
      <w:r>
        <w:rPr>
          <w:lang w:eastAsia="cs-CZ"/>
        </w:rPr>
        <w:t xml:space="preserve"> </w:t>
      </w:r>
      <w:r w:rsidRPr="00DF2622">
        <w:rPr>
          <w:lang w:eastAsia="cs-CZ"/>
        </w:rPr>
        <w:t>řešeném území jsou vedeny trasy vedení velmi vysokého napětí napěťové hladiny 110 kV. Trasy vycházejí z blízké rozvodny vvn Chrást a obcházejí obec po severním a jižním okraji. Vedení nemají přímou návaznost na řešené území, ale výrazně svým ochranným pásmem omezují využití dotčeného území.</w:t>
      </w:r>
    </w:p>
    <w:p w:rsidR="00BA16B6" w:rsidRPr="00934489" w:rsidRDefault="00BA16B6" w:rsidP="00934489">
      <w:pPr>
        <w:rPr>
          <w:u w:val="single"/>
          <w:lang w:eastAsia="cs-CZ"/>
        </w:rPr>
      </w:pPr>
      <w:r w:rsidRPr="00934489">
        <w:rPr>
          <w:u w:val="single"/>
          <w:lang w:eastAsia="cs-CZ"/>
        </w:rPr>
        <w:lastRenderedPageBreak/>
        <w:t>Vedení vysokého napětí</w:t>
      </w:r>
    </w:p>
    <w:p w:rsidR="00BA16B6" w:rsidRPr="00DF2622" w:rsidRDefault="00BA16B6" w:rsidP="00934489">
      <w:pPr>
        <w:rPr>
          <w:lang w:eastAsia="cs-CZ"/>
        </w:rPr>
      </w:pPr>
      <w:r w:rsidRPr="00DF2622">
        <w:rPr>
          <w:lang w:eastAsia="cs-CZ"/>
        </w:rPr>
        <w:t>Předmětné území je zásobováno elektrickou energií z</w:t>
      </w:r>
      <w:r>
        <w:rPr>
          <w:lang w:eastAsia="cs-CZ"/>
        </w:rPr>
        <w:t xml:space="preserve"> </w:t>
      </w:r>
      <w:r w:rsidRPr="00DF2622">
        <w:rPr>
          <w:lang w:eastAsia="cs-CZ"/>
        </w:rPr>
        <w:t>vedení vn napěťové hladiny 22 kV. Hlavní napájecí vedení prochází řešeným územím severo-jižním směrem. Vedení se dále větví a z</w:t>
      </w:r>
      <w:r>
        <w:rPr>
          <w:lang w:eastAsia="cs-CZ"/>
        </w:rPr>
        <w:t xml:space="preserve"> </w:t>
      </w:r>
      <w:r w:rsidRPr="00DF2622">
        <w:rPr>
          <w:lang w:eastAsia="cs-CZ"/>
        </w:rPr>
        <w:t xml:space="preserve">tohoto vedení jsou samostatnými odbočkami napojeny </w:t>
      </w:r>
      <w:r>
        <w:rPr>
          <w:lang w:eastAsia="cs-CZ"/>
        </w:rPr>
        <w:t xml:space="preserve">stávající </w:t>
      </w:r>
      <w:r w:rsidRPr="00DF2622">
        <w:rPr>
          <w:lang w:eastAsia="cs-CZ"/>
        </w:rPr>
        <w:t>transformační stanice. Kabel</w:t>
      </w:r>
      <w:r>
        <w:rPr>
          <w:lang w:eastAsia="cs-CZ"/>
        </w:rPr>
        <w:t>ové rozvody 22</w:t>
      </w:r>
      <w:r w:rsidR="00345657">
        <w:rPr>
          <w:lang w:eastAsia="cs-CZ"/>
        </w:rPr>
        <w:t> </w:t>
      </w:r>
      <w:r>
        <w:rPr>
          <w:lang w:eastAsia="cs-CZ"/>
        </w:rPr>
        <w:t xml:space="preserve">kV na území jsou </w:t>
      </w:r>
      <w:r w:rsidRPr="00DF2622">
        <w:rPr>
          <w:lang w:eastAsia="cs-CZ"/>
        </w:rPr>
        <w:t>zastoupeny jedinou kabelovou přípojkou vn 22 kV k transformační stanici „Škola“, ozn. ve výkrese TS6. Ochranné pásmo kabelového vedení je 1 m od povrchu vodiče.</w:t>
      </w:r>
    </w:p>
    <w:p w:rsidR="00BA16B6" w:rsidRDefault="00BA16B6" w:rsidP="00934489">
      <w:pPr>
        <w:rPr>
          <w:lang w:eastAsia="cs-CZ"/>
        </w:rPr>
      </w:pPr>
      <w:r w:rsidRPr="00DF2622">
        <w:rPr>
          <w:lang w:eastAsia="cs-CZ"/>
        </w:rPr>
        <w:t>Ochranné pásmo venkovního vedení vn je určeno zákonem č. 458 Sb. z</w:t>
      </w:r>
      <w:r>
        <w:rPr>
          <w:lang w:eastAsia="cs-CZ"/>
        </w:rPr>
        <w:t xml:space="preserve"> </w:t>
      </w:r>
      <w:r w:rsidRPr="00DF2622">
        <w:rPr>
          <w:lang w:eastAsia="cs-CZ"/>
        </w:rPr>
        <w:t>roku 2000, tj. 7</w:t>
      </w:r>
      <w:r>
        <w:rPr>
          <w:lang w:eastAsia="cs-CZ"/>
        </w:rPr>
        <w:t xml:space="preserve"> </w:t>
      </w:r>
      <w:r w:rsidRPr="00DF2622">
        <w:rPr>
          <w:lang w:eastAsia="cs-CZ"/>
        </w:rPr>
        <w:t>(10) m od krajního vodiče pro vedení 22 kV.</w:t>
      </w:r>
    </w:p>
    <w:p w:rsidR="00824A4E" w:rsidRPr="00934489" w:rsidRDefault="00824A4E" w:rsidP="00934489">
      <w:pPr>
        <w:rPr>
          <w:u w:val="single"/>
          <w:lang w:eastAsia="cs-CZ"/>
        </w:rPr>
      </w:pPr>
      <w:r w:rsidRPr="00934489">
        <w:rPr>
          <w:u w:val="single"/>
          <w:lang w:eastAsia="cs-CZ"/>
        </w:rPr>
        <w:t>Rozvody nízkého napětí</w:t>
      </w:r>
    </w:p>
    <w:p w:rsidR="00BA16B6" w:rsidRDefault="00824A4E" w:rsidP="00934489">
      <w:pPr>
        <w:rPr>
          <w:lang w:eastAsia="cs-CZ"/>
        </w:rPr>
      </w:pPr>
      <w:r w:rsidRPr="00DF2622">
        <w:rPr>
          <w:lang w:eastAsia="cs-CZ"/>
        </w:rPr>
        <w:t>Stávající rozvody nízkého napětí jsou provedeny ve většině venkovní</w:t>
      </w:r>
      <w:r>
        <w:rPr>
          <w:lang w:eastAsia="cs-CZ"/>
        </w:rPr>
        <w:t>m vedením. Současný stav sekundá</w:t>
      </w:r>
      <w:r w:rsidRPr="00DF2622">
        <w:rPr>
          <w:lang w:eastAsia="cs-CZ"/>
        </w:rPr>
        <w:t>rních rozvodů nevyžaduje zásadní rekonstrukci</w:t>
      </w:r>
      <w:r>
        <w:rPr>
          <w:lang w:eastAsia="cs-CZ"/>
        </w:rPr>
        <w:t>.</w:t>
      </w:r>
    </w:p>
    <w:p w:rsidR="00824A4E" w:rsidRPr="00934489" w:rsidRDefault="00824A4E" w:rsidP="00934489">
      <w:pPr>
        <w:rPr>
          <w:u w:val="single"/>
          <w:lang w:eastAsia="cs-CZ"/>
        </w:rPr>
      </w:pPr>
      <w:r w:rsidRPr="00934489">
        <w:rPr>
          <w:u w:val="single"/>
          <w:lang w:eastAsia="cs-CZ"/>
        </w:rPr>
        <w:t>Veřejné osvětlení</w:t>
      </w:r>
    </w:p>
    <w:p w:rsidR="00824A4E" w:rsidRDefault="00824A4E" w:rsidP="00934489">
      <w:pPr>
        <w:rPr>
          <w:lang w:eastAsia="cs-CZ"/>
        </w:rPr>
      </w:pPr>
      <w:r>
        <w:rPr>
          <w:lang w:eastAsia="cs-CZ"/>
        </w:rPr>
        <w:t>R</w:t>
      </w:r>
      <w:r w:rsidRPr="00CC15FF">
        <w:rPr>
          <w:lang w:eastAsia="cs-CZ"/>
        </w:rPr>
        <w:t>ozvody veřejného osvětlení</w:t>
      </w:r>
      <w:r>
        <w:rPr>
          <w:lang w:eastAsia="cs-CZ"/>
        </w:rPr>
        <w:t xml:space="preserve"> jsou realizovány</w:t>
      </w:r>
      <w:r w:rsidRPr="00CC15FF">
        <w:rPr>
          <w:lang w:eastAsia="cs-CZ"/>
        </w:rPr>
        <w:t xml:space="preserve"> venkovním vedením ve většině na společných opěrných bodech s</w:t>
      </w:r>
      <w:r>
        <w:rPr>
          <w:lang w:eastAsia="cs-CZ"/>
        </w:rPr>
        <w:t xml:space="preserve"> </w:t>
      </w:r>
      <w:r w:rsidRPr="00CC15FF">
        <w:rPr>
          <w:lang w:eastAsia="cs-CZ"/>
        </w:rPr>
        <w:t xml:space="preserve">rozvodem nn 0,4 kV. Veřejné osvětlení je vhodné rozšířit </w:t>
      </w:r>
      <w:r>
        <w:rPr>
          <w:lang w:eastAsia="cs-CZ"/>
        </w:rPr>
        <w:t xml:space="preserve">i </w:t>
      </w:r>
      <w:r w:rsidRPr="00CC15FF">
        <w:rPr>
          <w:lang w:eastAsia="cs-CZ"/>
        </w:rPr>
        <w:t>v</w:t>
      </w:r>
      <w:r>
        <w:rPr>
          <w:lang w:eastAsia="cs-CZ"/>
        </w:rPr>
        <w:t xml:space="preserve"> </w:t>
      </w:r>
      <w:r w:rsidRPr="00CC15FF">
        <w:rPr>
          <w:lang w:eastAsia="cs-CZ"/>
        </w:rPr>
        <w:t>rámci stávající zástavby</w:t>
      </w:r>
      <w:r w:rsidR="00B0240C">
        <w:rPr>
          <w:lang w:eastAsia="cs-CZ"/>
        </w:rPr>
        <w:t xml:space="preserve"> </w:t>
      </w:r>
      <w:r w:rsidR="00B0240C">
        <w:t>a doplnit o osvětlení ostatních komunikací.</w:t>
      </w:r>
    </w:p>
    <w:p w:rsidR="00834B1F" w:rsidRPr="00834B1F" w:rsidRDefault="00834B1F" w:rsidP="00834B1F">
      <w:pPr>
        <w:rPr>
          <w:rFonts w:eastAsia="Times New Roman"/>
          <w:lang w:eastAsia="cs-CZ"/>
        </w:rPr>
      </w:pPr>
      <w:r>
        <w:rPr>
          <w:rFonts w:eastAsia="Times New Roman"/>
          <w:lang w:eastAsia="cs-CZ"/>
        </w:rPr>
        <w:t>Z</w:t>
      </w:r>
      <w:r w:rsidRPr="00834B1F">
        <w:rPr>
          <w:rFonts w:eastAsia="Times New Roman"/>
          <w:lang w:eastAsia="cs-CZ"/>
        </w:rPr>
        <w:t xml:space="preserve">ásobování el. energií, telekomunikace a radiokomunikace jsou bez větších </w:t>
      </w:r>
      <w:r>
        <w:rPr>
          <w:rFonts w:eastAsia="Times New Roman"/>
          <w:lang w:eastAsia="cs-CZ"/>
        </w:rPr>
        <w:t xml:space="preserve">problémů; nárůst počtu </w:t>
      </w:r>
      <w:r w:rsidRPr="00834B1F">
        <w:rPr>
          <w:rFonts w:eastAsia="Times New Roman"/>
          <w:lang w:eastAsia="cs-CZ"/>
        </w:rPr>
        <w:t>obyvatel a nově zastavitelná území</w:t>
      </w:r>
      <w:r>
        <w:rPr>
          <w:rFonts w:eastAsia="Times New Roman"/>
          <w:lang w:eastAsia="cs-CZ"/>
        </w:rPr>
        <w:t>, se kterými se do budoucna počítá,</w:t>
      </w:r>
      <w:r w:rsidRPr="00834B1F">
        <w:rPr>
          <w:rFonts w:eastAsia="Times New Roman"/>
          <w:lang w:eastAsia="cs-CZ"/>
        </w:rPr>
        <w:t xml:space="preserve"> vyvolají event. zkapacitnění stávajících nebo potřebu nových trafostanic, přeložky či kabelizaci dílčích přípojek</w:t>
      </w:r>
      <w:r>
        <w:rPr>
          <w:rFonts w:eastAsia="Times New Roman"/>
          <w:lang w:eastAsia="cs-CZ"/>
        </w:rPr>
        <w:t>.</w:t>
      </w:r>
    </w:p>
    <w:p w:rsidR="000B6F44" w:rsidRPr="00C27F22" w:rsidRDefault="000B6F44" w:rsidP="00AD072F">
      <w:pPr>
        <w:pStyle w:val="Nadpis4"/>
      </w:pPr>
      <w:r w:rsidRPr="00C27F22">
        <w:t>Zásobování plynem a teplem</w:t>
      </w:r>
    </w:p>
    <w:p w:rsidR="001A6464" w:rsidRDefault="001A6464" w:rsidP="00C27F22">
      <w:pPr>
        <w:rPr>
          <w:rFonts w:eastAsia="Times New Roman"/>
          <w:lang w:eastAsia="cs-CZ"/>
        </w:rPr>
      </w:pPr>
    </w:p>
    <w:p w:rsidR="00834B1F" w:rsidRDefault="00C27F22" w:rsidP="00C27F22">
      <w:pPr>
        <w:rPr>
          <w:rFonts w:eastAsia="Times New Roman"/>
          <w:lang w:eastAsia="cs-CZ"/>
        </w:rPr>
      </w:pPr>
      <w:r>
        <w:rPr>
          <w:rFonts w:eastAsia="Times New Roman"/>
          <w:lang w:eastAsia="cs-CZ"/>
        </w:rPr>
        <w:t xml:space="preserve">Z </w:t>
      </w:r>
      <w:r w:rsidRPr="00C27F22">
        <w:rPr>
          <w:rFonts w:eastAsia="Times New Roman"/>
          <w:lang w:eastAsia="cs-CZ"/>
        </w:rPr>
        <w:t>hlediska napojení obce na nadřazené systémy TI je sídlo napojeno na dálkový rozvod zemního plynu vysokotlakou přípojkou ze severozápadní strany s</w:t>
      </w:r>
      <w:r>
        <w:rPr>
          <w:rFonts w:eastAsia="Times New Roman"/>
          <w:lang w:eastAsia="cs-CZ"/>
        </w:rPr>
        <w:t xml:space="preserve"> </w:t>
      </w:r>
      <w:r w:rsidRPr="00C27F22">
        <w:rPr>
          <w:rFonts w:eastAsia="Times New Roman"/>
          <w:lang w:eastAsia="cs-CZ"/>
        </w:rPr>
        <w:t>regulační stanicí, zásobujíc</w:t>
      </w:r>
      <w:r>
        <w:rPr>
          <w:rFonts w:eastAsia="Times New Roman"/>
          <w:lang w:eastAsia="cs-CZ"/>
        </w:rPr>
        <w:t>í rozsáhlou středotlakou síť včetně</w:t>
      </w:r>
      <w:r w:rsidRPr="00C27F22">
        <w:rPr>
          <w:rFonts w:eastAsia="Times New Roman"/>
          <w:lang w:eastAsia="cs-CZ"/>
        </w:rPr>
        <w:t xml:space="preserve"> sousední obce Druztová.</w:t>
      </w:r>
    </w:p>
    <w:p w:rsidR="00834B1F" w:rsidRDefault="001A6464" w:rsidP="001A6464">
      <w:pPr>
        <w:rPr>
          <w:rFonts w:eastAsia="Times New Roman"/>
          <w:lang w:eastAsia="cs-CZ"/>
        </w:rPr>
      </w:pPr>
      <w:r>
        <w:rPr>
          <w:rFonts w:eastAsia="Times New Roman"/>
          <w:lang w:eastAsia="cs-CZ"/>
        </w:rPr>
        <w:t>Z</w:t>
      </w:r>
      <w:r w:rsidRPr="001A6464">
        <w:rPr>
          <w:rFonts w:eastAsia="Times New Roman"/>
          <w:lang w:eastAsia="cs-CZ"/>
        </w:rPr>
        <w:t xml:space="preserve">ásobování plynem je rovněž bez problémů, kapacita </w:t>
      </w:r>
      <w:r w:rsidR="00345657">
        <w:rPr>
          <w:rFonts w:eastAsia="Times New Roman"/>
          <w:lang w:eastAsia="cs-CZ"/>
        </w:rPr>
        <w:t>rozvodné sítě</w:t>
      </w:r>
      <w:r w:rsidRPr="001A6464">
        <w:rPr>
          <w:rFonts w:eastAsia="Times New Roman"/>
          <w:lang w:eastAsia="cs-CZ"/>
        </w:rPr>
        <w:t xml:space="preserve"> </w:t>
      </w:r>
      <w:r w:rsidR="0077411C">
        <w:rPr>
          <w:rFonts w:eastAsia="Times New Roman"/>
          <w:lang w:eastAsia="cs-CZ"/>
        </w:rPr>
        <w:t xml:space="preserve">(RS) </w:t>
      </w:r>
      <w:r w:rsidRPr="001A6464">
        <w:rPr>
          <w:rFonts w:eastAsia="Times New Roman"/>
          <w:lang w:eastAsia="cs-CZ"/>
        </w:rPr>
        <w:t>v</w:t>
      </w:r>
      <w:r>
        <w:rPr>
          <w:rFonts w:eastAsia="Times New Roman"/>
          <w:lang w:eastAsia="cs-CZ"/>
        </w:rPr>
        <w:t xml:space="preserve"> SZ části sídla </w:t>
      </w:r>
      <w:r w:rsidRPr="001A6464">
        <w:rPr>
          <w:rFonts w:eastAsia="Times New Roman"/>
          <w:lang w:eastAsia="cs-CZ"/>
        </w:rPr>
        <w:t>vyhovuje i pro nárůst obyvatel; nové lokality budou zásobovány plynem ze stávající středotlaké sítě jejím prodloužením</w:t>
      </w:r>
      <w:r>
        <w:rPr>
          <w:rFonts w:eastAsia="Times New Roman"/>
          <w:lang w:eastAsia="cs-CZ"/>
        </w:rPr>
        <w:t>.</w:t>
      </w:r>
    </w:p>
    <w:p w:rsidR="00B0240C" w:rsidRDefault="00B0240C" w:rsidP="001A6464">
      <w:pPr>
        <w:rPr>
          <w:rFonts w:eastAsia="Times New Roman"/>
          <w:lang w:eastAsia="cs-CZ"/>
        </w:rPr>
      </w:pPr>
      <w:r>
        <w:rPr>
          <w:rFonts w:eastAsia="Times New Roman"/>
          <w:lang w:eastAsia="cs-CZ"/>
        </w:rPr>
        <w:t>Je počítáno s tím, že nově vznikající zástavba bude též využívat zemní plyn (budoucí předpoklad 450</w:t>
      </w:r>
      <w:r w:rsidR="00345657">
        <w:rPr>
          <w:rFonts w:eastAsia="Times New Roman"/>
          <w:lang w:eastAsia="cs-CZ"/>
        </w:rPr>
        <w:t> </w:t>
      </w:r>
      <w:r>
        <w:rPr>
          <w:rFonts w:eastAsia="Times New Roman"/>
          <w:lang w:eastAsia="cs-CZ"/>
        </w:rPr>
        <w:t>rodinných domů a 120 bytů).</w:t>
      </w:r>
    </w:p>
    <w:p w:rsidR="001A6464" w:rsidRDefault="001A6464" w:rsidP="001A6464">
      <w:pPr>
        <w:rPr>
          <w:rFonts w:eastAsia="Times New Roman"/>
          <w:lang w:eastAsia="cs-CZ"/>
        </w:rPr>
      </w:pPr>
    </w:p>
    <w:p w:rsidR="000B6F44" w:rsidRPr="003C25AD" w:rsidRDefault="000B6F44" w:rsidP="00014605">
      <w:pPr>
        <w:pStyle w:val="Nadpis3"/>
      </w:pPr>
      <w:bookmarkStart w:id="175" w:name="_Toc487550882"/>
      <w:bookmarkStart w:id="176" w:name="_Toc491769208"/>
      <w:r w:rsidRPr="003C25AD">
        <w:t xml:space="preserve">Telekomunikační </w:t>
      </w:r>
      <w:r w:rsidR="00D91F1F">
        <w:t xml:space="preserve">a radiokomunikační </w:t>
      </w:r>
      <w:r w:rsidRPr="003C25AD">
        <w:t>infrastruktura</w:t>
      </w:r>
      <w:bookmarkEnd w:id="175"/>
      <w:bookmarkEnd w:id="176"/>
    </w:p>
    <w:p w:rsidR="000B6F44" w:rsidRPr="006E6CDF" w:rsidRDefault="000B6F44" w:rsidP="000B6F44">
      <w:pPr>
        <w:rPr>
          <w:highlight w:val="yellow"/>
        </w:rPr>
      </w:pPr>
    </w:p>
    <w:p w:rsidR="003C25AD" w:rsidRPr="00934489" w:rsidRDefault="003C25AD" w:rsidP="003C25AD">
      <w:pPr>
        <w:rPr>
          <w:rFonts w:eastAsia="Times New Roman"/>
          <w:u w:val="single"/>
          <w:lang w:eastAsia="cs-CZ"/>
        </w:rPr>
      </w:pPr>
      <w:r w:rsidRPr="00934489">
        <w:rPr>
          <w:rFonts w:eastAsia="Times New Roman"/>
          <w:u w:val="single"/>
          <w:lang w:eastAsia="cs-CZ"/>
        </w:rPr>
        <w:t>Telefon</w:t>
      </w:r>
    </w:p>
    <w:p w:rsidR="003C25AD" w:rsidRPr="00824A4E" w:rsidRDefault="003C25AD" w:rsidP="003C25AD">
      <w:pPr>
        <w:rPr>
          <w:rFonts w:eastAsia="Times New Roman"/>
          <w:lang w:eastAsia="cs-CZ"/>
        </w:rPr>
      </w:pPr>
      <w:r>
        <w:rPr>
          <w:rFonts w:eastAsia="Times New Roman"/>
          <w:lang w:eastAsia="cs-CZ"/>
        </w:rPr>
        <w:t xml:space="preserve">Řešené území </w:t>
      </w:r>
      <w:r w:rsidRPr="00824A4E">
        <w:rPr>
          <w:rFonts w:eastAsia="Times New Roman"/>
          <w:lang w:eastAsia="cs-CZ"/>
        </w:rPr>
        <w:t xml:space="preserve">je součástí UTO Plzeň, ATÚ je v Třemošné. Telefonní rozvody UPS jsou provedeny místními kabelovými rozvody a hlavním kabelovým vedením </w:t>
      </w:r>
      <w:r w:rsidR="000A7C70">
        <w:rPr>
          <w:rFonts w:eastAsia="Times New Roman"/>
          <w:lang w:eastAsia="cs-CZ"/>
        </w:rPr>
        <w:t>–</w:t>
      </w:r>
      <w:r>
        <w:rPr>
          <w:rFonts w:eastAsia="Times New Roman"/>
          <w:lang w:eastAsia="cs-CZ"/>
        </w:rPr>
        <w:t xml:space="preserve"> </w:t>
      </w:r>
      <w:r w:rsidRPr="00824A4E">
        <w:rPr>
          <w:rFonts w:eastAsia="Times New Roman"/>
          <w:lang w:eastAsia="cs-CZ"/>
        </w:rPr>
        <w:t>přívodním.</w:t>
      </w:r>
    </w:p>
    <w:p w:rsidR="003C25AD" w:rsidRPr="00934489" w:rsidRDefault="003C25AD" w:rsidP="003C25AD">
      <w:pPr>
        <w:rPr>
          <w:rFonts w:cs="Arial"/>
          <w:u w:val="single"/>
          <w:lang w:eastAsia="cs-CZ"/>
        </w:rPr>
      </w:pPr>
      <w:r w:rsidRPr="00934489">
        <w:rPr>
          <w:rFonts w:cs="Arial"/>
          <w:u w:val="single"/>
          <w:lang w:eastAsia="cs-CZ"/>
        </w:rPr>
        <w:lastRenderedPageBreak/>
        <w:t>Telefonní kabely</w:t>
      </w:r>
    </w:p>
    <w:p w:rsidR="003C25AD" w:rsidRPr="00934489" w:rsidRDefault="003C25AD" w:rsidP="003C25AD">
      <w:pPr>
        <w:rPr>
          <w:rFonts w:cs="Arial"/>
          <w:lang w:eastAsia="cs-CZ"/>
        </w:rPr>
      </w:pPr>
      <w:r w:rsidRPr="00934489">
        <w:rPr>
          <w:rFonts w:cs="Arial"/>
          <w:lang w:eastAsia="cs-CZ"/>
        </w:rPr>
        <w:t xml:space="preserve">Řešeným územím prochází trasy telefonních kabelů. Zdrojem informace byly podklady Telefonica O2, DTS Plzeň. </w:t>
      </w:r>
    </w:p>
    <w:p w:rsidR="003C25AD" w:rsidRPr="00934489" w:rsidRDefault="003C25AD" w:rsidP="003C25AD">
      <w:pPr>
        <w:rPr>
          <w:rFonts w:cs="Arial"/>
          <w:u w:val="single"/>
          <w:lang w:eastAsia="cs-CZ"/>
        </w:rPr>
      </w:pPr>
      <w:r w:rsidRPr="00934489">
        <w:rPr>
          <w:rFonts w:cs="Arial"/>
          <w:u w:val="single"/>
          <w:lang w:eastAsia="cs-CZ"/>
        </w:rPr>
        <w:t>Pokrytí území signálem mobilních operátorů</w:t>
      </w:r>
    </w:p>
    <w:p w:rsidR="000B6F44" w:rsidRDefault="003C25AD" w:rsidP="003C25AD">
      <w:r w:rsidRPr="00934489">
        <w:rPr>
          <w:rFonts w:cs="Arial"/>
          <w:lang w:eastAsia="cs-CZ"/>
        </w:rPr>
        <w:t xml:space="preserve">Řešené území je pokryto signálem mobilních operátorů, tento signál je přístupný bez instalace dalšího anténního systému na straně zákazníka. </w:t>
      </w:r>
      <w:r w:rsidR="000B6F44" w:rsidRPr="00DC1890">
        <w:t xml:space="preserve"> </w:t>
      </w:r>
    </w:p>
    <w:p w:rsidR="00D91F1F" w:rsidRPr="00934489" w:rsidRDefault="00D91F1F" w:rsidP="00D91F1F">
      <w:pPr>
        <w:rPr>
          <w:rFonts w:cs="Arial"/>
          <w:u w:val="single"/>
          <w:lang w:eastAsia="cs-CZ"/>
        </w:rPr>
      </w:pPr>
      <w:r w:rsidRPr="00934489">
        <w:rPr>
          <w:rFonts w:cs="Arial"/>
          <w:u w:val="single"/>
          <w:lang w:eastAsia="cs-CZ"/>
        </w:rPr>
        <w:t>Radioreléové trasy</w:t>
      </w:r>
    </w:p>
    <w:p w:rsidR="00D91F1F" w:rsidRPr="00934489" w:rsidRDefault="00D91F1F" w:rsidP="00D91F1F">
      <w:pPr>
        <w:rPr>
          <w:rFonts w:cs="Arial"/>
          <w:lang w:eastAsia="cs-CZ"/>
        </w:rPr>
      </w:pPr>
      <w:r w:rsidRPr="00934489">
        <w:rPr>
          <w:rFonts w:cs="Arial"/>
          <w:lang w:eastAsia="cs-CZ"/>
        </w:rPr>
        <w:t>Řešeným územím prochází dvě trasy paprsků veřejné komunikační sítě, a to:</w:t>
      </w:r>
    </w:p>
    <w:p w:rsidR="00D91F1F" w:rsidRPr="00824A4E" w:rsidRDefault="00D91F1F" w:rsidP="00D91F1F">
      <w:pPr>
        <w:rPr>
          <w:rFonts w:cs="Arial"/>
          <w:lang w:eastAsia="cs-CZ"/>
        </w:rPr>
      </w:pPr>
      <w:r w:rsidRPr="00824A4E">
        <w:rPr>
          <w:rFonts w:cs="Arial"/>
          <w:lang w:eastAsia="cs-CZ"/>
        </w:rPr>
        <w:t xml:space="preserve">– </w:t>
      </w:r>
      <w:r w:rsidRPr="00934489">
        <w:rPr>
          <w:rFonts w:cs="Arial"/>
          <w:lang w:eastAsia="cs-CZ"/>
        </w:rPr>
        <w:t xml:space="preserve">RS Krkavec </w:t>
      </w:r>
    </w:p>
    <w:p w:rsidR="00D91F1F" w:rsidRPr="00934489" w:rsidRDefault="00D91F1F" w:rsidP="00D91F1F">
      <w:pPr>
        <w:rPr>
          <w:rFonts w:cs="Arial"/>
          <w:lang w:eastAsia="cs-CZ"/>
        </w:rPr>
      </w:pPr>
      <w:r w:rsidRPr="00824A4E">
        <w:rPr>
          <w:rFonts w:cs="Arial"/>
          <w:lang w:eastAsia="cs-CZ"/>
        </w:rPr>
        <w:t>–</w:t>
      </w:r>
      <w:r w:rsidRPr="00934489">
        <w:rPr>
          <w:rFonts w:cs="Arial"/>
          <w:lang w:eastAsia="cs-CZ"/>
        </w:rPr>
        <w:t xml:space="preserve"> RS Radeč (páteřní úsek sítě)</w:t>
      </w:r>
    </w:p>
    <w:p w:rsidR="00D91F1F" w:rsidRPr="00934489" w:rsidRDefault="00D91F1F" w:rsidP="00D91F1F">
      <w:pPr>
        <w:rPr>
          <w:rFonts w:cs="Arial"/>
          <w:lang w:eastAsia="cs-CZ"/>
        </w:rPr>
      </w:pPr>
      <w:r w:rsidRPr="00824A4E">
        <w:rPr>
          <w:rFonts w:cs="Arial"/>
          <w:lang w:eastAsia="cs-CZ"/>
        </w:rPr>
        <w:t xml:space="preserve">– </w:t>
      </w:r>
      <w:r w:rsidRPr="00934489">
        <w:rPr>
          <w:rFonts w:cs="Arial"/>
          <w:lang w:eastAsia="cs-CZ"/>
        </w:rPr>
        <w:t xml:space="preserve">RS </w:t>
      </w:r>
      <w:r w:rsidR="001B3BC1" w:rsidRPr="00934489">
        <w:rPr>
          <w:rFonts w:cs="Arial"/>
          <w:lang w:eastAsia="cs-CZ"/>
        </w:rPr>
        <w:t>Krkavec – BTS</w:t>
      </w:r>
      <w:r w:rsidRPr="00934489">
        <w:rPr>
          <w:rFonts w:cs="Arial"/>
          <w:lang w:eastAsia="cs-CZ"/>
        </w:rPr>
        <w:t xml:space="preserve"> Chrást 350</w:t>
      </w:r>
    </w:p>
    <w:p w:rsidR="00D91F1F" w:rsidRPr="00934489" w:rsidRDefault="00D91F1F" w:rsidP="00D91F1F">
      <w:pPr>
        <w:rPr>
          <w:rFonts w:cs="Arial"/>
          <w:u w:val="single"/>
          <w:lang w:eastAsia="cs-CZ"/>
        </w:rPr>
      </w:pPr>
      <w:r w:rsidRPr="00934489">
        <w:rPr>
          <w:rFonts w:cs="Arial"/>
          <w:u w:val="single"/>
          <w:lang w:eastAsia="cs-CZ"/>
        </w:rPr>
        <w:t>Pokrytí území televizním signálem</w:t>
      </w:r>
    </w:p>
    <w:p w:rsidR="00D91F1F" w:rsidRPr="00D91F1F" w:rsidRDefault="006678DC" w:rsidP="00D91F1F">
      <w:pPr>
        <w:spacing w:after="360"/>
        <w:rPr>
          <w:highlight w:val="yellow"/>
        </w:rPr>
      </w:pPr>
      <w:r>
        <w:rPr>
          <w:rFonts w:cs="Arial"/>
          <w:lang w:eastAsia="cs-CZ"/>
        </w:rPr>
        <w:t>Digitální</w:t>
      </w:r>
      <w:r w:rsidRPr="00934489">
        <w:rPr>
          <w:rFonts w:cs="Arial"/>
          <w:lang w:eastAsia="cs-CZ"/>
        </w:rPr>
        <w:t xml:space="preserve"> </w:t>
      </w:r>
      <w:r w:rsidR="00D91F1F" w:rsidRPr="00934489">
        <w:rPr>
          <w:rFonts w:cs="Arial"/>
          <w:lang w:eastAsia="cs-CZ"/>
        </w:rPr>
        <w:t xml:space="preserve">televizní programy jsou v řešené obci přijímány z </w:t>
      </w:r>
      <w:r>
        <w:rPr>
          <w:rFonts w:cs="Arial"/>
          <w:lang w:eastAsia="cs-CZ"/>
        </w:rPr>
        <w:t>vysílače</w:t>
      </w:r>
      <w:r w:rsidRPr="00934489">
        <w:rPr>
          <w:rFonts w:cs="Arial"/>
          <w:lang w:eastAsia="cs-CZ"/>
        </w:rPr>
        <w:t xml:space="preserve"> </w:t>
      </w:r>
      <w:r w:rsidR="00D91F1F" w:rsidRPr="00934489">
        <w:rPr>
          <w:rFonts w:cs="Arial"/>
          <w:lang w:eastAsia="cs-CZ"/>
        </w:rPr>
        <w:t>Krašov</w:t>
      </w:r>
      <w:r>
        <w:rPr>
          <w:rFonts w:cs="Arial"/>
          <w:lang w:eastAsia="cs-CZ"/>
        </w:rPr>
        <w:t xml:space="preserve">, </w:t>
      </w:r>
      <w:r w:rsidR="00D91F1F" w:rsidRPr="00934489">
        <w:rPr>
          <w:rFonts w:cs="Arial"/>
          <w:lang w:eastAsia="cs-CZ"/>
        </w:rPr>
        <w:t>Krkavec</w:t>
      </w:r>
      <w:r>
        <w:rPr>
          <w:rFonts w:cs="Arial"/>
          <w:lang w:eastAsia="cs-CZ"/>
        </w:rPr>
        <w:t>, Plzeň vodárna a Plzeň Košutka</w:t>
      </w:r>
      <w:r w:rsidRPr="00934489">
        <w:rPr>
          <w:rFonts w:cs="Arial"/>
          <w:lang w:eastAsia="cs-CZ"/>
        </w:rPr>
        <w:t xml:space="preserve"> </w:t>
      </w:r>
      <w:r w:rsidR="00D91F1F" w:rsidRPr="00934489">
        <w:rPr>
          <w:rFonts w:cs="Arial"/>
          <w:lang w:eastAsia="cs-CZ"/>
        </w:rPr>
        <w:t>na digitálních multiplexech. TVP není nutné navrhovat.</w:t>
      </w:r>
    </w:p>
    <w:p w:rsidR="000B6F44" w:rsidRPr="00DC1890" w:rsidRDefault="000B6F44" w:rsidP="00014605">
      <w:pPr>
        <w:pStyle w:val="Nadpis3"/>
      </w:pPr>
      <w:bookmarkStart w:id="177" w:name="_Toc487550883"/>
      <w:bookmarkStart w:id="178" w:name="_Toc491769209"/>
      <w:r w:rsidRPr="00DC1890">
        <w:t>Pošta</w:t>
      </w:r>
      <w:bookmarkEnd w:id="177"/>
      <w:bookmarkEnd w:id="178"/>
    </w:p>
    <w:p w:rsidR="000B6F44" w:rsidRDefault="000B6F44" w:rsidP="000B6F44"/>
    <w:p w:rsidR="000B6F44" w:rsidRDefault="00A97D1F" w:rsidP="00A97D1F">
      <w:pPr>
        <w:pStyle w:val="Titulek"/>
      </w:pPr>
      <w:bookmarkStart w:id="179" w:name="_Toc491704389"/>
      <w:r>
        <w:t xml:space="preserve">Obrázek </w:t>
      </w:r>
      <w:r w:rsidR="006570CE">
        <w:fldChar w:fldCharType="begin"/>
      </w:r>
      <w:r w:rsidR="006570CE">
        <w:instrText xml:space="preserve"> SEQ Obrázek \* ARABIC </w:instrText>
      </w:r>
      <w:r w:rsidR="006570CE">
        <w:fldChar w:fldCharType="separate"/>
      </w:r>
      <w:r w:rsidR="006D14C9">
        <w:rPr>
          <w:noProof/>
        </w:rPr>
        <w:t>5</w:t>
      </w:r>
      <w:r w:rsidR="006570CE">
        <w:rPr>
          <w:noProof/>
        </w:rPr>
        <w:fldChar w:fldCharType="end"/>
      </w:r>
      <w:r>
        <w:t xml:space="preserve"> </w:t>
      </w:r>
      <w:r w:rsidR="000B6F44" w:rsidRPr="00DC1890">
        <w:t xml:space="preserve">Budova pošty </w:t>
      </w:r>
      <w:r w:rsidR="00055965">
        <w:t>ve Zruči-Senci</w:t>
      </w:r>
      <w:bookmarkEnd w:id="179"/>
    </w:p>
    <w:p w:rsidR="002F14ED" w:rsidRPr="00DC1890" w:rsidRDefault="00AC2762" w:rsidP="002F14ED">
      <w:pPr>
        <w:spacing w:before="240"/>
        <w:rPr>
          <w:b/>
        </w:rPr>
      </w:pPr>
      <w:r>
        <w:rPr>
          <w:noProof/>
          <w:lang w:eastAsia="cs-CZ"/>
        </w:rPr>
        <w:drawing>
          <wp:anchor distT="0" distB="0" distL="114300" distR="114300" simplePos="0" relativeHeight="251639808" behindDoc="0" locked="0" layoutInCell="1" allowOverlap="1">
            <wp:simplePos x="0" y="0"/>
            <wp:positionH relativeFrom="column">
              <wp:posOffset>26670</wp:posOffset>
            </wp:positionH>
            <wp:positionV relativeFrom="paragraph">
              <wp:posOffset>70485</wp:posOffset>
            </wp:positionV>
            <wp:extent cx="2235200" cy="1613535"/>
            <wp:effectExtent l="0" t="0" r="0" b="0"/>
            <wp:wrapSquare wrapText="bothSides"/>
            <wp:docPr id="19" name="obrázek 4" descr="https://geo3.ggpht.com/cbk?panoid=dfQSXtvNBaGd3bZNwxXLVg&amp;output=thumbnail&amp;cb_client=search.LOCAL_UNIVERSAL.gps&amp;thumb=2&amp;w=227&amp;h=160&amp;yaw=97.92295&amp;pitch=0&amp;thumbfov=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geo3.ggpht.com/cbk?panoid=dfQSXtvNBaGd3bZNwxXLVg&amp;output=thumbnail&amp;cb_client=search.LOCAL_UNIVERSAL.gps&amp;thumb=2&amp;w=227&amp;h=160&amp;yaw=97.92295&amp;pitch=0&amp;thumbfov=100"/>
                    <pic:cNvPicPr>
                      <a:picLocks noChangeAspect="1" noChangeArrowheads="1"/>
                    </pic:cNvPicPr>
                  </pic:nvPicPr>
                  <pic:blipFill>
                    <a:blip r:embed="rId159" cstate="print"/>
                    <a:srcRect/>
                    <a:stretch>
                      <a:fillRect/>
                    </a:stretch>
                  </pic:blipFill>
                  <pic:spPr bwMode="auto">
                    <a:xfrm>
                      <a:off x="0" y="0"/>
                      <a:ext cx="2235200" cy="161353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2F14ED" w:rsidRPr="00DC1890">
        <w:rPr>
          <w:b/>
        </w:rPr>
        <w:t>Provozní doba pošty:</w:t>
      </w:r>
    </w:p>
    <w:p w:rsidR="002F14ED" w:rsidRDefault="002F14ED" w:rsidP="002F14ED">
      <w:r w:rsidRPr="00DC1890">
        <w:t>Pondělí</w:t>
      </w:r>
      <w:r w:rsidRPr="00DC1890">
        <w:tab/>
      </w:r>
      <w:r>
        <w:t>, středa</w:t>
      </w:r>
      <w:r w:rsidRPr="00DC1890">
        <w:tab/>
      </w:r>
      <w:r>
        <w:tab/>
      </w:r>
      <w:r w:rsidRPr="00DC1890">
        <w:t>08:00–1</w:t>
      </w:r>
      <w:r>
        <w:t>1</w:t>
      </w:r>
      <w:r w:rsidRPr="00DC1890">
        <w:t>:</w:t>
      </w:r>
      <w:r>
        <w:t>3</w:t>
      </w:r>
      <w:r w:rsidRPr="00DC1890">
        <w:t xml:space="preserve">0, </w:t>
      </w:r>
      <w:r>
        <w:t>13:00–17:30</w:t>
      </w:r>
    </w:p>
    <w:p w:rsidR="002F14ED" w:rsidRDefault="002F14ED" w:rsidP="002F14ED">
      <w:r>
        <w:t>Úterý, čtvrtek, pátek</w:t>
      </w:r>
      <w:r>
        <w:tab/>
      </w:r>
      <w:r w:rsidRPr="00DC1890">
        <w:t>08:00–1</w:t>
      </w:r>
      <w:r>
        <w:t>1</w:t>
      </w:r>
      <w:r w:rsidRPr="00DC1890">
        <w:t>:</w:t>
      </w:r>
      <w:r>
        <w:t>0</w:t>
      </w:r>
      <w:r w:rsidRPr="00DC1890">
        <w:t xml:space="preserve">0, </w:t>
      </w:r>
      <w:r>
        <w:t>13:00–17:00</w:t>
      </w:r>
    </w:p>
    <w:p w:rsidR="000B6F44" w:rsidRPr="00DC1890" w:rsidRDefault="002F14ED" w:rsidP="002F14ED">
      <w:pPr>
        <w:keepNext/>
      </w:pPr>
      <w:r w:rsidRPr="00DC1890">
        <w:t>Sobota</w:t>
      </w:r>
      <w:r>
        <w:t>, neděle</w:t>
      </w:r>
      <w:r w:rsidRPr="00DC1890">
        <w:tab/>
      </w:r>
      <w:r w:rsidRPr="00DC1890">
        <w:tab/>
      </w:r>
      <w:r>
        <w:t>zavřeno</w:t>
      </w:r>
    </w:p>
    <w:p w:rsidR="00014605" w:rsidRDefault="00014605" w:rsidP="000B6DAA">
      <w:pPr>
        <w:rPr>
          <w:i/>
          <w:color w:val="000000" w:themeColor="text1"/>
          <w:szCs w:val="22"/>
        </w:rPr>
      </w:pPr>
    </w:p>
    <w:p w:rsidR="00014605" w:rsidRDefault="00014605" w:rsidP="000B6DAA">
      <w:pPr>
        <w:rPr>
          <w:i/>
          <w:color w:val="000000" w:themeColor="text1"/>
          <w:szCs w:val="22"/>
        </w:rPr>
      </w:pPr>
    </w:p>
    <w:p w:rsidR="00055965" w:rsidRDefault="000B6F44" w:rsidP="000B6DAA">
      <w:pPr>
        <w:rPr>
          <w:i/>
          <w:color w:val="000000" w:themeColor="text1"/>
          <w:sz w:val="20"/>
        </w:rPr>
      </w:pPr>
      <w:r w:rsidRPr="007D10D9">
        <w:rPr>
          <w:i/>
          <w:color w:val="000000" w:themeColor="text1"/>
          <w:szCs w:val="22"/>
        </w:rPr>
        <w:t xml:space="preserve">Zdroj: </w:t>
      </w:r>
      <w:hyperlink r:id="rId160" w:history="1">
        <w:r w:rsidR="00345657" w:rsidRPr="00243661">
          <w:rPr>
            <w:rStyle w:val="Hypertextovodkaz"/>
            <w:i/>
            <w:sz w:val="20"/>
          </w:rPr>
          <w:t>www.ceskaposta.cz</w:t>
        </w:r>
      </w:hyperlink>
    </w:p>
    <w:p w:rsidR="00D52AFF" w:rsidRPr="00DC1890" w:rsidRDefault="00D52AFF" w:rsidP="00D52AFF">
      <w:r>
        <w:t>Zruč-Senec</w:t>
      </w:r>
      <w:r w:rsidRPr="00DC1890">
        <w:t xml:space="preserve"> má vlastní poštu. Její budovu si lze prohlédnout níže na obrázku </w:t>
      </w:r>
      <w:r>
        <w:t>4</w:t>
      </w:r>
      <w:r w:rsidRPr="00DC1890">
        <w:t xml:space="preserve">. </w:t>
      </w:r>
      <w:r>
        <w:t xml:space="preserve">Nachází se na adrese místního Obecního úřadu Plzeňská 100, 330 08 Zruč-Senec. </w:t>
      </w:r>
      <w:r w:rsidRPr="00DC1890">
        <w:t>Mezi její služby patří vnitrostátní a mezinárodní poštovní, peněžní a</w:t>
      </w:r>
      <w:r>
        <w:t> </w:t>
      </w:r>
      <w:r w:rsidRPr="00DC1890">
        <w:t xml:space="preserve">kurýrní služby, </w:t>
      </w:r>
      <w:r>
        <w:t>služby Western Union, kopírovací služby, funguje zde sázkový terminál a pošta slouží také jako pobočka CZECH POINT</w:t>
      </w:r>
      <w:r w:rsidRPr="00DC1890">
        <w:t>.</w:t>
      </w:r>
    </w:p>
    <w:p w:rsidR="00E000B9" w:rsidRDefault="00E000B9">
      <w:pPr>
        <w:spacing w:before="200" w:after="200" w:line="276" w:lineRule="auto"/>
        <w:jc w:val="left"/>
        <w:rPr>
          <w:b/>
          <w:caps/>
          <w:spacing w:val="15"/>
          <w:sz w:val="24"/>
          <w:szCs w:val="22"/>
        </w:rPr>
      </w:pPr>
      <w:bookmarkStart w:id="180" w:name="_Toc487550884"/>
      <w:r>
        <w:br w:type="page"/>
      </w:r>
    </w:p>
    <w:p w:rsidR="000B6F44" w:rsidRPr="00DC1890" w:rsidRDefault="000B6F44" w:rsidP="00014605">
      <w:pPr>
        <w:pStyle w:val="Nadpis3"/>
      </w:pPr>
      <w:bookmarkStart w:id="181" w:name="_Toc491769210"/>
      <w:r w:rsidRPr="00DC1890">
        <w:lastRenderedPageBreak/>
        <w:t>Policie</w:t>
      </w:r>
      <w:bookmarkEnd w:id="180"/>
      <w:bookmarkEnd w:id="181"/>
    </w:p>
    <w:p w:rsidR="000B6F44" w:rsidRDefault="000B6F44" w:rsidP="000B6F44"/>
    <w:p w:rsidR="000B6F44" w:rsidRPr="00DC1890" w:rsidRDefault="0033427D" w:rsidP="000B6F44">
      <w:r>
        <w:t>Nejbližší</w:t>
      </w:r>
      <w:r w:rsidR="000B6F44" w:rsidRPr="00DC1890">
        <w:t xml:space="preserve"> obvodní oddělení policie </w:t>
      </w:r>
      <w:r>
        <w:t>ČR se nachází v Třemošné.</w:t>
      </w:r>
      <w:r w:rsidR="000B6F44" w:rsidRPr="00DC1890">
        <w:t xml:space="preserve"> </w:t>
      </w:r>
      <w:r>
        <w:t>Pod</w:t>
      </w:r>
      <w:r w:rsidRPr="00DC1890">
        <w:t xml:space="preserve"> </w:t>
      </w:r>
      <w:r w:rsidR="000B6F44" w:rsidRPr="00DC1890">
        <w:t>jeho územní působnost patří</w:t>
      </w:r>
      <w:r>
        <w:t xml:space="preserve"> kromě Zruče-Sence i obce</w:t>
      </w:r>
      <w:r w:rsidR="000B6F44" w:rsidRPr="00DC1890">
        <w:t xml:space="preserve"> Bučí, Česká Bříza, Horní Bříza, Hromnice (Hromnice, Hromnice-Bykov, Chotiná, Kostelec, Nynice, Planá, Žichlice), Kaceřov, Krašovice, Ledce (Ledce, Ledce-Dubí), Příšov, Tatiná, Trnová, Třemošná (Třemošná, Třemošná-Barvička, Třemošná-Vísky, Záluží), Žilov (Stýskaly, Žilov), Druztová, Dolany (Habrová), Nadryby a území policejní stanice Chrást.</w:t>
      </w:r>
    </w:p>
    <w:p w:rsidR="000B6F44" w:rsidRPr="00DC1890" w:rsidRDefault="000B6F44" w:rsidP="000B6F44">
      <w:r w:rsidRPr="00DC1890">
        <w:t>Tento útvar zajišťuje ochranu veřejného pořádku, přijímá oznámení od veřejnosti a provádí šetření k přestupkům a trestným činům spáchaným v místě jejich působnosti. Sídlo oddělení se nachází na adrese Šeříková 412, 330 11 Třemošná a jeho současným vedoucím je npor. Bc. Vít Charvát.</w:t>
      </w:r>
    </w:p>
    <w:p w:rsidR="000B6F44" w:rsidRDefault="000B6F44" w:rsidP="00014605">
      <w:pPr>
        <w:pStyle w:val="Nadpis3"/>
      </w:pPr>
      <w:bookmarkStart w:id="182" w:name="_Toc487550885"/>
      <w:bookmarkStart w:id="183" w:name="_Toc491769211"/>
      <w:r w:rsidRPr="00DC1890">
        <w:t>Hasiči</w:t>
      </w:r>
      <w:bookmarkEnd w:id="182"/>
      <w:bookmarkEnd w:id="183"/>
    </w:p>
    <w:p w:rsidR="000B6F44" w:rsidRDefault="000B6F44" w:rsidP="000B6F44"/>
    <w:p w:rsidR="002074BA" w:rsidRDefault="002074BA" w:rsidP="002074BA">
      <w:pPr>
        <w:pStyle w:val="Titulek"/>
      </w:pPr>
      <w:bookmarkStart w:id="184" w:name="_Toc491704390"/>
      <w:r>
        <w:rPr>
          <w:noProof/>
          <w:lang w:eastAsia="cs-CZ"/>
        </w:rPr>
        <w:drawing>
          <wp:anchor distT="0" distB="0" distL="114300" distR="114300" simplePos="0" relativeHeight="251656192" behindDoc="0" locked="0" layoutInCell="1" allowOverlap="1">
            <wp:simplePos x="0" y="0"/>
            <wp:positionH relativeFrom="margin">
              <wp:posOffset>19050</wp:posOffset>
            </wp:positionH>
            <wp:positionV relativeFrom="margin">
              <wp:posOffset>4119245</wp:posOffset>
            </wp:positionV>
            <wp:extent cx="4625340" cy="2752725"/>
            <wp:effectExtent l="19050" t="0" r="3810" b="0"/>
            <wp:wrapSquare wrapText="bothSides"/>
            <wp:docPr id="20" name="obrázek 7" descr="Nynější členové hasičského sboru: Václav Říha,&#10;Václav Půta, Karel Fanta, Martin Liška, Jiří Pech,&#10;Milan Houdek, Josef Jelíne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ynější členové hasičského sboru: Václav Říha,&#10;Václav Půta, Karel Fanta, Martin Liška, Jiří Pech,&#10;Milan Houdek, Josef Jelínek, ..."/>
                    <pic:cNvPicPr>
                      <a:picLocks noChangeAspect="1" noChangeArrowheads="1"/>
                    </pic:cNvPicPr>
                  </pic:nvPicPr>
                  <pic:blipFill>
                    <a:blip r:embed="rId161" cstate="print"/>
                    <a:srcRect/>
                    <a:stretch>
                      <a:fillRect/>
                    </a:stretch>
                  </pic:blipFill>
                  <pic:spPr bwMode="auto">
                    <a:xfrm>
                      <a:off x="0" y="0"/>
                      <a:ext cx="4625340" cy="2752725"/>
                    </a:xfrm>
                    <a:prstGeom prst="rect">
                      <a:avLst/>
                    </a:prstGeom>
                    <a:noFill/>
                    <a:ln w="9525">
                      <a:noFill/>
                      <a:miter lim="800000"/>
                      <a:headEnd/>
                      <a:tailEnd/>
                    </a:ln>
                  </pic:spPr>
                </pic:pic>
              </a:graphicData>
            </a:graphic>
          </wp:anchor>
        </w:drawing>
      </w:r>
      <w:r>
        <w:t xml:space="preserve">Obrázek </w:t>
      </w:r>
      <w:r w:rsidR="006570CE">
        <w:fldChar w:fldCharType="begin"/>
      </w:r>
      <w:r w:rsidR="006570CE">
        <w:instrText xml:space="preserve"> SEQ Obrázek \* ARABIC </w:instrText>
      </w:r>
      <w:r w:rsidR="006570CE">
        <w:fldChar w:fldCharType="separate"/>
      </w:r>
      <w:r w:rsidR="006D14C9">
        <w:rPr>
          <w:noProof/>
        </w:rPr>
        <w:t>6</w:t>
      </w:r>
      <w:r w:rsidR="006570CE">
        <w:rPr>
          <w:noProof/>
        </w:rPr>
        <w:fldChar w:fldCharType="end"/>
      </w:r>
      <w:r>
        <w:t xml:space="preserve"> Senecký hasičský sbor</w:t>
      </w:r>
      <w:bookmarkEnd w:id="184"/>
      <w:r>
        <w:t xml:space="preserve"> </w:t>
      </w:r>
    </w:p>
    <w:p w:rsidR="002074BA" w:rsidRPr="00A07EA1" w:rsidRDefault="00495AF0" w:rsidP="002074BA">
      <w:pPr>
        <w:pStyle w:val="Titulek"/>
        <w:rPr>
          <w:b w:val="0"/>
          <w:bCs w:val="0"/>
          <w:sz w:val="22"/>
          <w:szCs w:val="20"/>
        </w:rPr>
      </w:pPr>
      <w:r w:rsidRPr="00495AF0">
        <w:rPr>
          <w:b w:val="0"/>
          <w:bCs w:val="0"/>
          <w:sz w:val="22"/>
          <w:szCs w:val="20"/>
        </w:rPr>
        <w:t>V</w:t>
      </w:r>
      <w:r w:rsidR="004265C2">
        <w:rPr>
          <w:b w:val="0"/>
          <w:bCs w:val="0"/>
          <w:sz w:val="22"/>
          <w:szCs w:val="20"/>
        </w:rPr>
        <w:t> části Zruč i v části Senec</w:t>
      </w:r>
      <w:r>
        <w:rPr>
          <w:b w:val="0"/>
          <w:bCs w:val="0"/>
          <w:sz w:val="22"/>
          <w:szCs w:val="20"/>
        </w:rPr>
        <w:t xml:space="preserve"> působí sbor</w:t>
      </w:r>
      <w:r w:rsidR="002074BA">
        <w:rPr>
          <w:b w:val="0"/>
          <w:bCs w:val="0"/>
          <w:sz w:val="22"/>
          <w:szCs w:val="20"/>
        </w:rPr>
        <w:t xml:space="preserve"> </w:t>
      </w:r>
      <w:r w:rsidR="002074BA" w:rsidRPr="00A07EA1">
        <w:rPr>
          <w:b w:val="0"/>
          <w:bCs w:val="0"/>
          <w:sz w:val="22"/>
          <w:szCs w:val="20"/>
        </w:rPr>
        <w:t xml:space="preserve">dobrovolných hasičů. </w:t>
      </w:r>
    </w:p>
    <w:p w:rsidR="002074BA" w:rsidRPr="00A07EA1" w:rsidRDefault="002074BA" w:rsidP="002074BA">
      <w:pPr>
        <w:pStyle w:val="Titulek"/>
        <w:rPr>
          <w:b w:val="0"/>
          <w:bCs w:val="0"/>
          <w:sz w:val="22"/>
          <w:szCs w:val="20"/>
        </w:rPr>
      </w:pPr>
      <w:r w:rsidRPr="00A07EA1">
        <w:rPr>
          <w:b w:val="0"/>
          <w:bCs w:val="0"/>
          <w:sz w:val="22"/>
          <w:szCs w:val="20"/>
        </w:rPr>
        <w:t>V neděli 17. března 1912 byl dvaceti osmi zakládajícími členy a třinácti členy činnými založen Sbor dobrovolných hasičů ve Zruči. Poličky. SDH Zruč začínal ve své historii s koňskou stříkačkou Smékal, kterou pak nahradila sanitka upravená na požární automobil.</w:t>
      </w:r>
      <w:r>
        <w:rPr>
          <w:b w:val="0"/>
          <w:bCs w:val="0"/>
          <w:sz w:val="22"/>
          <w:szCs w:val="20"/>
        </w:rPr>
        <w:t xml:space="preserve"> </w:t>
      </w:r>
      <w:r w:rsidRPr="00A07EA1">
        <w:rPr>
          <w:b w:val="0"/>
          <w:bCs w:val="0"/>
          <w:sz w:val="22"/>
          <w:szCs w:val="20"/>
        </w:rPr>
        <w:t xml:space="preserve">V sobotu 23. listopadu 2013 proběhlo slavnostní předání nové cisterny pro dobrovolné hasiče ve Zruči na Plzeňsku. Místní hasiči získali Tatru CAS </w:t>
      </w:r>
      <w:r w:rsidR="001B3BC1" w:rsidRPr="00A07EA1">
        <w:rPr>
          <w:b w:val="0"/>
          <w:bCs w:val="0"/>
          <w:sz w:val="22"/>
          <w:szCs w:val="20"/>
        </w:rPr>
        <w:t>20–815</w:t>
      </w:r>
      <w:r w:rsidRPr="00A07EA1">
        <w:rPr>
          <w:b w:val="0"/>
          <w:bCs w:val="0"/>
          <w:sz w:val="22"/>
          <w:szCs w:val="20"/>
        </w:rPr>
        <w:t xml:space="preserve"> s nástavbou od THT </w:t>
      </w:r>
    </w:p>
    <w:p w:rsidR="002074BA" w:rsidRPr="00A07EA1" w:rsidRDefault="002074BA" w:rsidP="002074BA">
      <w:pPr>
        <w:pStyle w:val="Titulek"/>
        <w:rPr>
          <w:b w:val="0"/>
          <w:bCs w:val="0"/>
          <w:sz w:val="22"/>
          <w:szCs w:val="20"/>
        </w:rPr>
      </w:pPr>
      <w:r w:rsidRPr="00A07EA1">
        <w:rPr>
          <w:b w:val="0"/>
          <w:bCs w:val="0"/>
          <w:sz w:val="22"/>
          <w:szCs w:val="20"/>
        </w:rPr>
        <w:t xml:space="preserve">Senecký hasičský sbor byl založen 31. května 1914. Byla zakoupena ruční stříkačka včetně výzbroje od firmy Smejkal v Praze. První požární zásah byl proveden 20. srpna 1914 při požáru ve Zruči. V roce 1932 byla do obce zavedena elektřina a tím vznikla větší možnost požárů z důvodů celodřevěných domků. V té době měl sbor již 80 členů. </w:t>
      </w:r>
    </w:p>
    <w:p w:rsidR="00495AF0" w:rsidRPr="00495AF0" w:rsidRDefault="002074BA" w:rsidP="002074BA">
      <w:pPr>
        <w:pStyle w:val="Titulek"/>
        <w:rPr>
          <w:b w:val="0"/>
          <w:bCs w:val="0"/>
          <w:sz w:val="22"/>
          <w:szCs w:val="20"/>
        </w:rPr>
      </w:pPr>
      <w:r w:rsidRPr="00A07EA1">
        <w:rPr>
          <w:b w:val="0"/>
          <w:bCs w:val="0"/>
          <w:sz w:val="22"/>
          <w:szCs w:val="20"/>
        </w:rPr>
        <w:t>Oba sbory závodí v hasičských soutěžích.</w:t>
      </w:r>
    </w:p>
    <w:p w:rsidR="000B6F44" w:rsidRDefault="00564D26" w:rsidP="000B6F44">
      <w:r>
        <w:lastRenderedPageBreak/>
        <w:t>V</w:t>
      </w:r>
      <w:r w:rsidR="00495AF0">
        <w:t>e vedlejším</w:t>
      </w:r>
      <w:r w:rsidR="00495AF0" w:rsidRPr="00DC1890">
        <w:t xml:space="preserve"> </w:t>
      </w:r>
      <w:r w:rsidR="000B6F44" w:rsidRPr="00DC1890">
        <w:t xml:space="preserve">městě </w:t>
      </w:r>
      <w:r w:rsidR="00495AF0">
        <w:t xml:space="preserve">Třemošná </w:t>
      </w:r>
      <w:r w:rsidR="000B6F44" w:rsidRPr="00DC1890">
        <w:t xml:space="preserve">se nachází </w:t>
      </w:r>
      <w:r>
        <w:rPr>
          <w:b/>
        </w:rPr>
        <w:t xml:space="preserve">Školicí středisko a </w:t>
      </w:r>
      <w:r w:rsidR="000B6F44" w:rsidRPr="00DC1890">
        <w:rPr>
          <w:b/>
        </w:rPr>
        <w:t>laboratoř Třemošná</w:t>
      </w:r>
      <w:r w:rsidR="000B6F44" w:rsidRPr="00DC1890">
        <w:t xml:space="preserve">, kde probíhá odborná příprava jednotek </w:t>
      </w:r>
      <w:r w:rsidR="00345657">
        <w:t>sboru dobrovolných hasičů (</w:t>
      </w:r>
      <w:r w:rsidR="000B6F44" w:rsidRPr="00DC1890">
        <w:t>SDH</w:t>
      </w:r>
      <w:r w:rsidR="00345657">
        <w:t>)</w:t>
      </w:r>
      <w:r w:rsidR="000B6F44" w:rsidRPr="00DC1890">
        <w:t xml:space="preserve"> obcí a jednotek SDH podniků. Jedná se o</w:t>
      </w:r>
      <w:r w:rsidR="00345657">
        <w:t> </w:t>
      </w:r>
      <w:r w:rsidR="000B6F44" w:rsidRPr="00DC1890">
        <w:t>vzdělávací zařízení zřízené Hasičským záchranným sborem (HZS)</w:t>
      </w:r>
      <w:r w:rsidR="000B6F44" w:rsidRPr="00D37F2A">
        <w:t xml:space="preserve"> </w:t>
      </w:r>
      <w:r w:rsidR="000B6F44" w:rsidRPr="00DC1890">
        <w:t>Plzeňského kraje. Hlavními činnostmi je příprava, organizace a</w:t>
      </w:r>
      <w:r w:rsidR="00495AF0">
        <w:t> </w:t>
      </w:r>
      <w:r w:rsidR="000B6F44" w:rsidRPr="00DC1890">
        <w:t>provádění odborné přípravy pracovníků HZS kraje, velitelů a</w:t>
      </w:r>
      <w:r w:rsidR="00345657">
        <w:t> </w:t>
      </w:r>
      <w:r w:rsidR="000B6F44" w:rsidRPr="00DC1890">
        <w:t xml:space="preserve">vedoucích složek </w:t>
      </w:r>
      <w:r w:rsidR="00345657">
        <w:t>integrovaného záchranného systému (</w:t>
      </w:r>
      <w:r w:rsidR="000B6F44" w:rsidRPr="00DC1890">
        <w:t>IZS</w:t>
      </w:r>
      <w:r w:rsidR="00345657">
        <w:t>)</w:t>
      </w:r>
      <w:r w:rsidR="000B6F44" w:rsidRPr="00DC1890">
        <w:t xml:space="preserve"> a pověřených osob v oblasti krizového řízení, požární ochrany, IZS a ochrany obyvatelstva. </w:t>
      </w:r>
      <w:r w:rsidR="000B6F44">
        <w:t>P</w:t>
      </w:r>
      <w:r w:rsidR="000B6F44" w:rsidRPr="00DC1890">
        <w:t xml:space="preserve">oskytuje odbornou a metodickou pomoc zabezpečuje pohotovostní službu s případným výjezdem z titulu řešení detekce neznámých látek </w:t>
      </w:r>
      <w:r w:rsidR="000B6F44">
        <w:t>při</w:t>
      </w:r>
      <w:r w:rsidR="000B6F44" w:rsidRPr="00DC1890">
        <w:t xml:space="preserve"> řešení událostí.</w:t>
      </w:r>
      <w:r w:rsidR="000B6F44" w:rsidRPr="00DC1890">
        <w:rPr>
          <w:rStyle w:val="Znakapoznpodarou"/>
        </w:rPr>
        <w:footnoteReference w:id="13"/>
      </w:r>
    </w:p>
    <w:p w:rsidR="00ED4459" w:rsidRDefault="00ED4459" w:rsidP="000B6F44">
      <w:r w:rsidRPr="00A07EA1">
        <w:t>Požáry v obci a okolí řeší hasiči záchranného sboru z požární stanice – Plzeň Košutka.</w:t>
      </w:r>
    </w:p>
    <w:p w:rsidR="000B6F44" w:rsidRPr="00DC1890" w:rsidRDefault="000B6F44" w:rsidP="00014605">
      <w:pPr>
        <w:pStyle w:val="Nadpis3"/>
      </w:pPr>
      <w:bookmarkStart w:id="185" w:name="_Toc487550886"/>
      <w:bookmarkStart w:id="186" w:name="_Toc491769212"/>
      <w:r w:rsidRPr="00DC1890">
        <w:t>Silniční infrastruktura</w:t>
      </w:r>
      <w:bookmarkEnd w:id="185"/>
      <w:bookmarkEnd w:id="186"/>
    </w:p>
    <w:p w:rsidR="000B6F44" w:rsidRPr="00DC1890" w:rsidRDefault="000B6F44" w:rsidP="000B6F44">
      <w:pPr>
        <w:pStyle w:val="Nadpis4"/>
      </w:pPr>
      <w:r w:rsidRPr="00DC1890">
        <w:t>Páteřní silniční infrastruktura</w:t>
      </w:r>
    </w:p>
    <w:p w:rsidR="000B6F44" w:rsidRDefault="000B6F44" w:rsidP="000B6F44">
      <w:pPr>
        <w:pStyle w:val="Titulek"/>
      </w:pPr>
    </w:p>
    <w:p w:rsidR="000B6F44" w:rsidRDefault="000B6F44" w:rsidP="000B6F44">
      <w:pPr>
        <w:pStyle w:val="Titulek"/>
      </w:pPr>
      <w:bookmarkStart w:id="187" w:name="_Toc491704422"/>
      <w:r w:rsidRPr="00DC1890">
        <w:t xml:space="preserve">Tabulka </w:t>
      </w:r>
      <w:r w:rsidR="00D726C1">
        <w:fldChar w:fldCharType="begin"/>
      </w:r>
      <w:r w:rsidR="00323B46">
        <w:instrText xml:space="preserve"> SEQ Tabulka \* ARABIC </w:instrText>
      </w:r>
      <w:r w:rsidR="00D726C1">
        <w:fldChar w:fldCharType="separate"/>
      </w:r>
      <w:r w:rsidR="006D14C9">
        <w:rPr>
          <w:noProof/>
        </w:rPr>
        <w:t>14</w:t>
      </w:r>
      <w:r w:rsidR="00D726C1">
        <w:fldChar w:fldCharType="end"/>
      </w:r>
      <w:r w:rsidRPr="00DC1890">
        <w:t xml:space="preserve"> </w:t>
      </w:r>
      <w:r>
        <w:t>D</w:t>
      </w:r>
      <w:r w:rsidRPr="00DC1890">
        <w:t xml:space="preserve">élka </w:t>
      </w:r>
      <w:r>
        <w:t>silnic a dálnic</w:t>
      </w:r>
      <w:r w:rsidRPr="00DC1890">
        <w:t xml:space="preserve"> v okrese Plzeň-sever k 1. 1. 201</w:t>
      </w:r>
      <w:r>
        <w:t>6</w:t>
      </w:r>
      <w:bookmarkEnd w:id="187"/>
    </w:p>
    <w:tbl>
      <w:tblPr>
        <w:tblW w:w="5000" w:type="pct"/>
        <w:tblCellMar>
          <w:left w:w="70" w:type="dxa"/>
          <w:right w:w="70" w:type="dxa"/>
        </w:tblCellMar>
        <w:tblLook w:val="04A0" w:firstRow="1" w:lastRow="0" w:firstColumn="1" w:lastColumn="0" w:noHBand="0" w:noVBand="1"/>
      </w:tblPr>
      <w:tblGrid>
        <w:gridCol w:w="7156"/>
        <w:gridCol w:w="2054"/>
      </w:tblGrid>
      <w:tr w:rsidR="000B6F44" w:rsidRPr="00DC1890" w:rsidTr="00C648FF">
        <w:trPr>
          <w:trHeight w:val="300"/>
        </w:trPr>
        <w:tc>
          <w:tcPr>
            <w:tcW w:w="3885" w:type="pct"/>
            <w:tcBorders>
              <w:top w:val="single" w:sz="4" w:space="0" w:color="auto"/>
              <w:left w:val="single" w:sz="4" w:space="0" w:color="auto"/>
              <w:bottom w:val="single" w:sz="4" w:space="0" w:color="auto"/>
              <w:right w:val="single" w:sz="4" w:space="0" w:color="auto"/>
            </w:tcBorders>
            <w:shd w:val="clear" w:color="auto" w:fill="E9F9C8"/>
            <w:noWrap/>
            <w:vAlign w:val="center"/>
            <w:hideMark/>
          </w:tcPr>
          <w:p w:rsidR="000B6F44" w:rsidRPr="00DC1890" w:rsidRDefault="000B6F44" w:rsidP="00C648FF">
            <w:pPr>
              <w:spacing w:line="240" w:lineRule="auto"/>
              <w:jc w:val="center"/>
              <w:rPr>
                <w:b/>
                <w:color w:val="000000"/>
                <w:sz w:val="20"/>
              </w:rPr>
            </w:pPr>
            <w:r w:rsidRPr="00DC1890">
              <w:rPr>
                <w:b/>
                <w:color w:val="000000"/>
                <w:sz w:val="20"/>
              </w:rPr>
              <w:t>Okres Plzeň-sever</w:t>
            </w:r>
          </w:p>
        </w:tc>
        <w:tc>
          <w:tcPr>
            <w:tcW w:w="1115" w:type="pct"/>
            <w:tcBorders>
              <w:top w:val="single" w:sz="4" w:space="0" w:color="auto"/>
              <w:left w:val="nil"/>
              <w:bottom w:val="single" w:sz="4" w:space="0" w:color="auto"/>
              <w:right w:val="single" w:sz="4" w:space="0" w:color="auto"/>
            </w:tcBorders>
            <w:shd w:val="clear" w:color="auto" w:fill="E9F9C8"/>
            <w:noWrap/>
            <w:vAlign w:val="center"/>
            <w:hideMark/>
          </w:tcPr>
          <w:p w:rsidR="000B6F44" w:rsidRPr="00DC1890" w:rsidRDefault="000B6F44" w:rsidP="00C648FF">
            <w:pPr>
              <w:spacing w:line="240" w:lineRule="auto"/>
              <w:jc w:val="center"/>
              <w:rPr>
                <w:b/>
                <w:color w:val="000000"/>
                <w:sz w:val="20"/>
              </w:rPr>
            </w:pPr>
            <w:r w:rsidRPr="00DC1890">
              <w:rPr>
                <w:b/>
                <w:color w:val="000000"/>
                <w:sz w:val="20"/>
              </w:rPr>
              <w:t>Délka (km)</w:t>
            </w:r>
          </w:p>
        </w:tc>
      </w:tr>
      <w:tr w:rsidR="000B6F44" w:rsidRPr="00DC1890" w:rsidTr="00AC2156">
        <w:trPr>
          <w:trHeight w:val="300"/>
        </w:trPr>
        <w:tc>
          <w:tcPr>
            <w:tcW w:w="3885" w:type="pct"/>
            <w:tcBorders>
              <w:top w:val="nil"/>
              <w:left w:val="single" w:sz="4" w:space="0" w:color="auto"/>
              <w:bottom w:val="single" w:sz="4" w:space="0" w:color="auto"/>
              <w:right w:val="single" w:sz="4" w:space="0" w:color="auto"/>
            </w:tcBorders>
            <w:shd w:val="clear" w:color="auto" w:fill="auto"/>
            <w:noWrap/>
            <w:vAlign w:val="center"/>
            <w:hideMark/>
          </w:tcPr>
          <w:p w:rsidR="000B6F44" w:rsidRPr="00DC1890" w:rsidRDefault="000B6F44" w:rsidP="00AC2156">
            <w:pPr>
              <w:spacing w:before="0" w:after="0" w:line="240" w:lineRule="auto"/>
              <w:jc w:val="left"/>
              <w:rPr>
                <w:color w:val="000000"/>
                <w:sz w:val="20"/>
              </w:rPr>
            </w:pPr>
            <w:r w:rsidRPr="00DC1890">
              <w:rPr>
                <w:color w:val="000000"/>
                <w:sz w:val="20"/>
              </w:rPr>
              <w:t>Dálnice</w:t>
            </w:r>
          </w:p>
        </w:tc>
        <w:tc>
          <w:tcPr>
            <w:tcW w:w="1115" w:type="pct"/>
            <w:tcBorders>
              <w:top w:val="nil"/>
              <w:left w:val="nil"/>
              <w:bottom w:val="single" w:sz="4" w:space="0" w:color="auto"/>
              <w:right w:val="single" w:sz="4" w:space="0" w:color="auto"/>
            </w:tcBorders>
            <w:shd w:val="clear" w:color="auto" w:fill="auto"/>
            <w:noWrap/>
            <w:vAlign w:val="center"/>
            <w:hideMark/>
          </w:tcPr>
          <w:p w:rsidR="000B6F44" w:rsidRPr="00DC1890" w:rsidRDefault="000B6F44" w:rsidP="00AC2156">
            <w:pPr>
              <w:spacing w:before="0" w:after="0" w:line="240" w:lineRule="auto"/>
              <w:jc w:val="right"/>
              <w:rPr>
                <w:color w:val="000000"/>
                <w:sz w:val="20"/>
              </w:rPr>
            </w:pPr>
            <w:r>
              <w:rPr>
                <w:color w:val="000000"/>
                <w:sz w:val="20"/>
              </w:rPr>
              <w:t>19</w:t>
            </w:r>
          </w:p>
        </w:tc>
      </w:tr>
      <w:tr w:rsidR="000B6F44" w:rsidRPr="00DC1890" w:rsidTr="00AC2156">
        <w:trPr>
          <w:trHeight w:val="380"/>
        </w:trPr>
        <w:tc>
          <w:tcPr>
            <w:tcW w:w="3885" w:type="pct"/>
            <w:tcBorders>
              <w:top w:val="nil"/>
              <w:left w:val="single" w:sz="4" w:space="0" w:color="auto"/>
              <w:bottom w:val="single" w:sz="4" w:space="0" w:color="auto"/>
              <w:right w:val="single" w:sz="4" w:space="0" w:color="auto"/>
            </w:tcBorders>
            <w:shd w:val="clear" w:color="auto" w:fill="auto"/>
            <w:noWrap/>
            <w:vAlign w:val="center"/>
            <w:hideMark/>
          </w:tcPr>
          <w:p w:rsidR="000B6F44" w:rsidRPr="00DC1890" w:rsidRDefault="000B6F44" w:rsidP="00AC2156">
            <w:pPr>
              <w:spacing w:before="0" w:after="0" w:line="240" w:lineRule="auto"/>
              <w:jc w:val="left"/>
              <w:rPr>
                <w:color w:val="000000"/>
                <w:sz w:val="20"/>
              </w:rPr>
            </w:pPr>
            <w:r w:rsidRPr="00DC1890">
              <w:rPr>
                <w:color w:val="000000"/>
                <w:sz w:val="20"/>
              </w:rPr>
              <w:t xml:space="preserve">Silnice I. </w:t>
            </w:r>
            <w:r>
              <w:rPr>
                <w:color w:val="000000"/>
                <w:sz w:val="20"/>
              </w:rPr>
              <w:t>t</w:t>
            </w:r>
            <w:r w:rsidRPr="00DC1890">
              <w:rPr>
                <w:color w:val="000000"/>
                <w:sz w:val="20"/>
              </w:rPr>
              <w:t>řídy (bez rychlostních silnic)</w:t>
            </w:r>
          </w:p>
        </w:tc>
        <w:tc>
          <w:tcPr>
            <w:tcW w:w="1115" w:type="pct"/>
            <w:tcBorders>
              <w:top w:val="nil"/>
              <w:left w:val="nil"/>
              <w:bottom w:val="single" w:sz="4" w:space="0" w:color="auto"/>
              <w:right w:val="single" w:sz="4" w:space="0" w:color="auto"/>
            </w:tcBorders>
            <w:shd w:val="clear" w:color="auto" w:fill="auto"/>
            <w:noWrap/>
            <w:vAlign w:val="center"/>
          </w:tcPr>
          <w:p w:rsidR="000B6F44" w:rsidRPr="00DC1890" w:rsidRDefault="000B6F44" w:rsidP="00AC2156">
            <w:pPr>
              <w:spacing w:before="0" w:after="0" w:line="240" w:lineRule="auto"/>
              <w:jc w:val="right"/>
              <w:rPr>
                <w:color w:val="000000"/>
                <w:sz w:val="20"/>
              </w:rPr>
            </w:pPr>
            <w:r>
              <w:rPr>
                <w:color w:val="000000"/>
                <w:sz w:val="20"/>
              </w:rPr>
              <w:t>83</w:t>
            </w:r>
          </w:p>
        </w:tc>
      </w:tr>
      <w:tr w:rsidR="000B6F44" w:rsidRPr="00DC1890" w:rsidTr="00AC2156">
        <w:trPr>
          <w:trHeight w:val="300"/>
        </w:trPr>
        <w:tc>
          <w:tcPr>
            <w:tcW w:w="3885" w:type="pct"/>
            <w:tcBorders>
              <w:top w:val="nil"/>
              <w:left w:val="single" w:sz="4" w:space="0" w:color="auto"/>
              <w:bottom w:val="single" w:sz="4" w:space="0" w:color="auto"/>
              <w:right w:val="single" w:sz="4" w:space="0" w:color="auto"/>
            </w:tcBorders>
            <w:shd w:val="clear" w:color="auto" w:fill="auto"/>
            <w:noWrap/>
            <w:vAlign w:val="center"/>
            <w:hideMark/>
          </w:tcPr>
          <w:p w:rsidR="000B6F44" w:rsidRPr="00DC1890" w:rsidRDefault="000B6F44" w:rsidP="00AC2156">
            <w:pPr>
              <w:spacing w:before="0" w:after="0" w:line="240" w:lineRule="auto"/>
              <w:jc w:val="left"/>
              <w:rPr>
                <w:color w:val="000000"/>
                <w:sz w:val="20"/>
              </w:rPr>
            </w:pPr>
            <w:r w:rsidRPr="00DC1890">
              <w:rPr>
                <w:color w:val="000000"/>
                <w:sz w:val="20"/>
              </w:rPr>
              <w:t xml:space="preserve">Silnice II. třídy </w:t>
            </w:r>
          </w:p>
        </w:tc>
        <w:tc>
          <w:tcPr>
            <w:tcW w:w="1115" w:type="pct"/>
            <w:tcBorders>
              <w:top w:val="nil"/>
              <w:left w:val="nil"/>
              <w:bottom w:val="single" w:sz="4" w:space="0" w:color="auto"/>
              <w:right w:val="single" w:sz="4" w:space="0" w:color="auto"/>
            </w:tcBorders>
            <w:shd w:val="clear" w:color="auto" w:fill="auto"/>
            <w:noWrap/>
            <w:vAlign w:val="center"/>
          </w:tcPr>
          <w:p w:rsidR="000B6F44" w:rsidRPr="00DC1890" w:rsidRDefault="000B6F44" w:rsidP="00AC2156">
            <w:pPr>
              <w:spacing w:before="0" w:after="0" w:line="240" w:lineRule="auto"/>
              <w:jc w:val="right"/>
              <w:rPr>
                <w:color w:val="000000"/>
                <w:sz w:val="20"/>
              </w:rPr>
            </w:pPr>
            <w:r>
              <w:rPr>
                <w:color w:val="000000"/>
                <w:sz w:val="20"/>
              </w:rPr>
              <w:t>267</w:t>
            </w:r>
          </w:p>
        </w:tc>
      </w:tr>
      <w:tr w:rsidR="000B6F44" w:rsidRPr="00DC1890" w:rsidTr="00AC2156">
        <w:trPr>
          <w:trHeight w:val="300"/>
        </w:trPr>
        <w:tc>
          <w:tcPr>
            <w:tcW w:w="3885" w:type="pct"/>
            <w:tcBorders>
              <w:top w:val="nil"/>
              <w:left w:val="single" w:sz="4" w:space="0" w:color="auto"/>
              <w:bottom w:val="single" w:sz="4" w:space="0" w:color="auto"/>
              <w:right w:val="single" w:sz="4" w:space="0" w:color="auto"/>
            </w:tcBorders>
            <w:shd w:val="clear" w:color="auto" w:fill="auto"/>
            <w:noWrap/>
            <w:vAlign w:val="center"/>
            <w:hideMark/>
          </w:tcPr>
          <w:p w:rsidR="000B6F44" w:rsidRPr="00DC1890" w:rsidRDefault="000B6F44" w:rsidP="00AC2156">
            <w:pPr>
              <w:spacing w:before="0" w:after="0" w:line="240" w:lineRule="auto"/>
              <w:jc w:val="left"/>
              <w:rPr>
                <w:color w:val="000000"/>
                <w:sz w:val="20"/>
              </w:rPr>
            </w:pPr>
            <w:r w:rsidRPr="00DC1890">
              <w:rPr>
                <w:color w:val="000000"/>
                <w:sz w:val="20"/>
              </w:rPr>
              <w:t xml:space="preserve">Silnice III. </w:t>
            </w:r>
            <w:r>
              <w:rPr>
                <w:color w:val="000000"/>
                <w:sz w:val="20"/>
              </w:rPr>
              <w:t>t</w:t>
            </w:r>
            <w:r w:rsidRPr="00DC1890">
              <w:rPr>
                <w:color w:val="000000"/>
                <w:sz w:val="20"/>
              </w:rPr>
              <w:t>řídy</w:t>
            </w:r>
          </w:p>
        </w:tc>
        <w:tc>
          <w:tcPr>
            <w:tcW w:w="1115" w:type="pct"/>
            <w:tcBorders>
              <w:top w:val="nil"/>
              <w:left w:val="nil"/>
              <w:bottom w:val="single" w:sz="4" w:space="0" w:color="auto"/>
              <w:right w:val="single" w:sz="4" w:space="0" w:color="auto"/>
            </w:tcBorders>
            <w:shd w:val="clear" w:color="auto" w:fill="auto"/>
            <w:noWrap/>
            <w:vAlign w:val="center"/>
          </w:tcPr>
          <w:p w:rsidR="000B6F44" w:rsidRPr="00DC1890" w:rsidRDefault="000B6F44" w:rsidP="00AC2156">
            <w:pPr>
              <w:spacing w:before="0" w:after="0" w:line="240" w:lineRule="auto"/>
              <w:jc w:val="right"/>
              <w:rPr>
                <w:color w:val="000000"/>
                <w:sz w:val="20"/>
              </w:rPr>
            </w:pPr>
            <w:r>
              <w:rPr>
                <w:color w:val="000000"/>
                <w:sz w:val="20"/>
              </w:rPr>
              <w:t>530</w:t>
            </w:r>
          </w:p>
        </w:tc>
      </w:tr>
      <w:tr w:rsidR="000B6F44" w:rsidRPr="0010768B" w:rsidTr="00AC2156">
        <w:trPr>
          <w:trHeight w:val="300"/>
        </w:trPr>
        <w:tc>
          <w:tcPr>
            <w:tcW w:w="38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B6F44" w:rsidRPr="0010768B" w:rsidRDefault="000B6F44" w:rsidP="00AC2156">
            <w:pPr>
              <w:spacing w:before="0" w:after="0" w:line="240" w:lineRule="auto"/>
              <w:jc w:val="left"/>
              <w:rPr>
                <w:b/>
                <w:color w:val="000000"/>
                <w:sz w:val="20"/>
              </w:rPr>
            </w:pPr>
            <w:r w:rsidRPr="0010768B">
              <w:rPr>
                <w:b/>
                <w:color w:val="000000"/>
                <w:sz w:val="20"/>
              </w:rPr>
              <w:t>Celkem</w:t>
            </w:r>
          </w:p>
        </w:tc>
        <w:tc>
          <w:tcPr>
            <w:tcW w:w="1115" w:type="pct"/>
            <w:tcBorders>
              <w:top w:val="single" w:sz="4" w:space="0" w:color="auto"/>
              <w:left w:val="nil"/>
              <w:bottom w:val="single" w:sz="4" w:space="0" w:color="auto"/>
              <w:right w:val="single" w:sz="4" w:space="0" w:color="auto"/>
            </w:tcBorders>
            <w:shd w:val="clear" w:color="auto" w:fill="auto"/>
            <w:noWrap/>
            <w:vAlign w:val="center"/>
          </w:tcPr>
          <w:p w:rsidR="000B6F44" w:rsidRPr="0010768B" w:rsidRDefault="000B6F44" w:rsidP="00AC2156">
            <w:pPr>
              <w:spacing w:before="0" w:after="0" w:line="240" w:lineRule="auto"/>
              <w:jc w:val="right"/>
              <w:rPr>
                <w:b/>
                <w:color w:val="000000"/>
                <w:sz w:val="20"/>
              </w:rPr>
            </w:pPr>
            <w:r w:rsidRPr="0010768B">
              <w:rPr>
                <w:b/>
                <w:color w:val="000000"/>
                <w:sz w:val="20"/>
              </w:rPr>
              <w:t>898</w:t>
            </w:r>
          </w:p>
        </w:tc>
      </w:tr>
    </w:tbl>
    <w:p w:rsidR="000B6F44" w:rsidRPr="00DC1890" w:rsidRDefault="000B6F44" w:rsidP="000B6F44">
      <w:pPr>
        <w:pStyle w:val="Zdroj2"/>
        <w:spacing w:before="60" w:after="60"/>
        <w:rPr>
          <w:rFonts w:asciiTheme="minorHAnsi" w:hAnsiTheme="minorHAnsi"/>
        </w:rPr>
      </w:pPr>
      <w:r w:rsidRPr="00DC1890">
        <w:rPr>
          <w:rFonts w:asciiTheme="minorHAnsi" w:hAnsiTheme="minorHAnsi"/>
        </w:rPr>
        <w:t>Zdroj: Ředitelství silnic a dálnic</w:t>
      </w:r>
      <w:r w:rsidRPr="00DC1890">
        <w:rPr>
          <w:rFonts w:asciiTheme="minorHAnsi" w:hAnsiTheme="minorHAnsi"/>
          <w:i w:val="0"/>
        </w:rPr>
        <w:t xml:space="preserve"> </w:t>
      </w:r>
    </w:p>
    <w:p w:rsidR="006E6CDF" w:rsidRDefault="006E6CDF" w:rsidP="000B6F44"/>
    <w:p w:rsidR="000B6F44" w:rsidRPr="00DC1890" w:rsidRDefault="000B6F44" w:rsidP="000B6F44">
      <w:r w:rsidRPr="00DC1890">
        <w:t xml:space="preserve">Dálnice D5 (tzv. Plzeňská dálnice) spojující Prahu s Německem, která na své trase </w:t>
      </w:r>
      <w:hyperlink r:id="rId162" w:tooltip="Praha" w:history="1">
        <w:r w:rsidRPr="00DC1890">
          <w:t>Praha</w:t>
        </w:r>
      </w:hyperlink>
      <w:r w:rsidRPr="00DC1890">
        <w:t>-</w:t>
      </w:r>
      <w:hyperlink r:id="rId163" w:tooltip="Plzeň" w:history="1">
        <w:r w:rsidRPr="00DC1890">
          <w:t>Plzeň</w:t>
        </w:r>
      </w:hyperlink>
      <w:r w:rsidRPr="00DC1890">
        <w:t>-</w:t>
      </w:r>
      <w:hyperlink r:id="rId164" w:tooltip="Rozvadov" w:history="1">
        <w:r w:rsidRPr="00DC1890">
          <w:t>Rozvadov</w:t>
        </w:r>
      </w:hyperlink>
      <w:r w:rsidRPr="00DC1890">
        <w:t xml:space="preserve">, prochází jihozápadní částí okresu </w:t>
      </w:r>
      <w:r w:rsidRPr="00600225">
        <w:t>Plzeň-sever</w:t>
      </w:r>
      <w:r w:rsidRPr="00DC1890">
        <w:t xml:space="preserve"> u Nýřan, je v celém úseku Plzeň-Rozvadov využívána již od roku 1997. Dálnice D5 je součástí IV. Panevropského koridoru ve větvi A (Berlín/Norimberk - Praha - Bratislava - Budapešť - Constanta/Thesaloniki/Istanbul) a také mezinárodní silnice E50 Brest (Francie) - Paříž - Norimberk - </w:t>
      </w:r>
      <w:hyperlink r:id="rId165" w:tooltip="Praha" w:history="1">
        <w:r w:rsidRPr="00DC1890">
          <w:t>Praha</w:t>
        </w:r>
      </w:hyperlink>
      <w:r w:rsidRPr="00DC1890">
        <w:t> - </w:t>
      </w:r>
      <w:hyperlink r:id="rId166" w:tooltip="Košice" w:history="1">
        <w:r w:rsidRPr="00DC1890">
          <w:t>Košice</w:t>
        </w:r>
      </w:hyperlink>
      <w:r w:rsidRPr="00DC1890">
        <w:t> - </w:t>
      </w:r>
      <w:hyperlink r:id="rId167" w:tooltip="Doněck" w:history="1">
        <w:r w:rsidRPr="00DC1890">
          <w:t>Doněck</w:t>
        </w:r>
      </w:hyperlink>
      <w:r w:rsidRPr="00DC1890">
        <w:t> - </w:t>
      </w:r>
      <w:hyperlink r:id="rId168" w:tooltip="Machačkala" w:history="1">
        <w:r w:rsidRPr="00DC1890">
          <w:t>Machačkala</w:t>
        </w:r>
      </w:hyperlink>
      <w:r w:rsidR="00564D26">
        <w:t>. Na </w:t>
      </w:r>
      <w:r w:rsidRPr="00DC1890">
        <w:t xml:space="preserve">úseku procházejícím okresem Plzeň-sever jsou z dálnice tři </w:t>
      </w:r>
      <w:r w:rsidR="001B3BC1" w:rsidRPr="00DC1890">
        <w:t>sjezdy: Plzeň</w:t>
      </w:r>
      <w:r w:rsidRPr="00DC1890">
        <w:t xml:space="preserve"> západ, Nýřany a Heřmanova Huť. Původní hlavní silnicí na této trase byla dnes nazývaná silnice II/605.</w:t>
      </w:r>
    </w:p>
    <w:p w:rsidR="000B6F44" w:rsidRPr="00DC1890" w:rsidRDefault="000B6F44" w:rsidP="000B6F44">
      <w:pPr>
        <w:pStyle w:val="Normlnweb"/>
        <w:shd w:val="clear" w:color="auto" w:fill="FFFFFF"/>
        <w:spacing w:before="120" w:beforeAutospacing="0" w:after="120" w:afterAutospacing="0" w:line="336" w:lineRule="atLeast"/>
        <w:rPr>
          <w:rFonts w:asciiTheme="minorHAnsi" w:hAnsiTheme="minorHAnsi"/>
          <w:sz w:val="22"/>
        </w:rPr>
      </w:pPr>
      <w:r w:rsidRPr="00DC1890">
        <w:rPr>
          <w:rFonts w:asciiTheme="minorHAnsi" w:hAnsiTheme="minorHAnsi"/>
          <w:sz w:val="22"/>
        </w:rPr>
        <w:t xml:space="preserve">Jak zobrazuje mapa </w:t>
      </w:r>
      <w:r w:rsidR="00C9736A">
        <w:rPr>
          <w:rFonts w:asciiTheme="minorHAnsi" w:hAnsiTheme="minorHAnsi"/>
          <w:sz w:val="22"/>
        </w:rPr>
        <w:t>8</w:t>
      </w:r>
      <w:r w:rsidRPr="00DC1890">
        <w:rPr>
          <w:rFonts w:asciiTheme="minorHAnsi" w:hAnsiTheme="minorHAnsi"/>
          <w:sz w:val="22"/>
        </w:rPr>
        <w:t xml:space="preserve">, z Plzně </w:t>
      </w:r>
      <w:r w:rsidR="00ED4459">
        <w:rPr>
          <w:rFonts w:asciiTheme="minorHAnsi" w:hAnsiTheme="minorHAnsi"/>
          <w:sz w:val="22"/>
        </w:rPr>
        <w:t xml:space="preserve">(směr okres Plzeň-sever) </w:t>
      </w:r>
      <w:r w:rsidRPr="00DC1890">
        <w:rPr>
          <w:rFonts w:asciiTheme="minorHAnsi" w:hAnsiTheme="minorHAnsi"/>
          <w:sz w:val="22"/>
        </w:rPr>
        <w:t>vycházejí hvězdicovitě </w:t>
      </w:r>
      <w:r>
        <w:rPr>
          <w:rFonts w:asciiTheme="minorHAnsi" w:hAnsiTheme="minorHAnsi"/>
          <w:sz w:val="22"/>
        </w:rPr>
        <w:t>tři</w:t>
      </w:r>
      <w:r w:rsidRPr="00DC1890">
        <w:rPr>
          <w:rFonts w:asciiTheme="minorHAnsi" w:hAnsiTheme="minorHAnsi"/>
          <w:sz w:val="22"/>
        </w:rPr>
        <w:t xml:space="preserve"> silnice I. třídy: </w:t>
      </w:r>
    </w:p>
    <w:p w:rsidR="00342B2B" w:rsidRDefault="006570CE" w:rsidP="00A97D1F">
      <w:pPr>
        <w:pStyle w:val="Normlnweb"/>
        <w:numPr>
          <w:ilvl w:val="0"/>
          <w:numId w:val="11"/>
        </w:numPr>
        <w:shd w:val="clear" w:color="auto" w:fill="FFFFFF"/>
        <w:spacing w:before="60" w:beforeAutospacing="0" w:after="60" w:afterAutospacing="0"/>
        <w:ind w:left="851" w:hanging="357"/>
        <w:rPr>
          <w:rFonts w:asciiTheme="minorHAnsi" w:hAnsiTheme="minorHAnsi"/>
          <w:sz w:val="22"/>
        </w:rPr>
      </w:pPr>
      <w:hyperlink r:id="rId169" w:tooltip="Silnice I/20" w:history="1">
        <w:r w:rsidR="00342B2B" w:rsidRPr="00DC1890">
          <w:rPr>
            <w:rFonts w:asciiTheme="minorHAnsi" w:hAnsiTheme="minorHAnsi"/>
            <w:sz w:val="22"/>
          </w:rPr>
          <w:t>Silnice I/20</w:t>
        </w:r>
      </w:hyperlink>
      <w:r w:rsidR="00342B2B" w:rsidRPr="00DC1890">
        <w:rPr>
          <w:rFonts w:asciiTheme="minorHAnsi" w:hAnsiTheme="minorHAnsi"/>
          <w:sz w:val="22"/>
        </w:rPr>
        <w:t xml:space="preserve"> </w:t>
      </w:r>
      <w:r w:rsidR="00ED4459">
        <w:rPr>
          <w:rFonts w:asciiTheme="minorHAnsi" w:hAnsiTheme="minorHAnsi"/>
          <w:sz w:val="22"/>
        </w:rPr>
        <w:t xml:space="preserve">(E49) </w:t>
      </w:r>
      <w:r w:rsidR="00342B2B" w:rsidRPr="00DC1890">
        <w:rPr>
          <w:rFonts w:asciiTheme="minorHAnsi" w:hAnsiTheme="minorHAnsi"/>
          <w:sz w:val="22"/>
        </w:rPr>
        <w:t xml:space="preserve">vede z Plzně severozápadním směrem na </w:t>
      </w:r>
      <w:hyperlink r:id="rId170" w:tooltip="Všeruby" w:history="1">
        <w:r w:rsidR="00342B2B" w:rsidRPr="00DC1890">
          <w:rPr>
            <w:rFonts w:asciiTheme="minorHAnsi" w:hAnsiTheme="minorHAnsi"/>
            <w:sz w:val="22"/>
          </w:rPr>
          <w:t>Všeruby</w:t>
        </w:r>
      </w:hyperlink>
      <w:r w:rsidR="00342B2B" w:rsidRPr="00DC1890">
        <w:rPr>
          <w:rFonts w:asciiTheme="minorHAnsi" w:hAnsiTheme="minorHAnsi"/>
          <w:sz w:val="22"/>
        </w:rPr>
        <w:t xml:space="preserve">, </w:t>
      </w:r>
      <w:hyperlink r:id="rId171" w:tooltip="Únešov (stránka neexistuje)" w:history="1">
        <w:r w:rsidR="00342B2B" w:rsidRPr="00DC1890">
          <w:rPr>
            <w:rFonts w:asciiTheme="minorHAnsi" w:hAnsiTheme="minorHAnsi"/>
            <w:sz w:val="22"/>
          </w:rPr>
          <w:t>Únešov</w:t>
        </w:r>
      </w:hyperlink>
      <w:r w:rsidR="00342B2B" w:rsidRPr="00DC1890">
        <w:rPr>
          <w:rFonts w:asciiTheme="minorHAnsi" w:hAnsiTheme="minorHAnsi"/>
          <w:sz w:val="22"/>
        </w:rPr>
        <w:t>,  </w:t>
      </w:r>
      <w:hyperlink r:id="rId172" w:tooltip="Bezvěrov" w:history="1">
        <w:r w:rsidR="00342B2B" w:rsidRPr="00DC1890">
          <w:rPr>
            <w:rFonts w:asciiTheme="minorHAnsi" w:hAnsiTheme="minorHAnsi"/>
            <w:sz w:val="22"/>
          </w:rPr>
          <w:t>Bezvěrov</w:t>
        </w:r>
      </w:hyperlink>
      <w:r w:rsidR="00342B2B" w:rsidRPr="00DC1890">
        <w:rPr>
          <w:rFonts w:asciiTheme="minorHAnsi" w:hAnsiTheme="minorHAnsi"/>
          <w:sz w:val="22"/>
        </w:rPr>
        <w:t xml:space="preserve">, </w:t>
      </w:r>
      <w:hyperlink r:id="rId173" w:tooltip="Toužim" w:history="1">
        <w:r w:rsidR="00342B2B" w:rsidRPr="00DC1890">
          <w:rPr>
            <w:rFonts w:asciiTheme="minorHAnsi" w:hAnsiTheme="minorHAnsi"/>
            <w:sz w:val="22"/>
          </w:rPr>
          <w:t>Toužim</w:t>
        </w:r>
      </w:hyperlink>
      <w:r w:rsidR="00342B2B" w:rsidRPr="00DC1890">
        <w:rPr>
          <w:rFonts w:asciiTheme="minorHAnsi" w:hAnsiTheme="minorHAnsi"/>
          <w:sz w:val="22"/>
        </w:rPr>
        <w:t xml:space="preserve"> a </w:t>
      </w:r>
      <w:hyperlink r:id="rId174" w:tooltip="Karlovy Vary" w:history="1">
        <w:r w:rsidR="00342B2B" w:rsidRPr="00DC1890">
          <w:rPr>
            <w:rFonts w:asciiTheme="minorHAnsi" w:hAnsiTheme="minorHAnsi"/>
            <w:sz w:val="22"/>
          </w:rPr>
          <w:t>Karlovy Vary</w:t>
        </w:r>
      </w:hyperlink>
      <w:r w:rsidR="00342B2B" w:rsidRPr="00DC1890">
        <w:rPr>
          <w:rFonts w:asciiTheme="minorHAnsi" w:hAnsiTheme="minorHAnsi"/>
          <w:sz w:val="22"/>
        </w:rPr>
        <w:t>;</w:t>
      </w:r>
    </w:p>
    <w:p w:rsidR="00BD1D92" w:rsidRDefault="006570CE" w:rsidP="00A97D1F">
      <w:pPr>
        <w:pStyle w:val="Normlnweb"/>
        <w:numPr>
          <w:ilvl w:val="0"/>
          <w:numId w:val="11"/>
        </w:numPr>
        <w:shd w:val="clear" w:color="auto" w:fill="FFFFFF"/>
        <w:spacing w:before="60" w:beforeAutospacing="0" w:after="60" w:afterAutospacing="0"/>
        <w:ind w:left="851" w:hanging="357"/>
        <w:rPr>
          <w:rFonts w:asciiTheme="minorHAnsi" w:hAnsiTheme="minorHAnsi"/>
          <w:sz w:val="22"/>
        </w:rPr>
      </w:pPr>
      <w:hyperlink r:id="rId175" w:tooltip="Silnice I/26" w:history="1">
        <w:r w:rsidR="000B6F44" w:rsidRPr="00DC1890">
          <w:rPr>
            <w:rFonts w:asciiTheme="minorHAnsi" w:hAnsiTheme="minorHAnsi"/>
            <w:sz w:val="22"/>
          </w:rPr>
          <w:t>Silnice I/26</w:t>
        </w:r>
      </w:hyperlink>
      <w:r w:rsidR="000B6F44" w:rsidRPr="00DC1890">
        <w:rPr>
          <w:rFonts w:asciiTheme="minorHAnsi" w:hAnsiTheme="minorHAnsi"/>
          <w:sz w:val="22"/>
        </w:rPr>
        <w:t xml:space="preserve"> -  směřuje na </w:t>
      </w:r>
      <w:hyperlink r:id="rId176" w:tooltip="Domažlice" w:history="1">
        <w:r w:rsidR="000B6F44" w:rsidRPr="00DC1890">
          <w:rPr>
            <w:rFonts w:asciiTheme="minorHAnsi" w:hAnsiTheme="minorHAnsi"/>
            <w:sz w:val="22"/>
          </w:rPr>
          <w:t>Domažlice</w:t>
        </w:r>
      </w:hyperlink>
      <w:r w:rsidR="000B6F44" w:rsidRPr="00DC1890">
        <w:rPr>
          <w:rFonts w:asciiTheme="minorHAnsi" w:hAnsiTheme="minorHAnsi"/>
          <w:sz w:val="22"/>
        </w:rPr>
        <w:t> a území okresu se dotýká jen v obcích </w:t>
      </w:r>
      <w:hyperlink r:id="rId177" w:tooltip="Zbůch" w:history="1">
        <w:r w:rsidR="000B6F44" w:rsidRPr="00DC1890">
          <w:rPr>
            <w:rFonts w:asciiTheme="minorHAnsi" w:hAnsiTheme="minorHAnsi"/>
            <w:sz w:val="22"/>
          </w:rPr>
          <w:t>Zbůch</w:t>
        </w:r>
      </w:hyperlink>
      <w:r w:rsidR="000B6F44" w:rsidRPr="00DC1890">
        <w:rPr>
          <w:rFonts w:asciiTheme="minorHAnsi" w:hAnsiTheme="minorHAnsi"/>
          <w:sz w:val="22"/>
        </w:rPr>
        <w:t> a </w:t>
      </w:r>
      <w:hyperlink r:id="rId178" w:tooltip="Líně" w:history="1">
        <w:r w:rsidR="000B6F44" w:rsidRPr="00DC1890">
          <w:rPr>
            <w:rFonts w:asciiTheme="minorHAnsi" w:hAnsiTheme="minorHAnsi"/>
            <w:sz w:val="22"/>
          </w:rPr>
          <w:t>Líně</w:t>
        </w:r>
      </w:hyperlink>
      <w:r w:rsidR="000B6F44" w:rsidRPr="00DC1890">
        <w:rPr>
          <w:rFonts w:asciiTheme="minorHAnsi" w:hAnsiTheme="minorHAnsi"/>
          <w:sz w:val="22"/>
        </w:rPr>
        <w:t>;</w:t>
      </w:r>
    </w:p>
    <w:p w:rsidR="00BD1D92" w:rsidRDefault="006570CE" w:rsidP="00A97D1F">
      <w:pPr>
        <w:pStyle w:val="Normlnweb"/>
        <w:numPr>
          <w:ilvl w:val="0"/>
          <w:numId w:val="11"/>
        </w:numPr>
        <w:shd w:val="clear" w:color="auto" w:fill="FFFFFF"/>
        <w:spacing w:before="60" w:beforeAutospacing="0" w:after="60" w:afterAutospacing="0"/>
        <w:ind w:left="851" w:hanging="357"/>
        <w:rPr>
          <w:rFonts w:asciiTheme="minorHAnsi" w:hAnsiTheme="minorHAnsi"/>
          <w:sz w:val="22"/>
        </w:rPr>
      </w:pPr>
      <w:hyperlink r:id="rId179" w:tooltip="Silnice I/27" w:history="1">
        <w:r w:rsidR="000B6F44" w:rsidRPr="00DC1890">
          <w:rPr>
            <w:rFonts w:asciiTheme="minorHAnsi" w:hAnsiTheme="minorHAnsi"/>
            <w:sz w:val="22"/>
          </w:rPr>
          <w:t>Silnice I/27</w:t>
        </w:r>
      </w:hyperlink>
      <w:r w:rsidR="000B6F44" w:rsidRPr="00DC1890">
        <w:rPr>
          <w:rFonts w:asciiTheme="minorHAnsi" w:hAnsiTheme="minorHAnsi"/>
          <w:sz w:val="22"/>
        </w:rPr>
        <w:t> vychází z Plzně přímo na sever směrem na Třemošnou, </w:t>
      </w:r>
      <w:hyperlink r:id="rId180" w:tooltip="Plasy" w:history="1">
        <w:r w:rsidR="000B6F44" w:rsidRPr="00DC1890">
          <w:rPr>
            <w:rFonts w:asciiTheme="minorHAnsi" w:hAnsiTheme="minorHAnsi"/>
            <w:sz w:val="22"/>
          </w:rPr>
          <w:t>Plasy</w:t>
        </w:r>
      </w:hyperlink>
      <w:r w:rsidR="000B6F44" w:rsidRPr="00DC1890">
        <w:rPr>
          <w:rFonts w:asciiTheme="minorHAnsi" w:hAnsiTheme="minorHAnsi"/>
          <w:sz w:val="22"/>
        </w:rPr>
        <w:t>, </w:t>
      </w:r>
      <w:hyperlink r:id="rId181" w:tooltip="Kralovice" w:history="1">
        <w:r w:rsidR="000B6F44" w:rsidRPr="00DC1890">
          <w:rPr>
            <w:rFonts w:asciiTheme="minorHAnsi" w:hAnsiTheme="minorHAnsi"/>
            <w:sz w:val="22"/>
          </w:rPr>
          <w:t>Kralovice</w:t>
        </w:r>
      </w:hyperlink>
      <w:r w:rsidR="000B6F44" w:rsidRPr="00DC1890">
        <w:rPr>
          <w:rFonts w:asciiTheme="minorHAnsi" w:hAnsiTheme="minorHAnsi"/>
          <w:sz w:val="22"/>
        </w:rPr>
        <w:t> a dále na </w:t>
      </w:r>
      <w:hyperlink r:id="rId182" w:tooltip="Žatec" w:history="1">
        <w:r w:rsidR="000B6F44" w:rsidRPr="00DC1890">
          <w:rPr>
            <w:rFonts w:asciiTheme="minorHAnsi" w:hAnsiTheme="minorHAnsi"/>
            <w:sz w:val="22"/>
          </w:rPr>
          <w:t>Žatec</w:t>
        </w:r>
      </w:hyperlink>
      <w:r w:rsidR="000B6F44" w:rsidRPr="00DC1890">
        <w:rPr>
          <w:rFonts w:asciiTheme="minorHAnsi" w:hAnsiTheme="minorHAnsi"/>
          <w:sz w:val="22"/>
        </w:rPr>
        <w:t> a </w:t>
      </w:r>
      <w:hyperlink r:id="rId183" w:tooltip="Most" w:history="1">
        <w:r w:rsidR="000B6F44" w:rsidRPr="00DC1890">
          <w:rPr>
            <w:rFonts w:asciiTheme="minorHAnsi" w:hAnsiTheme="minorHAnsi"/>
            <w:sz w:val="22"/>
          </w:rPr>
          <w:t>Most</w:t>
        </w:r>
      </w:hyperlink>
      <w:r w:rsidR="000B6F44" w:rsidRPr="00DC1890">
        <w:rPr>
          <w:rFonts w:asciiTheme="minorHAnsi" w:hAnsiTheme="minorHAnsi"/>
          <w:sz w:val="22"/>
        </w:rPr>
        <w:t>.</w:t>
      </w:r>
    </w:p>
    <w:p w:rsidR="00DF7006" w:rsidRDefault="00DF7006" w:rsidP="00DF7006">
      <w:r>
        <w:rPr>
          <w:color w:val="000000" w:themeColor="text1"/>
        </w:rPr>
        <w:lastRenderedPageBreak/>
        <w:t xml:space="preserve">Nejbližší silnicí I. třídy obci Zruč-Senec a zároveň nejdůležitější silnicí I. třídy je silnice I/27, která prochází kolem </w:t>
      </w:r>
      <w:r w:rsidR="005856F0">
        <w:rPr>
          <w:color w:val="000000" w:themeColor="text1"/>
        </w:rPr>
        <w:t xml:space="preserve">cca 3 km vzdáleného </w:t>
      </w:r>
      <w:r>
        <w:rPr>
          <w:color w:val="000000" w:themeColor="text1"/>
        </w:rPr>
        <w:t xml:space="preserve">města Třemošná (obchvat Třemošné – přeložka). </w:t>
      </w:r>
      <w:r w:rsidR="0070761C">
        <w:t>P</w:t>
      </w:r>
      <w:r w:rsidRPr="00DC1890">
        <w:t>r</w:t>
      </w:r>
      <w:r>
        <w:t>opojuje Plzeňský, Středočeský a </w:t>
      </w:r>
      <w:r w:rsidRPr="00DC1890">
        <w:t xml:space="preserve">Ústecký kraj s Německem. </w:t>
      </w:r>
      <w:r>
        <w:t>Má převažující tranzitní charakter</w:t>
      </w:r>
      <w:r>
        <w:rPr>
          <w:color w:val="000000" w:themeColor="text1"/>
        </w:rPr>
        <w:t xml:space="preserve">. </w:t>
      </w:r>
      <w:r w:rsidR="0070761C">
        <w:rPr>
          <w:color w:val="000000" w:themeColor="text1"/>
        </w:rPr>
        <w:t>Intenzita dopravy je na této silnici I. třídy vysoká.</w:t>
      </w:r>
    </w:p>
    <w:p w:rsidR="000B6F44" w:rsidRPr="00DC1890" w:rsidRDefault="000B6F44" w:rsidP="000B6F44">
      <w:pPr>
        <w:pStyle w:val="Normlnweb"/>
        <w:shd w:val="clear" w:color="auto" w:fill="FFFFFF"/>
        <w:spacing w:before="120" w:beforeAutospacing="0" w:after="60" w:afterAutospacing="0" w:line="288" w:lineRule="auto"/>
        <w:rPr>
          <w:rFonts w:asciiTheme="minorHAnsi" w:hAnsiTheme="minorHAnsi"/>
          <w:sz w:val="22"/>
          <w:szCs w:val="22"/>
        </w:rPr>
      </w:pPr>
      <w:r w:rsidRPr="00DC1890">
        <w:rPr>
          <w:rFonts w:asciiTheme="minorHAnsi" w:hAnsiTheme="minorHAnsi"/>
          <w:sz w:val="22"/>
          <w:szCs w:val="22"/>
        </w:rPr>
        <w:t xml:space="preserve">Silnicemi II. třídy v okrese Plzeň-sever jsou </w:t>
      </w:r>
      <w:hyperlink r:id="rId184" w:tooltip="Silnice II/180 (stránka neexistuje)" w:history="1">
        <w:r w:rsidRPr="00DC1890">
          <w:rPr>
            <w:rFonts w:asciiTheme="minorHAnsi" w:hAnsiTheme="minorHAnsi"/>
            <w:sz w:val="22"/>
            <w:szCs w:val="22"/>
          </w:rPr>
          <w:t>II/180</w:t>
        </w:r>
      </w:hyperlink>
      <w:r w:rsidRPr="00DC1890">
        <w:rPr>
          <w:rFonts w:asciiTheme="minorHAnsi" w:hAnsiTheme="minorHAnsi"/>
          <w:sz w:val="22"/>
          <w:szCs w:val="22"/>
        </w:rPr>
        <w:t>, </w:t>
      </w:r>
      <w:hyperlink r:id="rId185" w:tooltip="Silnice II/193 (stránka neexistuje)" w:history="1">
        <w:r w:rsidRPr="00DC1890">
          <w:rPr>
            <w:rFonts w:asciiTheme="minorHAnsi" w:hAnsiTheme="minorHAnsi"/>
            <w:sz w:val="22"/>
            <w:szCs w:val="22"/>
          </w:rPr>
          <w:t>II/193</w:t>
        </w:r>
      </w:hyperlink>
      <w:r w:rsidRPr="00DC1890">
        <w:rPr>
          <w:rFonts w:asciiTheme="minorHAnsi" w:hAnsiTheme="minorHAnsi"/>
          <w:sz w:val="22"/>
          <w:szCs w:val="22"/>
        </w:rPr>
        <w:t>, </w:t>
      </w:r>
      <w:hyperlink r:id="rId186" w:tooltip="Silnice II/201" w:history="1">
        <w:r w:rsidRPr="00DC1890">
          <w:rPr>
            <w:rFonts w:asciiTheme="minorHAnsi" w:hAnsiTheme="minorHAnsi"/>
            <w:sz w:val="22"/>
            <w:szCs w:val="22"/>
          </w:rPr>
          <w:t>II/201</w:t>
        </w:r>
      </w:hyperlink>
      <w:r w:rsidRPr="00DC1890">
        <w:rPr>
          <w:rFonts w:asciiTheme="minorHAnsi" w:hAnsiTheme="minorHAnsi"/>
          <w:sz w:val="22"/>
          <w:szCs w:val="22"/>
        </w:rPr>
        <w:t>, </w:t>
      </w:r>
      <w:hyperlink r:id="rId187" w:tooltip="Silnice II/203" w:history="1">
        <w:r w:rsidRPr="00DC1890">
          <w:rPr>
            <w:rFonts w:asciiTheme="minorHAnsi" w:hAnsiTheme="minorHAnsi"/>
            <w:sz w:val="22"/>
            <w:szCs w:val="22"/>
          </w:rPr>
          <w:t>II/203</w:t>
        </w:r>
      </w:hyperlink>
      <w:r w:rsidRPr="00DC1890">
        <w:rPr>
          <w:rFonts w:asciiTheme="minorHAnsi" w:hAnsiTheme="minorHAnsi"/>
          <w:sz w:val="22"/>
          <w:szCs w:val="22"/>
        </w:rPr>
        <w:t xml:space="preserve">, </w:t>
      </w:r>
      <w:hyperlink r:id="rId188" w:tooltip="Silnice II/204" w:history="1">
        <w:r w:rsidRPr="00DC1890">
          <w:rPr>
            <w:rFonts w:asciiTheme="minorHAnsi" w:hAnsiTheme="minorHAnsi"/>
            <w:sz w:val="22"/>
            <w:szCs w:val="22"/>
          </w:rPr>
          <w:t>II/204</w:t>
        </w:r>
      </w:hyperlink>
      <w:r w:rsidRPr="00DC1890">
        <w:rPr>
          <w:rFonts w:asciiTheme="minorHAnsi" w:hAnsiTheme="minorHAnsi"/>
          <w:sz w:val="22"/>
          <w:szCs w:val="22"/>
        </w:rPr>
        <w:t>, </w:t>
      </w:r>
      <w:hyperlink r:id="rId189" w:tooltip="Silnice II/205" w:history="1">
        <w:r w:rsidRPr="00DC1890">
          <w:rPr>
            <w:rFonts w:asciiTheme="minorHAnsi" w:hAnsiTheme="minorHAnsi"/>
            <w:sz w:val="22"/>
            <w:szCs w:val="22"/>
          </w:rPr>
          <w:t>II/205</w:t>
        </w:r>
      </w:hyperlink>
      <w:r w:rsidRPr="00DC1890">
        <w:rPr>
          <w:rFonts w:asciiTheme="minorHAnsi" w:hAnsiTheme="minorHAnsi"/>
          <w:sz w:val="22"/>
          <w:szCs w:val="22"/>
        </w:rPr>
        <w:t>, </w:t>
      </w:r>
      <w:hyperlink r:id="rId190" w:tooltip="Silnice II/206" w:history="1">
        <w:r w:rsidRPr="00DC1890">
          <w:rPr>
            <w:rFonts w:asciiTheme="minorHAnsi" w:hAnsiTheme="minorHAnsi"/>
            <w:sz w:val="22"/>
            <w:szCs w:val="22"/>
          </w:rPr>
          <w:t>II/206</w:t>
        </w:r>
      </w:hyperlink>
      <w:r w:rsidRPr="00DC1890">
        <w:rPr>
          <w:rFonts w:asciiTheme="minorHAnsi" w:hAnsiTheme="minorHAnsi"/>
          <w:sz w:val="22"/>
          <w:szCs w:val="22"/>
        </w:rPr>
        <w:t>, </w:t>
      </w:r>
      <w:hyperlink r:id="rId191" w:tooltip="Silnice II/210 (stránka neexistuje)" w:history="1">
        <w:r w:rsidRPr="00DC1890">
          <w:rPr>
            <w:rFonts w:asciiTheme="minorHAnsi" w:hAnsiTheme="minorHAnsi"/>
            <w:sz w:val="22"/>
            <w:szCs w:val="22"/>
          </w:rPr>
          <w:t>II/210</w:t>
        </w:r>
      </w:hyperlink>
      <w:r w:rsidRPr="00DC1890">
        <w:rPr>
          <w:rFonts w:asciiTheme="minorHAnsi" w:hAnsiTheme="minorHAnsi"/>
          <w:sz w:val="22"/>
          <w:szCs w:val="22"/>
        </w:rPr>
        <w:t>, </w:t>
      </w:r>
    </w:p>
    <w:p w:rsidR="000B6F44" w:rsidRDefault="006570CE" w:rsidP="000B6F44">
      <w:pPr>
        <w:pStyle w:val="Normlnweb"/>
        <w:shd w:val="clear" w:color="auto" w:fill="FFFFFF"/>
        <w:spacing w:before="60" w:beforeAutospacing="0" w:after="60" w:afterAutospacing="0" w:line="288" w:lineRule="auto"/>
        <w:rPr>
          <w:rFonts w:asciiTheme="minorHAnsi" w:hAnsiTheme="minorHAnsi"/>
          <w:sz w:val="22"/>
          <w:szCs w:val="22"/>
        </w:rPr>
      </w:pPr>
      <w:hyperlink r:id="rId192" w:tooltip="Silnice II/229" w:history="1">
        <w:r w:rsidR="000B6F44" w:rsidRPr="00DC1890">
          <w:rPr>
            <w:rFonts w:asciiTheme="minorHAnsi" w:hAnsiTheme="minorHAnsi"/>
            <w:sz w:val="22"/>
            <w:szCs w:val="22"/>
          </w:rPr>
          <w:t>II/229</w:t>
        </w:r>
      </w:hyperlink>
      <w:r w:rsidR="000B6F44" w:rsidRPr="00DC1890">
        <w:rPr>
          <w:rFonts w:asciiTheme="minorHAnsi" w:hAnsiTheme="minorHAnsi"/>
          <w:sz w:val="22"/>
          <w:szCs w:val="22"/>
        </w:rPr>
        <w:t>, </w:t>
      </w:r>
      <w:hyperlink r:id="rId193" w:tooltip="Silnice II/230" w:history="1">
        <w:r w:rsidR="000B6F44" w:rsidRPr="00DC1890">
          <w:rPr>
            <w:rFonts w:asciiTheme="minorHAnsi" w:hAnsiTheme="minorHAnsi"/>
            <w:sz w:val="22"/>
            <w:szCs w:val="22"/>
          </w:rPr>
          <w:t>II/230</w:t>
        </w:r>
      </w:hyperlink>
      <w:r w:rsidR="000B6F44" w:rsidRPr="00DC1890">
        <w:rPr>
          <w:rFonts w:asciiTheme="minorHAnsi" w:hAnsiTheme="minorHAnsi"/>
          <w:sz w:val="22"/>
          <w:szCs w:val="22"/>
        </w:rPr>
        <w:t>, </w:t>
      </w:r>
      <w:hyperlink r:id="rId194" w:tooltip="Silnice II/231 (stránka neexistuje)" w:history="1">
        <w:r w:rsidR="000B6F44" w:rsidRPr="00DC1890">
          <w:rPr>
            <w:rFonts w:asciiTheme="minorHAnsi" w:hAnsiTheme="minorHAnsi"/>
            <w:sz w:val="22"/>
            <w:szCs w:val="22"/>
          </w:rPr>
          <w:t>II/231</w:t>
        </w:r>
      </w:hyperlink>
      <w:r w:rsidR="000B6F44" w:rsidRPr="00DC1890">
        <w:rPr>
          <w:rFonts w:asciiTheme="minorHAnsi" w:hAnsiTheme="minorHAnsi"/>
          <w:sz w:val="22"/>
          <w:szCs w:val="22"/>
        </w:rPr>
        <w:t>, </w:t>
      </w:r>
      <w:hyperlink r:id="rId195" w:tooltip="Silnice II/232 (stránka neexistuje)" w:history="1">
        <w:r w:rsidR="000B6F44" w:rsidRPr="00DC1890">
          <w:rPr>
            <w:rFonts w:asciiTheme="minorHAnsi" w:hAnsiTheme="minorHAnsi"/>
            <w:sz w:val="22"/>
            <w:szCs w:val="22"/>
          </w:rPr>
          <w:t>II/232</w:t>
        </w:r>
      </w:hyperlink>
      <w:r w:rsidR="000B6F44" w:rsidRPr="00DC1890">
        <w:rPr>
          <w:rFonts w:asciiTheme="minorHAnsi" w:hAnsiTheme="minorHAnsi"/>
          <w:sz w:val="22"/>
          <w:szCs w:val="22"/>
        </w:rPr>
        <w:t>, </w:t>
      </w:r>
      <w:hyperlink r:id="rId196" w:tooltip="Silnice II/233 (stránka neexistuje)" w:history="1">
        <w:r w:rsidR="000B6F44" w:rsidRPr="00DC1890">
          <w:rPr>
            <w:rFonts w:asciiTheme="minorHAnsi" w:hAnsiTheme="minorHAnsi"/>
            <w:sz w:val="22"/>
            <w:szCs w:val="22"/>
          </w:rPr>
          <w:t>II/233</w:t>
        </w:r>
      </w:hyperlink>
      <w:r w:rsidR="000B6F44" w:rsidRPr="00DC1890">
        <w:rPr>
          <w:rFonts w:asciiTheme="minorHAnsi" w:hAnsiTheme="minorHAnsi"/>
          <w:sz w:val="22"/>
          <w:szCs w:val="22"/>
        </w:rPr>
        <w:t> a </w:t>
      </w:r>
      <w:hyperlink r:id="rId197" w:tooltip="Silnice II/605" w:history="1">
        <w:r w:rsidR="000B6F44" w:rsidRPr="00DC1890">
          <w:rPr>
            <w:rFonts w:asciiTheme="minorHAnsi" w:hAnsiTheme="minorHAnsi"/>
            <w:sz w:val="22"/>
            <w:szCs w:val="22"/>
          </w:rPr>
          <w:t>II/605</w:t>
        </w:r>
      </w:hyperlink>
      <w:r w:rsidR="000B6F44" w:rsidRPr="00DC1890">
        <w:rPr>
          <w:rFonts w:asciiTheme="minorHAnsi" w:hAnsiTheme="minorHAnsi"/>
          <w:sz w:val="22"/>
          <w:szCs w:val="22"/>
        </w:rPr>
        <w:t>.</w:t>
      </w:r>
      <w:r w:rsidR="000B6F44" w:rsidRPr="00DC1890">
        <w:rPr>
          <w:rStyle w:val="Znakapoznpodarou"/>
          <w:rFonts w:asciiTheme="minorHAnsi" w:hAnsiTheme="minorHAnsi"/>
          <w:sz w:val="22"/>
        </w:rPr>
        <w:footnoteReference w:id="14"/>
      </w:r>
    </w:p>
    <w:p w:rsidR="006A613F" w:rsidRDefault="00F773B0" w:rsidP="006A613F">
      <w:r w:rsidRPr="00E14B84">
        <w:t>Hlavní dopravní kostru katastrálního území Zruč-Senec tvoří silnice II. třídy č. 180 a 231 a silnice III. třídy č. 1809, 18012 a 2311.</w:t>
      </w:r>
      <w:r w:rsidR="006A613F">
        <w:t xml:space="preserve"> </w:t>
      </w:r>
    </w:p>
    <w:p w:rsidR="00371E6D" w:rsidRDefault="006A613F" w:rsidP="006A613F">
      <w:pPr>
        <w:rPr>
          <w:b/>
          <w:bCs/>
          <w:sz w:val="20"/>
          <w:szCs w:val="16"/>
        </w:rPr>
      </w:pPr>
      <w:r>
        <w:t>V Ú</w:t>
      </w:r>
      <w:r w:rsidR="00F773B0">
        <w:t>zemním plánu obce Zruč-Senec je navržena trasa obchvatu silnice II/180 a dvě okružní křižovatky na začátku a na konci průtahu silnice II/231 obcí Zruč-Senec.</w:t>
      </w:r>
      <w:r>
        <w:rPr>
          <w:rStyle w:val="Znakapoznpodarou"/>
        </w:rPr>
        <w:footnoteReference w:id="15"/>
      </w:r>
    </w:p>
    <w:p w:rsidR="000B6F44" w:rsidRDefault="000B6F44" w:rsidP="000B6F44">
      <w:pPr>
        <w:pStyle w:val="Titulek"/>
      </w:pPr>
      <w:bookmarkStart w:id="188" w:name="_Toc487723109"/>
      <w:r w:rsidRPr="00DC1890">
        <w:t xml:space="preserve">Mapa </w:t>
      </w:r>
      <w:r w:rsidR="00D726C1">
        <w:fldChar w:fldCharType="begin"/>
      </w:r>
      <w:r w:rsidR="00323B46">
        <w:instrText xml:space="preserve"> SEQ Mapa \* ARABIC </w:instrText>
      </w:r>
      <w:r w:rsidR="00D726C1">
        <w:fldChar w:fldCharType="separate"/>
      </w:r>
      <w:r w:rsidR="006D14C9">
        <w:rPr>
          <w:noProof/>
        </w:rPr>
        <w:t>8</w:t>
      </w:r>
      <w:r w:rsidR="00D726C1">
        <w:rPr>
          <w:noProof/>
        </w:rPr>
        <w:fldChar w:fldCharType="end"/>
      </w:r>
      <w:r w:rsidRPr="00DC1890">
        <w:t xml:space="preserve"> Silniční síť </w:t>
      </w:r>
      <w:r w:rsidR="00B02E92">
        <w:t>Zruč-Senec</w:t>
      </w:r>
      <w:bookmarkEnd w:id="188"/>
    </w:p>
    <w:p w:rsidR="000B6F44" w:rsidRPr="00DC1890" w:rsidRDefault="00AC2762" w:rsidP="000B6F44">
      <w:pPr>
        <w:spacing w:after="0"/>
        <w:jc w:val="left"/>
      </w:pPr>
      <w:r>
        <w:rPr>
          <w:noProof/>
          <w:lang w:eastAsia="cs-CZ"/>
        </w:rPr>
        <w:drawing>
          <wp:inline distT="0" distB="0" distL="0" distR="0">
            <wp:extent cx="5772150" cy="3719432"/>
            <wp:effectExtent l="19050" t="0" r="0" b="0"/>
            <wp:docPr id="15"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8" cstate="print"/>
                    <a:srcRect t="9706" r="25363" b="4706"/>
                    <a:stretch>
                      <a:fillRect/>
                    </a:stretch>
                  </pic:blipFill>
                  <pic:spPr bwMode="auto">
                    <a:xfrm>
                      <a:off x="0" y="0"/>
                      <a:ext cx="5772150" cy="3719432"/>
                    </a:xfrm>
                    <a:prstGeom prst="rect">
                      <a:avLst/>
                    </a:prstGeom>
                    <a:noFill/>
                    <a:ln w="9525">
                      <a:noFill/>
                      <a:miter lim="800000"/>
                      <a:headEnd/>
                      <a:tailEnd/>
                    </a:ln>
                  </pic:spPr>
                </pic:pic>
              </a:graphicData>
            </a:graphic>
          </wp:inline>
        </w:drawing>
      </w:r>
    </w:p>
    <w:p w:rsidR="000B6F44" w:rsidRPr="00DC1890" w:rsidRDefault="000B6F44" w:rsidP="000B6F44">
      <w:pPr>
        <w:pStyle w:val="Zdroj2"/>
        <w:rPr>
          <w:rFonts w:asciiTheme="minorHAnsi" w:hAnsiTheme="minorHAnsi"/>
        </w:rPr>
      </w:pPr>
      <w:r w:rsidRPr="00DC1890">
        <w:rPr>
          <w:rFonts w:asciiTheme="minorHAnsi" w:hAnsiTheme="minorHAnsi"/>
        </w:rPr>
        <w:t xml:space="preserve">Zdroj: </w:t>
      </w:r>
      <w:r w:rsidR="00B02E92">
        <w:rPr>
          <w:rFonts w:asciiTheme="minorHAnsi" w:hAnsiTheme="minorHAnsi"/>
        </w:rPr>
        <w:t>www.mapy.cz</w:t>
      </w:r>
    </w:p>
    <w:p w:rsidR="00E000B9" w:rsidRDefault="00E000B9">
      <w:pPr>
        <w:spacing w:before="200" w:after="200" w:line="276" w:lineRule="auto"/>
        <w:jc w:val="left"/>
        <w:rPr>
          <w:caps/>
          <w:spacing w:val="10"/>
          <w:szCs w:val="22"/>
        </w:rPr>
      </w:pPr>
      <w:r>
        <w:br w:type="page"/>
      </w:r>
    </w:p>
    <w:p w:rsidR="000B6F44" w:rsidRPr="00DC1890" w:rsidRDefault="000B6F44" w:rsidP="000B6F44">
      <w:pPr>
        <w:pStyle w:val="Nadpis4"/>
      </w:pPr>
      <w:r w:rsidRPr="00DC1890">
        <w:lastRenderedPageBreak/>
        <w:t>Místní silniční infrastruktura</w:t>
      </w:r>
    </w:p>
    <w:p w:rsidR="00E000B9" w:rsidRDefault="000B6F44" w:rsidP="00E000B9">
      <w:pPr>
        <w:spacing w:before="0" w:after="0"/>
        <w:rPr>
          <w:b/>
          <w:bCs/>
          <w:sz w:val="20"/>
          <w:szCs w:val="16"/>
        </w:rPr>
      </w:pPr>
      <w:r w:rsidRPr="00DC1890">
        <w:t xml:space="preserve">Výčet všech parametrů místních komunikací </w:t>
      </w:r>
      <w:r w:rsidR="00475FF0">
        <w:t xml:space="preserve">v obci Zruč-Senec </w:t>
      </w:r>
      <w:r w:rsidRPr="00DC1890">
        <w:t xml:space="preserve">naleznete v tabulce </w:t>
      </w:r>
      <w:r w:rsidR="007D40BE">
        <w:t>16</w:t>
      </w:r>
      <w:r w:rsidRPr="00DC1890">
        <w:t>.</w:t>
      </w:r>
      <w:bookmarkStart w:id="189" w:name="_Toc491704423"/>
    </w:p>
    <w:p w:rsidR="000B6F44" w:rsidRPr="00371E6D" w:rsidRDefault="000B6F44" w:rsidP="000B6F44">
      <w:pPr>
        <w:pStyle w:val="Titulek"/>
        <w:keepNext/>
      </w:pPr>
      <w:r w:rsidRPr="00371E6D">
        <w:t xml:space="preserve">Tabulka </w:t>
      </w:r>
      <w:r w:rsidR="00D726C1" w:rsidRPr="00371E6D">
        <w:fldChar w:fldCharType="begin"/>
      </w:r>
      <w:r w:rsidRPr="00371E6D">
        <w:instrText xml:space="preserve"> SEQ Tabulka \* ARABIC </w:instrText>
      </w:r>
      <w:r w:rsidR="00D726C1" w:rsidRPr="00371E6D">
        <w:fldChar w:fldCharType="separate"/>
      </w:r>
      <w:r w:rsidR="006D14C9">
        <w:rPr>
          <w:noProof/>
        </w:rPr>
        <w:t>15</w:t>
      </w:r>
      <w:r w:rsidR="00D726C1" w:rsidRPr="00371E6D">
        <w:rPr>
          <w:noProof/>
        </w:rPr>
        <w:fldChar w:fldCharType="end"/>
      </w:r>
      <w:r w:rsidRPr="00371E6D">
        <w:t xml:space="preserve"> Parametry místních komunikací </w:t>
      </w:r>
      <w:r w:rsidR="00B02E92">
        <w:t>ve Zruči-Senci</w:t>
      </w:r>
      <w:bookmarkEnd w:id="189"/>
    </w:p>
    <w:tbl>
      <w:tblPr>
        <w:tblStyle w:val="Mkatabulky"/>
        <w:tblW w:w="9181" w:type="dxa"/>
        <w:tblInd w:w="108" w:type="dxa"/>
        <w:tblLayout w:type="fixed"/>
        <w:tblLook w:val="04A0" w:firstRow="1" w:lastRow="0" w:firstColumn="1" w:lastColumn="0" w:noHBand="0" w:noVBand="1"/>
      </w:tblPr>
      <w:tblGrid>
        <w:gridCol w:w="2552"/>
        <w:gridCol w:w="1134"/>
        <w:gridCol w:w="1276"/>
        <w:gridCol w:w="992"/>
        <w:gridCol w:w="1134"/>
        <w:gridCol w:w="1134"/>
        <w:gridCol w:w="959"/>
      </w:tblGrid>
      <w:tr w:rsidR="000B6F44" w:rsidRPr="00371E6D" w:rsidTr="00C648FF">
        <w:tc>
          <w:tcPr>
            <w:tcW w:w="2552" w:type="dxa"/>
            <w:shd w:val="clear" w:color="auto" w:fill="E9F9C8"/>
            <w:vAlign w:val="center"/>
          </w:tcPr>
          <w:p w:rsidR="000B6F44" w:rsidRPr="00371E6D" w:rsidRDefault="000B6F44" w:rsidP="00AC2156">
            <w:pPr>
              <w:spacing w:before="40" w:after="40"/>
              <w:jc w:val="center"/>
              <w:rPr>
                <w:rFonts w:asciiTheme="minorHAnsi" w:hAnsiTheme="minorHAnsi"/>
                <w:b/>
              </w:rPr>
            </w:pPr>
            <w:r w:rsidRPr="00371E6D">
              <w:rPr>
                <w:rFonts w:asciiTheme="minorHAnsi" w:hAnsiTheme="minorHAnsi"/>
                <w:b/>
              </w:rPr>
              <w:t>Parametr</w:t>
            </w:r>
          </w:p>
        </w:tc>
        <w:tc>
          <w:tcPr>
            <w:tcW w:w="1134" w:type="dxa"/>
            <w:shd w:val="clear" w:color="auto" w:fill="E9F9C8"/>
            <w:vAlign w:val="center"/>
          </w:tcPr>
          <w:p w:rsidR="000B6F44" w:rsidRPr="00371E6D" w:rsidRDefault="000B6F44" w:rsidP="00AC2156">
            <w:pPr>
              <w:spacing w:before="40" w:after="40"/>
              <w:jc w:val="center"/>
              <w:rPr>
                <w:rFonts w:asciiTheme="minorHAnsi" w:hAnsiTheme="minorHAnsi"/>
                <w:b/>
              </w:rPr>
            </w:pPr>
            <w:r w:rsidRPr="00371E6D">
              <w:rPr>
                <w:rFonts w:asciiTheme="minorHAnsi" w:hAnsiTheme="minorHAnsi"/>
                <w:b/>
              </w:rPr>
              <w:t>Silnice</w:t>
            </w:r>
          </w:p>
        </w:tc>
        <w:tc>
          <w:tcPr>
            <w:tcW w:w="1276" w:type="dxa"/>
            <w:shd w:val="clear" w:color="auto" w:fill="E9F9C8"/>
            <w:vAlign w:val="center"/>
          </w:tcPr>
          <w:p w:rsidR="000B6F44" w:rsidRPr="00371E6D" w:rsidRDefault="00371E6D" w:rsidP="00AC2156">
            <w:pPr>
              <w:spacing w:before="40" w:after="40"/>
              <w:jc w:val="center"/>
              <w:rPr>
                <w:rFonts w:asciiTheme="minorHAnsi" w:hAnsiTheme="minorHAnsi"/>
                <w:b/>
              </w:rPr>
            </w:pPr>
            <w:r>
              <w:rPr>
                <w:rFonts w:asciiTheme="minorHAnsi" w:hAnsiTheme="minorHAnsi"/>
                <w:b/>
              </w:rPr>
              <w:t xml:space="preserve">Účelové </w:t>
            </w:r>
            <w:r w:rsidR="000B6F44" w:rsidRPr="00371E6D">
              <w:rPr>
                <w:rFonts w:asciiTheme="minorHAnsi" w:hAnsiTheme="minorHAnsi"/>
                <w:b/>
              </w:rPr>
              <w:t>komunikace</w:t>
            </w:r>
          </w:p>
        </w:tc>
        <w:tc>
          <w:tcPr>
            <w:tcW w:w="992" w:type="dxa"/>
            <w:shd w:val="clear" w:color="auto" w:fill="E9F9C8"/>
            <w:vAlign w:val="center"/>
          </w:tcPr>
          <w:p w:rsidR="000B6F44" w:rsidRPr="00371E6D" w:rsidRDefault="000B6F44" w:rsidP="00371E6D">
            <w:pPr>
              <w:spacing w:before="40" w:after="40"/>
              <w:jc w:val="center"/>
              <w:rPr>
                <w:rFonts w:asciiTheme="minorHAnsi" w:hAnsiTheme="minorHAnsi"/>
                <w:b/>
              </w:rPr>
            </w:pPr>
            <w:r w:rsidRPr="00371E6D">
              <w:rPr>
                <w:rFonts w:asciiTheme="minorHAnsi" w:hAnsiTheme="minorHAnsi"/>
                <w:b/>
              </w:rPr>
              <w:t>MK</w:t>
            </w:r>
            <w:r w:rsidR="00371E6D">
              <w:rPr>
                <w:rFonts w:asciiTheme="minorHAnsi" w:hAnsiTheme="minorHAnsi"/>
                <w:b/>
              </w:rPr>
              <w:t xml:space="preserve">        </w:t>
            </w:r>
            <w:r w:rsidRPr="00371E6D">
              <w:rPr>
                <w:rFonts w:asciiTheme="minorHAnsi" w:hAnsiTheme="minorHAnsi"/>
                <w:b/>
              </w:rPr>
              <w:t>II. třídy</w:t>
            </w:r>
          </w:p>
        </w:tc>
        <w:tc>
          <w:tcPr>
            <w:tcW w:w="1134" w:type="dxa"/>
            <w:shd w:val="clear" w:color="auto" w:fill="E9F9C8"/>
            <w:vAlign w:val="center"/>
          </w:tcPr>
          <w:p w:rsidR="000B6F44" w:rsidRPr="00371E6D" w:rsidRDefault="00371E6D" w:rsidP="00371E6D">
            <w:pPr>
              <w:spacing w:before="40" w:after="40"/>
              <w:jc w:val="center"/>
              <w:rPr>
                <w:rFonts w:asciiTheme="minorHAnsi" w:hAnsiTheme="minorHAnsi"/>
                <w:b/>
              </w:rPr>
            </w:pPr>
            <w:r>
              <w:rPr>
                <w:rFonts w:asciiTheme="minorHAnsi" w:hAnsiTheme="minorHAnsi"/>
                <w:b/>
              </w:rPr>
              <w:t xml:space="preserve">MK          </w:t>
            </w:r>
            <w:r w:rsidR="000B6F44" w:rsidRPr="00371E6D">
              <w:rPr>
                <w:rFonts w:asciiTheme="minorHAnsi" w:hAnsiTheme="minorHAnsi"/>
                <w:b/>
              </w:rPr>
              <w:t>III. třídy</w:t>
            </w:r>
          </w:p>
        </w:tc>
        <w:tc>
          <w:tcPr>
            <w:tcW w:w="1134" w:type="dxa"/>
            <w:shd w:val="clear" w:color="auto" w:fill="E9F9C8"/>
            <w:vAlign w:val="center"/>
          </w:tcPr>
          <w:p w:rsidR="000B6F44" w:rsidRPr="00371E6D" w:rsidRDefault="000B6F44" w:rsidP="00371E6D">
            <w:pPr>
              <w:spacing w:before="40" w:after="40"/>
              <w:jc w:val="center"/>
              <w:rPr>
                <w:rFonts w:asciiTheme="minorHAnsi" w:hAnsiTheme="minorHAnsi"/>
                <w:b/>
              </w:rPr>
            </w:pPr>
            <w:r w:rsidRPr="00371E6D">
              <w:rPr>
                <w:rFonts w:asciiTheme="minorHAnsi" w:hAnsiTheme="minorHAnsi"/>
                <w:b/>
              </w:rPr>
              <w:t>MK</w:t>
            </w:r>
            <w:r w:rsidR="00371E6D">
              <w:rPr>
                <w:rFonts w:asciiTheme="minorHAnsi" w:hAnsiTheme="minorHAnsi"/>
                <w:b/>
              </w:rPr>
              <w:t xml:space="preserve">          </w:t>
            </w:r>
            <w:r w:rsidRPr="00371E6D">
              <w:rPr>
                <w:rFonts w:asciiTheme="minorHAnsi" w:hAnsiTheme="minorHAnsi"/>
                <w:b/>
              </w:rPr>
              <w:t>IV. třídy</w:t>
            </w:r>
          </w:p>
        </w:tc>
        <w:tc>
          <w:tcPr>
            <w:tcW w:w="959" w:type="dxa"/>
            <w:shd w:val="clear" w:color="auto" w:fill="E9F9C8"/>
            <w:vAlign w:val="center"/>
          </w:tcPr>
          <w:p w:rsidR="000B6F44" w:rsidRPr="00371E6D" w:rsidRDefault="00371E6D" w:rsidP="00AC2156">
            <w:pPr>
              <w:spacing w:before="40" w:after="40"/>
              <w:jc w:val="center"/>
              <w:rPr>
                <w:rFonts w:asciiTheme="minorHAnsi" w:hAnsiTheme="minorHAnsi"/>
                <w:b/>
              </w:rPr>
            </w:pPr>
            <w:r>
              <w:rPr>
                <w:rFonts w:asciiTheme="minorHAnsi" w:hAnsiTheme="minorHAnsi"/>
                <w:b/>
              </w:rPr>
              <w:t xml:space="preserve">MK </w:t>
            </w:r>
            <w:r w:rsidR="000B6F44" w:rsidRPr="00371E6D">
              <w:rPr>
                <w:rFonts w:asciiTheme="minorHAnsi" w:hAnsiTheme="minorHAnsi"/>
                <w:b/>
              </w:rPr>
              <w:t>celkem</w:t>
            </w:r>
          </w:p>
        </w:tc>
      </w:tr>
      <w:tr w:rsidR="007D10D9" w:rsidRPr="00371E6D" w:rsidTr="00AC2156">
        <w:trPr>
          <w:trHeight w:val="393"/>
        </w:trPr>
        <w:tc>
          <w:tcPr>
            <w:tcW w:w="2552" w:type="dxa"/>
            <w:vAlign w:val="center"/>
          </w:tcPr>
          <w:p w:rsidR="007D10D9" w:rsidRPr="00371E6D" w:rsidRDefault="007D10D9" w:rsidP="00AC2156">
            <w:pPr>
              <w:spacing w:before="40" w:after="40"/>
              <w:rPr>
                <w:rFonts w:asciiTheme="minorHAnsi" w:hAnsiTheme="minorHAnsi"/>
              </w:rPr>
            </w:pPr>
            <w:r w:rsidRPr="00371E6D">
              <w:rPr>
                <w:rFonts w:asciiTheme="minorHAnsi" w:hAnsiTheme="minorHAnsi"/>
              </w:rPr>
              <w:t>Počet komunikací</w:t>
            </w:r>
          </w:p>
        </w:tc>
        <w:tc>
          <w:tcPr>
            <w:tcW w:w="1134" w:type="dxa"/>
            <w:vAlign w:val="center"/>
          </w:tcPr>
          <w:p w:rsidR="007D10D9" w:rsidRPr="00371E6D" w:rsidRDefault="007D10D9" w:rsidP="00AC2156">
            <w:pPr>
              <w:spacing w:before="40" w:after="40"/>
              <w:jc w:val="right"/>
              <w:rPr>
                <w:rFonts w:asciiTheme="minorHAnsi" w:hAnsiTheme="minorHAnsi"/>
              </w:rPr>
            </w:pPr>
            <w:r>
              <w:rPr>
                <w:rFonts w:asciiTheme="minorHAnsi" w:hAnsiTheme="minorHAnsi"/>
              </w:rPr>
              <w:t>–</w:t>
            </w:r>
          </w:p>
        </w:tc>
        <w:tc>
          <w:tcPr>
            <w:tcW w:w="1276" w:type="dxa"/>
            <w:vAlign w:val="center"/>
          </w:tcPr>
          <w:p w:rsidR="007D10D9" w:rsidRPr="00371E6D" w:rsidRDefault="007D10D9" w:rsidP="00AC2156">
            <w:pPr>
              <w:spacing w:before="40" w:after="40"/>
              <w:jc w:val="right"/>
              <w:rPr>
                <w:rFonts w:asciiTheme="minorHAnsi" w:hAnsiTheme="minorHAnsi"/>
              </w:rPr>
            </w:pPr>
            <w:r>
              <w:rPr>
                <w:rFonts w:asciiTheme="minorHAnsi" w:hAnsiTheme="minorHAnsi"/>
              </w:rPr>
              <w:t>–</w:t>
            </w:r>
          </w:p>
        </w:tc>
        <w:tc>
          <w:tcPr>
            <w:tcW w:w="992" w:type="dxa"/>
            <w:vAlign w:val="center"/>
          </w:tcPr>
          <w:p w:rsidR="007D10D9" w:rsidRPr="00371E6D" w:rsidRDefault="007D10D9" w:rsidP="00AC2156">
            <w:pPr>
              <w:spacing w:before="40" w:after="40"/>
              <w:jc w:val="right"/>
              <w:rPr>
                <w:rFonts w:asciiTheme="minorHAnsi" w:hAnsiTheme="minorHAnsi"/>
              </w:rPr>
            </w:pPr>
            <w:r>
              <w:rPr>
                <w:rFonts w:asciiTheme="minorHAnsi" w:hAnsiTheme="minorHAnsi"/>
              </w:rPr>
              <w:t>12</w:t>
            </w:r>
          </w:p>
        </w:tc>
        <w:tc>
          <w:tcPr>
            <w:tcW w:w="1134" w:type="dxa"/>
            <w:vAlign w:val="center"/>
          </w:tcPr>
          <w:p w:rsidR="007D10D9" w:rsidRPr="00371E6D" w:rsidRDefault="007D10D9" w:rsidP="00AC2156">
            <w:pPr>
              <w:spacing w:before="40" w:after="40"/>
              <w:jc w:val="right"/>
              <w:rPr>
                <w:rFonts w:asciiTheme="minorHAnsi" w:hAnsiTheme="minorHAnsi"/>
              </w:rPr>
            </w:pPr>
            <w:r>
              <w:rPr>
                <w:rFonts w:asciiTheme="minorHAnsi" w:hAnsiTheme="minorHAnsi"/>
              </w:rPr>
              <w:t>55</w:t>
            </w:r>
          </w:p>
        </w:tc>
        <w:tc>
          <w:tcPr>
            <w:tcW w:w="1134" w:type="dxa"/>
            <w:vAlign w:val="center"/>
          </w:tcPr>
          <w:p w:rsidR="007D10D9" w:rsidRPr="00371E6D" w:rsidRDefault="007D10D9" w:rsidP="00AC2156">
            <w:pPr>
              <w:spacing w:before="40" w:after="40"/>
              <w:jc w:val="right"/>
              <w:rPr>
                <w:rFonts w:asciiTheme="minorHAnsi" w:hAnsiTheme="minorHAnsi"/>
              </w:rPr>
            </w:pPr>
            <w:r>
              <w:rPr>
                <w:rFonts w:asciiTheme="minorHAnsi" w:hAnsiTheme="minorHAnsi"/>
              </w:rPr>
              <w:t>3</w:t>
            </w:r>
          </w:p>
        </w:tc>
        <w:tc>
          <w:tcPr>
            <w:tcW w:w="959" w:type="dxa"/>
            <w:vAlign w:val="center"/>
          </w:tcPr>
          <w:p w:rsidR="007D10D9" w:rsidRPr="00371E6D" w:rsidRDefault="007D10D9" w:rsidP="00AC2156">
            <w:pPr>
              <w:spacing w:before="40" w:after="40"/>
              <w:jc w:val="right"/>
              <w:rPr>
                <w:rFonts w:asciiTheme="minorHAnsi" w:hAnsiTheme="minorHAnsi"/>
              </w:rPr>
            </w:pPr>
            <w:r>
              <w:rPr>
                <w:rFonts w:asciiTheme="minorHAnsi" w:hAnsiTheme="minorHAnsi"/>
              </w:rPr>
              <w:t>70</w:t>
            </w:r>
          </w:p>
        </w:tc>
      </w:tr>
      <w:tr w:rsidR="007D10D9" w:rsidRPr="00371E6D" w:rsidTr="00AC2156">
        <w:tc>
          <w:tcPr>
            <w:tcW w:w="2552" w:type="dxa"/>
            <w:vAlign w:val="center"/>
          </w:tcPr>
          <w:p w:rsidR="007D10D9" w:rsidRPr="00371E6D" w:rsidRDefault="007D10D9" w:rsidP="00AC2156">
            <w:pPr>
              <w:spacing w:before="40" w:after="40"/>
              <w:rPr>
                <w:rFonts w:asciiTheme="minorHAnsi" w:hAnsiTheme="minorHAnsi"/>
              </w:rPr>
            </w:pPr>
            <w:r w:rsidRPr="00371E6D">
              <w:rPr>
                <w:rFonts w:asciiTheme="minorHAnsi" w:hAnsiTheme="minorHAnsi"/>
              </w:rPr>
              <w:t>Celková délka vozovek (m)</w:t>
            </w:r>
          </w:p>
        </w:tc>
        <w:tc>
          <w:tcPr>
            <w:tcW w:w="1134" w:type="dxa"/>
            <w:vAlign w:val="center"/>
          </w:tcPr>
          <w:p w:rsidR="007D10D9" w:rsidRPr="00371E6D" w:rsidRDefault="007D10D9" w:rsidP="00AC2156">
            <w:pPr>
              <w:spacing w:before="40" w:after="40"/>
              <w:jc w:val="right"/>
              <w:rPr>
                <w:rFonts w:asciiTheme="minorHAnsi" w:hAnsiTheme="minorHAnsi"/>
              </w:rPr>
            </w:pPr>
            <w:r>
              <w:rPr>
                <w:rFonts w:asciiTheme="minorHAnsi" w:hAnsiTheme="minorHAnsi"/>
              </w:rPr>
              <w:t>–</w:t>
            </w:r>
          </w:p>
        </w:tc>
        <w:tc>
          <w:tcPr>
            <w:tcW w:w="1276" w:type="dxa"/>
            <w:vAlign w:val="center"/>
          </w:tcPr>
          <w:p w:rsidR="007D10D9" w:rsidRPr="00371E6D" w:rsidRDefault="007D10D9" w:rsidP="00AC2156">
            <w:pPr>
              <w:spacing w:before="40" w:after="40"/>
              <w:jc w:val="right"/>
              <w:rPr>
                <w:rFonts w:asciiTheme="minorHAnsi" w:hAnsiTheme="minorHAnsi"/>
              </w:rPr>
            </w:pPr>
            <w:r>
              <w:rPr>
                <w:rFonts w:asciiTheme="minorHAnsi" w:hAnsiTheme="minorHAnsi"/>
              </w:rPr>
              <w:t>–</w:t>
            </w:r>
          </w:p>
        </w:tc>
        <w:tc>
          <w:tcPr>
            <w:tcW w:w="992" w:type="dxa"/>
            <w:vAlign w:val="center"/>
          </w:tcPr>
          <w:p w:rsidR="007D10D9" w:rsidRPr="00371E6D" w:rsidRDefault="007D10D9" w:rsidP="00AC2156">
            <w:pPr>
              <w:spacing w:before="40" w:after="40"/>
              <w:jc w:val="right"/>
              <w:rPr>
                <w:rFonts w:asciiTheme="minorHAnsi" w:hAnsiTheme="minorHAnsi"/>
              </w:rPr>
            </w:pPr>
            <w:r>
              <w:rPr>
                <w:rFonts w:asciiTheme="minorHAnsi" w:hAnsiTheme="minorHAnsi"/>
              </w:rPr>
              <w:t>3 100</w:t>
            </w:r>
          </w:p>
        </w:tc>
        <w:tc>
          <w:tcPr>
            <w:tcW w:w="1134" w:type="dxa"/>
            <w:vAlign w:val="center"/>
          </w:tcPr>
          <w:p w:rsidR="007D10D9" w:rsidRPr="00371E6D" w:rsidRDefault="007D10D9" w:rsidP="00AC2156">
            <w:pPr>
              <w:spacing w:before="40" w:after="40"/>
              <w:jc w:val="right"/>
              <w:rPr>
                <w:rFonts w:asciiTheme="minorHAnsi" w:hAnsiTheme="minorHAnsi"/>
              </w:rPr>
            </w:pPr>
            <w:r>
              <w:rPr>
                <w:rFonts w:asciiTheme="minorHAnsi" w:hAnsiTheme="minorHAnsi"/>
              </w:rPr>
              <w:t>16 500</w:t>
            </w:r>
          </w:p>
        </w:tc>
        <w:tc>
          <w:tcPr>
            <w:tcW w:w="1134" w:type="dxa"/>
            <w:vAlign w:val="center"/>
          </w:tcPr>
          <w:p w:rsidR="007D10D9" w:rsidRPr="00371E6D" w:rsidRDefault="007D10D9" w:rsidP="00AC2156">
            <w:pPr>
              <w:spacing w:before="40" w:after="40"/>
              <w:jc w:val="right"/>
              <w:rPr>
                <w:rFonts w:asciiTheme="minorHAnsi" w:hAnsiTheme="minorHAnsi"/>
              </w:rPr>
            </w:pPr>
            <w:r>
              <w:rPr>
                <w:rFonts w:asciiTheme="minorHAnsi" w:hAnsiTheme="minorHAnsi"/>
              </w:rPr>
              <w:t>500</w:t>
            </w:r>
          </w:p>
        </w:tc>
        <w:tc>
          <w:tcPr>
            <w:tcW w:w="959" w:type="dxa"/>
            <w:vAlign w:val="center"/>
          </w:tcPr>
          <w:p w:rsidR="007D10D9" w:rsidRPr="00371E6D" w:rsidRDefault="007D10D9" w:rsidP="00AC2156">
            <w:pPr>
              <w:spacing w:before="40" w:after="40"/>
              <w:jc w:val="right"/>
              <w:rPr>
                <w:rFonts w:asciiTheme="minorHAnsi" w:hAnsiTheme="minorHAnsi"/>
              </w:rPr>
            </w:pPr>
            <w:r>
              <w:rPr>
                <w:rFonts w:asciiTheme="minorHAnsi" w:hAnsiTheme="minorHAnsi"/>
              </w:rPr>
              <w:t>20 100</w:t>
            </w:r>
          </w:p>
        </w:tc>
      </w:tr>
      <w:tr w:rsidR="007D10D9" w:rsidRPr="00371E6D" w:rsidTr="00AC2156">
        <w:tc>
          <w:tcPr>
            <w:tcW w:w="2552" w:type="dxa"/>
            <w:vAlign w:val="center"/>
          </w:tcPr>
          <w:p w:rsidR="007D10D9" w:rsidRPr="00371E6D" w:rsidRDefault="007D10D9" w:rsidP="00AC2156">
            <w:pPr>
              <w:spacing w:before="40" w:after="40"/>
              <w:rPr>
                <w:rFonts w:asciiTheme="minorHAnsi" w:hAnsiTheme="minorHAnsi"/>
              </w:rPr>
            </w:pPr>
            <w:r w:rsidRPr="00371E6D">
              <w:rPr>
                <w:rFonts w:asciiTheme="minorHAnsi" w:hAnsiTheme="minorHAnsi"/>
              </w:rPr>
              <w:t>Celková plocha vozovek (m²)</w:t>
            </w:r>
          </w:p>
        </w:tc>
        <w:tc>
          <w:tcPr>
            <w:tcW w:w="1134" w:type="dxa"/>
            <w:vAlign w:val="center"/>
          </w:tcPr>
          <w:p w:rsidR="007D10D9" w:rsidRPr="00371E6D" w:rsidRDefault="007D10D9" w:rsidP="00AC2156">
            <w:pPr>
              <w:spacing w:before="40" w:after="40"/>
              <w:jc w:val="right"/>
              <w:rPr>
                <w:rFonts w:asciiTheme="minorHAnsi" w:hAnsiTheme="minorHAnsi"/>
              </w:rPr>
            </w:pPr>
            <w:r>
              <w:rPr>
                <w:rFonts w:asciiTheme="minorHAnsi" w:hAnsiTheme="minorHAnsi"/>
              </w:rPr>
              <w:t>–</w:t>
            </w:r>
          </w:p>
        </w:tc>
        <w:tc>
          <w:tcPr>
            <w:tcW w:w="1276" w:type="dxa"/>
            <w:vAlign w:val="center"/>
          </w:tcPr>
          <w:p w:rsidR="007D10D9" w:rsidRPr="00371E6D" w:rsidRDefault="007D10D9" w:rsidP="00AC2156">
            <w:pPr>
              <w:spacing w:before="40" w:after="40"/>
              <w:jc w:val="right"/>
              <w:rPr>
                <w:rFonts w:asciiTheme="minorHAnsi" w:hAnsiTheme="minorHAnsi"/>
              </w:rPr>
            </w:pPr>
            <w:r>
              <w:rPr>
                <w:rFonts w:asciiTheme="minorHAnsi" w:hAnsiTheme="minorHAnsi"/>
              </w:rPr>
              <w:t>–</w:t>
            </w:r>
          </w:p>
        </w:tc>
        <w:tc>
          <w:tcPr>
            <w:tcW w:w="992" w:type="dxa"/>
            <w:vAlign w:val="center"/>
          </w:tcPr>
          <w:p w:rsidR="007D10D9" w:rsidRPr="00371E6D" w:rsidRDefault="007D10D9" w:rsidP="00AC2156">
            <w:pPr>
              <w:spacing w:before="40" w:after="40"/>
              <w:jc w:val="right"/>
              <w:rPr>
                <w:rFonts w:asciiTheme="minorHAnsi" w:hAnsiTheme="minorHAnsi"/>
              </w:rPr>
            </w:pPr>
            <w:r>
              <w:rPr>
                <w:rFonts w:asciiTheme="minorHAnsi" w:hAnsiTheme="minorHAnsi"/>
              </w:rPr>
              <w:t>15 500</w:t>
            </w:r>
          </w:p>
        </w:tc>
        <w:tc>
          <w:tcPr>
            <w:tcW w:w="1134" w:type="dxa"/>
            <w:vAlign w:val="center"/>
          </w:tcPr>
          <w:p w:rsidR="007D10D9" w:rsidRPr="00371E6D" w:rsidRDefault="007D10D9" w:rsidP="00AC2156">
            <w:pPr>
              <w:spacing w:before="40" w:after="40"/>
              <w:jc w:val="right"/>
              <w:rPr>
                <w:rFonts w:asciiTheme="minorHAnsi" w:hAnsiTheme="minorHAnsi"/>
              </w:rPr>
            </w:pPr>
            <w:r>
              <w:rPr>
                <w:rFonts w:asciiTheme="minorHAnsi" w:hAnsiTheme="minorHAnsi"/>
              </w:rPr>
              <w:t>84 300</w:t>
            </w:r>
          </w:p>
        </w:tc>
        <w:tc>
          <w:tcPr>
            <w:tcW w:w="1134" w:type="dxa"/>
            <w:vAlign w:val="center"/>
          </w:tcPr>
          <w:p w:rsidR="007D10D9" w:rsidRPr="00371E6D" w:rsidRDefault="007D10D9" w:rsidP="00AC2156">
            <w:pPr>
              <w:spacing w:before="40" w:after="40"/>
              <w:jc w:val="right"/>
              <w:rPr>
                <w:rFonts w:asciiTheme="minorHAnsi" w:hAnsiTheme="minorHAnsi"/>
              </w:rPr>
            </w:pPr>
            <w:r>
              <w:rPr>
                <w:rFonts w:asciiTheme="minorHAnsi" w:hAnsiTheme="minorHAnsi"/>
              </w:rPr>
              <w:t>2 500</w:t>
            </w:r>
          </w:p>
        </w:tc>
        <w:tc>
          <w:tcPr>
            <w:tcW w:w="959" w:type="dxa"/>
            <w:vAlign w:val="center"/>
          </w:tcPr>
          <w:p w:rsidR="007D10D9" w:rsidRPr="00371E6D" w:rsidRDefault="007D10D9" w:rsidP="00AC2156">
            <w:pPr>
              <w:spacing w:before="40" w:after="40"/>
              <w:jc w:val="right"/>
              <w:rPr>
                <w:rFonts w:asciiTheme="minorHAnsi" w:hAnsiTheme="minorHAnsi"/>
              </w:rPr>
            </w:pPr>
            <w:r>
              <w:rPr>
                <w:rFonts w:asciiTheme="minorHAnsi" w:hAnsiTheme="minorHAnsi"/>
              </w:rPr>
              <w:t>102 300</w:t>
            </w:r>
          </w:p>
        </w:tc>
      </w:tr>
    </w:tbl>
    <w:p w:rsidR="00371E6D" w:rsidRDefault="00371E6D" w:rsidP="00371E6D">
      <w:pPr>
        <w:rPr>
          <w:i/>
          <w:sz w:val="20"/>
        </w:rPr>
      </w:pPr>
      <w:r w:rsidRPr="00371E6D">
        <w:rPr>
          <w:i/>
          <w:sz w:val="20"/>
        </w:rPr>
        <w:t xml:space="preserve">Zdroj: </w:t>
      </w:r>
      <w:r>
        <w:rPr>
          <w:i/>
          <w:sz w:val="20"/>
        </w:rPr>
        <w:t>Obecní úřad Zruč-Senec</w:t>
      </w:r>
      <w:r w:rsidR="00B1211A">
        <w:rPr>
          <w:i/>
          <w:sz w:val="20"/>
        </w:rPr>
        <w:t>, pasport komunikací</w:t>
      </w:r>
    </w:p>
    <w:p w:rsidR="000B6F44" w:rsidRPr="00DC1890" w:rsidRDefault="000B6F44" w:rsidP="000B6F44">
      <w:pPr>
        <w:pStyle w:val="Nadpis4"/>
      </w:pPr>
      <w:r w:rsidRPr="00DC1890">
        <w:t>Intenzita dopravy</w:t>
      </w:r>
    </w:p>
    <w:p w:rsidR="000B6F44" w:rsidRDefault="000B6F44" w:rsidP="00E000B9">
      <w:pPr>
        <w:spacing w:before="0" w:after="0" w:line="240" w:lineRule="auto"/>
        <w:rPr>
          <w:color w:val="000000" w:themeColor="text1"/>
        </w:rPr>
      </w:pPr>
      <w:r w:rsidRPr="00DC1890">
        <w:rPr>
          <w:color w:val="000000" w:themeColor="text1"/>
        </w:rPr>
        <w:t>Z měření intenzity dopravy</w:t>
      </w:r>
      <w:r w:rsidR="00DE3445">
        <w:rPr>
          <w:color w:val="000000" w:themeColor="text1"/>
        </w:rPr>
        <w:t>,</w:t>
      </w:r>
      <w:r w:rsidRPr="00DC1890">
        <w:rPr>
          <w:color w:val="000000" w:themeColor="text1"/>
        </w:rPr>
        <w:t xml:space="preserve"> provedené</w:t>
      </w:r>
      <w:r w:rsidR="00DE3445">
        <w:rPr>
          <w:color w:val="000000" w:themeColor="text1"/>
        </w:rPr>
        <w:t>ho</w:t>
      </w:r>
      <w:r w:rsidRPr="00DC1890">
        <w:rPr>
          <w:color w:val="000000" w:themeColor="text1"/>
        </w:rPr>
        <w:t xml:space="preserve"> v roce 2010 v jednotlivých úsecích silnic (viz mapa </w:t>
      </w:r>
      <w:r w:rsidR="00C9736A">
        <w:rPr>
          <w:color w:val="000000" w:themeColor="text1"/>
        </w:rPr>
        <w:t>9</w:t>
      </w:r>
      <w:r w:rsidRPr="00DC1890">
        <w:rPr>
          <w:color w:val="000000" w:themeColor="text1"/>
        </w:rPr>
        <w:t xml:space="preserve">) </w:t>
      </w:r>
      <w:r w:rsidR="00DE3445">
        <w:rPr>
          <w:color w:val="000000" w:themeColor="text1"/>
        </w:rPr>
        <w:t>procházejících obcí Zruč-Senec,</w:t>
      </w:r>
      <w:r w:rsidRPr="00DC1890">
        <w:rPr>
          <w:color w:val="000000" w:themeColor="text1"/>
        </w:rPr>
        <w:t xml:space="preserve"> vyplynuly počty projíždějících vozidel</w:t>
      </w:r>
      <w:r>
        <w:rPr>
          <w:color w:val="000000" w:themeColor="text1"/>
        </w:rPr>
        <w:t>,</w:t>
      </w:r>
      <w:r w:rsidRPr="00DC1890">
        <w:rPr>
          <w:color w:val="000000" w:themeColor="text1"/>
        </w:rPr>
        <w:t xml:space="preserve"> uveden</w:t>
      </w:r>
      <w:r>
        <w:rPr>
          <w:color w:val="000000" w:themeColor="text1"/>
        </w:rPr>
        <w:t>é</w:t>
      </w:r>
      <w:r w:rsidRPr="00DC1890">
        <w:rPr>
          <w:color w:val="000000" w:themeColor="text1"/>
        </w:rPr>
        <w:t xml:space="preserve"> v tabulce </w:t>
      </w:r>
      <w:r w:rsidR="007D40BE">
        <w:rPr>
          <w:color w:val="000000" w:themeColor="text1"/>
        </w:rPr>
        <w:t>17</w:t>
      </w:r>
      <w:r w:rsidRPr="00DC1890">
        <w:rPr>
          <w:color w:val="000000" w:themeColor="text1"/>
        </w:rPr>
        <w:t>.</w:t>
      </w:r>
    </w:p>
    <w:p w:rsidR="000B6F44" w:rsidRDefault="000B6F44" w:rsidP="000B6F44">
      <w:pPr>
        <w:pStyle w:val="Titulek"/>
      </w:pPr>
      <w:bookmarkStart w:id="190" w:name="_Toc491704424"/>
      <w:r w:rsidRPr="00DC1890">
        <w:t xml:space="preserve">Tabulka </w:t>
      </w:r>
      <w:r w:rsidR="00D726C1">
        <w:fldChar w:fldCharType="begin"/>
      </w:r>
      <w:r w:rsidR="00323B46">
        <w:instrText xml:space="preserve"> SEQ Tabulka \* ARABIC </w:instrText>
      </w:r>
      <w:r w:rsidR="00D726C1">
        <w:fldChar w:fldCharType="separate"/>
      </w:r>
      <w:r w:rsidR="006D14C9">
        <w:rPr>
          <w:noProof/>
        </w:rPr>
        <w:t>16</w:t>
      </w:r>
      <w:r w:rsidR="00D726C1">
        <w:fldChar w:fldCharType="end"/>
      </w:r>
      <w:r w:rsidRPr="00DC1890">
        <w:t xml:space="preserve"> Intenzita dopravy na komunikacích vedoucích skrze </w:t>
      </w:r>
      <w:r w:rsidR="00C40E66">
        <w:t>Zruč-Senec</w:t>
      </w:r>
      <w:bookmarkEnd w:id="190"/>
    </w:p>
    <w:tbl>
      <w:tblPr>
        <w:tblStyle w:val="Mkatabulky"/>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802"/>
        <w:gridCol w:w="3969"/>
        <w:gridCol w:w="2441"/>
      </w:tblGrid>
      <w:tr w:rsidR="000B6F44" w:rsidRPr="00E000B9" w:rsidTr="003A781D">
        <w:trPr>
          <w:jc w:val="center"/>
        </w:trPr>
        <w:tc>
          <w:tcPr>
            <w:tcW w:w="2802" w:type="dxa"/>
            <w:tcBorders>
              <w:top w:val="single" w:sz="12" w:space="0" w:color="auto"/>
              <w:bottom w:val="single" w:sz="6" w:space="0" w:color="auto"/>
            </w:tcBorders>
            <w:shd w:val="clear" w:color="auto" w:fill="E9F9C8" w:themeFill="background2" w:themeFillTint="66"/>
          </w:tcPr>
          <w:p w:rsidR="000B6F44" w:rsidRPr="00E000B9" w:rsidRDefault="000B6F44" w:rsidP="00AC2156">
            <w:pPr>
              <w:spacing w:before="40" w:after="40"/>
              <w:jc w:val="center"/>
              <w:rPr>
                <w:rFonts w:asciiTheme="minorHAnsi" w:hAnsiTheme="minorHAnsi" w:cstheme="minorBidi"/>
                <w:b/>
                <w:color w:val="000000" w:themeColor="text1"/>
                <w:sz w:val="18"/>
                <w:szCs w:val="18"/>
                <w:lang w:eastAsia="en-US"/>
              </w:rPr>
            </w:pPr>
            <w:r w:rsidRPr="00E000B9">
              <w:rPr>
                <w:rFonts w:asciiTheme="minorHAnsi" w:hAnsiTheme="minorHAnsi"/>
                <w:b/>
                <w:color w:val="000000" w:themeColor="text1"/>
                <w:sz w:val="18"/>
                <w:szCs w:val="18"/>
              </w:rPr>
              <w:t>Silnice / Úsek</w:t>
            </w:r>
          </w:p>
        </w:tc>
        <w:tc>
          <w:tcPr>
            <w:tcW w:w="3969" w:type="dxa"/>
            <w:tcBorders>
              <w:top w:val="single" w:sz="12" w:space="0" w:color="auto"/>
              <w:bottom w:val="single" w:sz="6" w:space="0" w:color="auto"/>
            </w:tcBorders>
            <w:shd w:val="clear" w:color="auto" w:fill="E9F9C8" w:themeFill="background2" w:themeFillTint="66"/>
          </w:tcPr>
          <w:p w:rsidR="000B6F44" w:rsidRPr="00E000B9" w:rsidRDefault="000B6F44" w:rsidP="00AC2156">
            <w:pPr>
              <w:spacing w:before="40" w:after="40"/>
              <w:jc w:val="center"/>
              <w:rPr>
                <w:rFonts w:asciiTheme="minorHAnsi" w:hAnsiTheme="minorHAnsi" w:cstheme="minorBidi"/>
                <w:b/>
                <w:color w:val="000000" w:themeColor="text1"/>
                <w:sz w:val="18"/>
                <w:szCs w:val="18"/>
                <w:lang w:eastAsia="en-US"/>
              </w:rPr>
            </w:pPr>
            <w:r w:rsidRPr="00E000B9">
              <w:rPr>
                <w:rFonts w:asciiTheme="minorHAnsi" w:hAnsiTheme="minorHAnsi"/>
                <w:b/>
                <w:color w:val="000000" w:themeColor="text1"/>
                <w:sz w:val="18"/>
                <w:szCs w:val="18"/>
              </w:rPr>
              <w:t>Typ vozidla</w:t>
            </w:r>
          </w:p>
        </w:tc>
        <w:tc>
          <w:tcPr>
            <w:tcW w:w="2441" w:type="dxa"/>
            <w:tcBorders>
              <w:top w:val="single" w:sz="12" w:space="0" w:color="auto"/>
              <w:bottom w:val="single" w:sz="6" w:space="0" w:color="auto"/>
            </w:tcBorders>
            <w:shd w:val="clear" w:color="auto" w:fill="E9F9C8" w:themeFill="background2" w:themeFillTint="66"/>
          </w:tcPr>
          <w:p w:rsidR="000B6F44" w:rsidRPr="00E000B9" w:rsidRDefault="005D6FC9" w:rsidP="00AC2156">
            <w:pPr>
              <w:spacing w:before="40" w:after="40"/>
              <w:jc w:val="center"/>
              <w:rPr>
                <w:rFonts w:asciiTheme="minorHAnsi" w:hAnsiTheme="minorHAnsi" w:cstheme="minorBidi"/>
                <w:b/>
                <w:color w:val="000000" w:themeColor="text1"/>
                <w:sz w:val="18"/>
                <w:szCs w:val="18"/>
                <w:lang w:eastAsia="en-US"/>
              </w:rPr>
            </w:pPr>
            <w:r w:rsidRPr="00E000B9">
              <w:rPr>
                <w:rFonts w:asciiTheme="minorHAnsi" w:hAnsiTheme="minorHAnsi"/>
                <w:b/>
                <w:color w:val="000000" w:themeColor="text1"/>
                <w:sz w:val="18"/>
                <w:szCs w:val="18"/>
              </w:rPr>
              <w:t>Počet vozidel</w:t>
            </w:r>
            <w:r w:rsidR="000B6F44" w:rsidRPr="00E000B9">
              <w:rPr>
                <w:rFonts w:asciiTheme="minorHAnsi" w:hAnsiTheme="minorHAnsi"/>
                <w:b/>
                <w:color w:val="000000" w:themeColor="text1"/>
                <w:sz w:val="18"/>
                <w:szCs w:val="18"/>
              </w:rPr>
              <w:t xml:space="preserve"> / den</w:t>
            </w:r>
          </w:p>
        </w:tc>
      </w:tr>
      <w:tr w:rsidR="000B6F44" w:rsidRPr="00E000B9" w:rsidTr="003A781D">
        <w:trPr>
          <w:jc w:val="center"/>
        </w:trPr>
        <w:tc>
          <w:tcPr>
            <w:tcW w:w="2802" w:type="dxa"/>
            <w:vMerge w:val="restart"/>
            <w:vAlign w:val="center"/>
          </w:tcPr>
          <w:p w:rsidR="000B6F44" w:rsidRPr="00E000B9" w:rsidRDefault="000B6F44" w:rsidP="003A781D">
            <w:pPr>
              <w:spacing w:before="40" w:after="40"/>
              <w:jc w:val="center"/>
              <w:rPr>
                <w:rFonts w:asciiTheme="minorHAnsi" w:hAnsiTheme="minorHAnsi"/>
                <w:b/>
                <w:color w:val="000000" w:themeColor="text1"/>
                <w:sz w:val="18"/>
                <w:szCs w:val="18"/>
              </w:rPr>
            </w:pPr>
            <w:r w:rsidRPr="00E000B9">
              <w:rPr>
                <w:rFonts w:asciiTheme="minorHAnsi" w:hAnsiTheme="minorHAnsi"/>
                <w:b/>
                <w:color w:val="000000" w:themeColor="text1"/>
                <w:sz w:val="18"/>
                <w:szCs w:val="18"/>
              </w:rPr>
              <w:t>II/180/3-</w:t>
            </w:r>
            <w:r w:rsidR="003A781D" w:rsidRPr="00E000B9">
              <w:rPr>
                <w:rFonts w:asciiTheme="minorHAnsi" w:hAnsiTheme="minorHAnsi"/>
                <w:b/>
                <w:color w:val="000000" w:themeColor="text1"/>
                <w:sz w:val="18"/>
                <w:szCs w:val="18"/>
              </w:rPr>
              <w:t>1260</w:t>
            </w:r>
          </w:p>
        </w:tc>
        <w:tc>
          <w:tcPr>
            <w:tcW w:w="3969" w:type="dxa"/>
          </w:tcPr>
          <w:p w:rsidR="000B6F44" w:rsidRPr="00E000B9" w:rsidRDefault="000B6F44" w:rsidP="00AC2156">
            <w:pPr>
              <w:spacing w:before="40" w:after="40"/>
              <w:rPr>
                <w:rFonts w:asciiTheme="minorHAnsi" w:hAnsiTheme="minorHAnsi"/>
                <w:color w:val="000000" w:themeColor="text1"/>
                <w:sz w:val="18"/>
                <w:szCs w:val="18"/>
              </w:rPr>
            </w:pPr>
            <w:r w:rsidRPr="00E000B9">
              <w:rPr>
                <w:rFonts w:asciiTheme="minorHAnsi" w:hAnsiTheme="minorHAnsi"/>
                <w:sz w:val="18"/>
                <w:szCs w:val="18"/>
              </w:rPr>
              <w:t>Těžká motorová vozidla</w:t>
            </w:r>
          </w:p>
        </w:tc>
        <w:tc>
          <w:tcPr>
            <w:tcW w:w="2441" w:type="dxa"/>
          </w:tcPr>
          <w:p w:rsidR="000B6F44" w:rsidRPr="00E000B9" w:rsidRDefault="005D6FC9" w:rsidP="00AC2156">
            <w:pPr>
              <w:spacing w:before="40" w:after="40"/>
              <w:ind w:right="-57"/>
              <w:jc w:val="right"/>
              <w:rPr>
                <w:rFonts w:asciiTheme="minorHAnsi" w:hAnsiTheme="minorHAnsi"/>
                <w:color w:val="000000" w:themeColor="text1"/>
                <w:sz w:val="18"/>
                <w:szCs w:val="18"/>
              </w:rPr>
            </w:pPr>
            <w:r w:rsidRPr="00E000B9">
              <w:rPr>
                <w:rFonts w:asciiTheme="minorHAnsi" w:hAnsiTheme="minorHAnsi"/>
                <w:color w:val="000000" w:themeColor="text1"/>
                <w:sz w:val="18"/>
                <w:szCs w:val="18"/>
              </w:rPr>
              <w:t>669</w:t>
            </w:r>
          </w:p>
        </w:tc>
      </w:tr>
      <w:tr w:rsidR="000B6F44" w:rsidRPr="00E000B9" w:rsidTr="003A781D">
        <w:trPr>
          <w:jc w:val="center"/>
        </w:trPr>
        <w:tc>
          <w:tcPr>
            <w:tcW w:w="2802" w:type="dxa"/>
            <w:vMerge/>
            <w:vAlign w:val="center"/>
          </w:tcPr>
          <w:p w:rsidR="000B6F44" w:rsidRPr="00E000B9" w:rsidRDefault="000B6F44" w:rsidP="00AC2156">
            <w:pPr>
              <w:spacing w:before="40" w:after="40"/>
              <w:jc w:val="center"/>
              <w:rPr>
                <w:rFonts w:asciiTheme="minorHAnsi" w:hAnsiTheme="minorHAnsi" w:cstheme="minorBidi"/>
                <w:b/>
                <w:color w:val="000000" w:themeColor="text1"/>
                <w:sz w:val="18"/>
                <w:szCs w:val="18"/>
                <w:lang w:eastAsia="en-US"/>
              </w:rPr>
            </w:pPr>
          </w:p>
        </w:tc>
        <w:tc>
          <w:tcPr>
            <w:tcW w:w="3969" w:type="dxa"/>
          </w:tcPr>
          <w:p w:rsidR="000B6F44" w:rsidRPr="00E000B9" w:rsidRDefault="000B6F44" w:rsidP="00AC2156">
            <w:pPr>
              <w:spacing w:before="40" w:after="40"/>
              <w:rPr>
                <w:rFonts w:asciiTheme="minorHAnsi" w:hAnsiTheme="minorHAnsi" w:cstheme="minorBidi"/>
                <w:color w:val="000000" w:themeColor="text1"/>
                <w:sz w:val="18"/>
                <w:szCs w:val="18"/>
                <w:lang w:eastAsia="en-US"/>
              </w:rPr>
            </w:pPr>
            <w:r w:rsidRPr="00E000B9">
              <w:rPr>
                <w:rFonts w:asciiTheme="minorHAnsi" w:hAnsiTheme="minorHAnsi"/>
                <w:sz w:val="18"/>
                <w:szCs w:val="18"/>
              </w:rPr>
              <w:t xml:space="preserve">Osobní a dodávková vozidla          </w:t>
            </w:r>
          </w:p>
        </w:tc>
        <w:tc>
          <w:tcPr>
            <w:tcW w:w="2441" w:type="dxa"/>
          </w:tcPr>
          <w:p w:rsidR="000B6F44" w:rsidRPr="00E000B9" w:rsidRDefault="005D6FC9" w:rsidP="00AC2156">
            <w:pPr>
              <w:spacing w:before="40" w:after="40"/>
              <w:ind w:right="-57"/>
              <w:jc w:val="right"/>
              <w:rPr>
                <w:rFonts w:asciiTheme="minorHAnsi" w:hAnsiTheme="minorHAnsi"/>
                <w:color w:val="000000" w:themeColor="text1"/>
                <w:sz w:val="18"/>
                <w:szCs w:val="18"/>
              </w:rPr>
            </w:pPr>
            <w:r w:rsidRPr="00E000B9">
              <w:rPr>
                <w:rFonts w:asciiTheme="minorHAnsi" w:hAnsiTheme="minorHAnsi"/>
                <w:color w:val="000000" w:themeColor="text1"/>
                <w:sz w:val="18"/>
                <w:szCs w:val="18"/>
              </w:rPr>
              <w:t>2 984</w:t>
            </w:r>
          </w:p>
        </w:tc>
      </w:tr>
      <w:tr w:rsidR="000B6F44" w:rsidRPr="00E000B9" w:rsidTr="003A781D">
        <w:trPr>
          <w:jc w:val="center"/>
        </w:trPr>
        <w:tc>
          <w:tcPr>
            <w:tcW w:w="2802" w:type="dxa"/>
            <w:vMerge/>
            <w:vAlign w:val="center"/>
          </w:tcPr>
          <w:p w:rsidR="000B6F44" w:rsidRPr="00E000B9" w:rsidRDefault="000B6F44" w:rsidP="00AC2156">
            <w:pPr>
              <w:spacing w:before="40" w:after="40"/>
              <w:jc w:val="center"/>
              <w:rPr>
                <w:rFonts w:asciiTheme="minorHAnsi" w:hAnsiTheme="minorHAnsi" w:cstheme="minorBidi"/>
                <w:b/>
                <w:color w:val="000000" w:themeColor="text1"/>
                <w:sz w:val="18"/>
                <w:szCs w:val="18"/>
                <w:lang w:eastAsia="en-US"/>
              </w:rPr>
            </w:pPr>
          </w:p>
        </w:tc>
        <w:tc>
          <w:tcPr>
            <w:tcW w:w="3969" w:type="dxa"/>
          </w:tcPr>
          <w:p w:rsidR="000B6F44" w:rsidRPr="00E000B9" w:rsidRDefault="000B6F44" w:rsidP="00AC2156">
            <w:pPr>
              <w:spacing w:before="40" w:after="40"/>
              <w:rPr>
                <w:rFonts w:asciiTheme="minorHAnsi" w:hAnsiTheme="minorHAnsi" w:cstheme="minorBidi"/>
                <w:color w:val="000000" w:themeColor="text1"/>
                <w:sz w:val="18"/>
                <w:szCs w:val="18"/>
                <w:lang w:eastAsia="en-US"/>
              </w:rPr>
            </w:pPr>
            <w:r w:rsidRPr="00E000B9">
              <w:rPr>
                <w:rFonts w:asciiTheme="minorHAnsi" w:hAnsiTheme="minorHAnsi"/>
                <w:sz w:val="18"/>
                <w:szCs w:val="18"/>
              </w:rPr>
              <w:t>Jednostopá motorová vozidla             </w:t>
            </w:r>
          </w:p>
        </w:tc>
        <w:tc>
          <w:tcPr>
            <w:tcW w:w="2441" w:type="dxa"/>
          </w:tcPr>
          <w:p w:rsidR="000B6F44" w:rsidRPr="00E000B9" w:rsidRDefault="005D6FC9" w:rsidP="00AC2156">
            <w:pPr>
              <w:spacing w:before="40" w:after="40"/>
              <w:ind w:right="-57"/>
              <w:jc w:val="right"/>
              <w:rPr>
                <w:rFonts w:asciiTheme="minorHAnsi" w:hAnsiTheme="minorHAnsi"/>
                <w:color w:val="000000" w:themeColor="text1"/>
                <w:sz w:val="18"/>
                <w:szCs w:val="18"/>
              </w:rPr>
            </w:pPr>
            <w:r w:rsidRPr="00E000B9">
              <w:rPr>
                <w:rFonts w:asciiTheme="minorHAnsi" w:hAnsiTheme="minorHAnsi"/>
                <w:color w:val="000000" w:themeColor="text1"/>
                <w:sz w:val="18"/>
                <w:szCs w:val="18"/>
              </w:rPr>
              <w:t>31</w:t>
            </w:r>
          </w:p>
        </w:tc>
      </w:tr>
      <w:tr w:rsidR="000B6F44" w:rsidRPr="00E000B9" w:rsidTr="003A781D">
        <w:trPr>
          <w:jc w:val="center"/>
        </w:trPr>
        <w:tc>
          <w:tcPr>
            <w:tcW w:w="2802" w:type="dxa"/>
            <w:vMerge/>
            <w:vAlign w:val="center"/>
          </w:tcPr>
          <w:p w:rsidR="000B6F44" w:rsidRPr="00E000B9" w:rsidRDefault="000B6F44" w:rsidP="00AC2156">
            <w:pPr>
              <w:spacing w:before="40" w:after="40"/>
              <w:jc w:val="center"/>
              <w:rPr>
                <w:rFonts w:asciiTheme="minorHAnsi" w:hAnsiTheme="minorHAnsi" w:cstheme="minorBidi"/>
                <w:b/>
                <w:color w:val="000000" w:themeColor="text1"/>
                <w:sz w:val="18"/>
                <w:szCs w:val="18"/>
                <w:lang w:eastAsia="en-US"/>
              </w:rPr>
            </w:pPr>
          </w:p>
        </w:tc>
        <w:tc>
          <w:tcPr>
            <w:tcW w:w="3969" w:type="dxa"/>
          </w:tcPr>
          <w:p w:rsidR="000B6F44" w:rsidRPr="00E000B9" w:rsidRDefault="000B6F44" w:rsidP="00AC2156">
            <w:pPr>
              <w:spacing w:before="40" w:after="40"/>
              <w:rPr>
                <w:rFonts w:asciiTheme="minorHAnsi" w:hAnsiTheme="minorHAnsi" w:cstheme="minorBidi"/>
                <w:color w:val="000000" w:themeColor="text1"/>
                <w:sz w:val="18"/>
                <w:szCs w:val="18"/>
                <w:lang w:eastAsia="en-US"/>
              </w:rPr>
            </w:pPr>
            <w:r w:rsidRPr="00E000B9">
              <w:rPr>
                <w:rFonts w:asciiTheme="minorHAnsi" w:hAnsiTheme="minorHAnsi"/>
                <w:sz w:val="18"/>
                <w:szCs w:val="18"/>
              </w:rPr>
              <w:t>Součet všech vozidel                         </w:t>
            </w:r>
          </w:p>
        </w:tc>
        <w:tc>
          <w:tcPr>
            <w:tcW w:w="2441" w:type="dxa"/>
          </w:tcPr>
          <w:p w:rsidR="000B6F44" w:rsidRPr="00E000B9" w:rsidRDefault="005D6FC9" w:rsidP="00AC2156">
            <w:pPr>
              <w:spacing w:before="40" w:after="40"/>
              <w:ind w:right="-57"/>
              <w:jc w:val="right"/>
              <w:rPr>
                <w:rFonts w:asciiTheme="minorHAnsi" w:hAnsiTheme="minorHAnsi"/>
                <w:color w:val="000000" w:themeColor="text1"/>
                <w:sz w:val="18"/>
                <w:szCs w:val="18"/>
              </w:rPr>
            </w:pPr>
            <w:r w:rsidRPr="00E000B9">
              <w:rPr>
                <w:rFonts w:asciiTheme="minorHAnsi" w:hAnsiTheme="minorHAnsi"/>
                <w:color w:val="000000" w:themeColor="text1"/>
                <w:sz w:val="18"/>
                <w:szCs w:val="18"/>
              </w:rPr>
              <w:t>3 684</w:t>
            </w:r>
          </w:p>
        </w:tc>
      </w:tr>
      <w:tr w:rsidR="000B6F44" w:rsidRPr="00E000B9" w:rsidTr="003A781D">
        <w:trPr>
          <w:jc w:val="center"/>
        </w:trPr>
        <w:tc>
          <w:tcPr>
            <w:tcW w:w="2802" w:type="dxa"/>
            <w:vMerge w:val="restart"/>
            <w:vAlign w:val="center"/>
          </w:tcPr>
          <w:p w:rsidR="000B6F44" w:rsidRPr="00E000B9" w:rsidRDefault="000B6F44" w:rsidP="003A781D">
            <w:pPr>
              <w:spacing w:before="40" w:after="40"/>
              <w:jc w:val="center"/>
              <w:rPr>
                <w:rFonts w:asciiTheme="minorHAnsi" w:hAnsiTheme="minorHAnsi"/>
                <w:b/>
                <w:color w:val="000000" w:themeColor="text1"/>
                <w:sz w:val="18"/>
                <w:szCs w:val="18"/>
              </w:rPr>
            </w:pPr>
            <w:r w:rsidRPr="00E000B9">
              <w:rPr>
                <w:rFonts w:asciiTheme="minorHAnsi" w:hAnsiTheme="minorHAnsi"/>
                <w:b/>
                <w:color w:val="000000" w:themeColor="text1"/>
                <w:sz w:val="18"/>
                <w:szCs w:val="18"/>
              </w:rPr>
              <w:t>II/180/3-</w:t>
            </w:r>
            <w:r w:rsidR="003A781D" w:rsidRPr="00E000B9">
              <w:rPr>
                <w:rFonts w:asciiTheme="minorHAnsi" w:hAnsiTheme="minorHAnsi"/>
                <w:b/>
                <w:color w:val="000000" w:themeColor="text1"/>
                <w:sz w:val="18"/>
                <w:szCs w:val="18"/>
              </w:rPr>
              <w:t>1270</w:t>
            </w:r>
          </w:p>
        </w:tc>
        <w:tc>
          <w:tcPr>
            <w:tcW w:w="3969" w:type="dxa"/>
          </w:tcPr>
          <w:p w:rsidR="000B6F44" w:rsidRPr="00E000B9" w:rsidRDefault="000B6F44" w:rsidP="00AC2156">
            <w:pPr>
              <w:spacing w:before="40" w:after="40"/>
              <w:rPr>
                <w:rFonts w:asciiTheme="minorHAnsi" w:hAnsiTheme="minorHAnsi"/>
                <w:color w:val="000000" w:themeColor="text1"/>
                <w:sz w:val="18"/>
                <w:szCs w:val="18"/>
              </w:rPr>
            </w:pPr>
            <w:r w:rsidRPr="00E000B9">
              <w:rPr>
                <w:rFonts w:asciiTheme="minorHAnsi" w:hAnsiTheme="minorHAnsi"/>
                <w:sz w:val="18"/>
                <w:szCs w:val="18"/>
              </w:rPr>
              <w:t>Těžká motorová vozidla</w:t>
            </w:r>
          </w:p>
        </w:tc>
        <w:tc>
          <w:tcPr>
            <w:tcW w:w="2441" w:type="dxa"/>
          </w:tcPr>
          <w:p w:rsidR="000B6F44" w:rsidRPr="00E000B9" w:rsidRDefault="00C40E66" w:rsidP="00AC2156">
            <w:pPr>
              <w:spacing w:before="40" w:after="40"/>
              <w:ind w:right="-57"/>
              <w:jc w:val="right"/>
              <w:rPr>
                <w:rFonts w:asciiTheme="minorHAnsi" w:hAnsiTheme="minorHAnsi"/>
                <w:color w:val="000000" w:themeColor="text1"/>
                <w:sz w:val="18"/>
                <w:szCs w:val="18"/>
              </w:rPr>
            </w:pPr>
            <w:r w:rsidRPr="00E000B9">
              <w:rPr>
                <w:rFonts w:asciiTheme="minorHAnsi" w:hAnsiTheme="minorHAnsi"/>
                <w:color w:val="000000" w:themeColor="text1"/>
                <w:sz w:val="18"/>
                <w:szCs w:val="18"/>
              </w:rPr>
              <w:t>441</w:t>
            </w:r>
          </w:p>
        </w:tc>
      </w:tr>
      <w:tr w:rsidR="000B6F44" w:rsidRPr="00E000B9" w:rsidTr="003A781D">
        <w:trPr>
          <w:jc w:val="center"/>
        </w:trPr>
        <w:tc>
          <w:tcPr>
            <w:tcW w:w="2802" w:type="dxa"/>
            <w:vMerge/>
          </w:tcPr>
          <w:p w:rsidR="000B6F44" w:rsidRPr="00E000B9" w:rsidRDefault="000B6F44" w:rsidP="00AC2156">
            <w:pPr>
              <w:spacing w:before="40" w:after="40"/>
              <w:rPr>
                <w:rFonts w:asciiTheme="minorHAnsi" w:hAnsiTheme="minorHAnsi" w:cstheme="minorBidi"/>
                <w:color w:val="000000" w:themeColor="text1"/>
                <w:sz w:val="18"/>
                <w:szCs w:val="18"/>
                <w:lang w:eastAsia="en-US"/>
              </w:rPr>
            </w:pPr>
          </w:p>
        </w:tc>
        <w:tc>
          <w:tcPr>
            <w:tcW w:w="3969" w:type="dxa"/>
          </w:tcPr>
          <w:p w:rsidR="000B6F44" w:rsidRPr="00E000B9" w:rsidRDefault="000B6F44" w:rsidP="00AC2156">
            <w:pPr>
              <w:spacing w:before="40" w:after="40"/>
              <w:rPr>
                <w:rFonts w:asciiTheme="minorHAnsi" w:hAnsiTheme="minorHAnsi" w:cstheme="minorBidi"/>
                <w:color w:val="000000" w:themeColor="text1"/>
                <w:sz w:val="18"/>
                <w:szCs w:val="18"/>
                <w:lang w:eastAsia="en-US"/>
              </w:rPr>
            </w:pPr>
            <w:r w:rsidRPr="00E000B9">
              <w:rPr>
                <w:rFonts w:asciiTheme="minorHAnsi" w:hAnsiTheme="minorHAnsi"/>
                <w:sz w:val="18"/>
                <w:szCs w:val="18"/>
              </w:rPr>
              <w:t xml:space="preserve">Osobní a dodávková vozidla          </w:t>
            </w:r>
          </w:p>
        </w:tc>
        <w:tc>
          <w:tcPr>
            <w:tcW w:w="2441" w:type="dxa"/>
          </w:tcPr>
          <w:p w:rsidR="000B6F44" w:rsidRPr="00E000B9" w:rsidRDefault="00C40E66" w:rsidP="00AC2156">
            <w:pPr>
              <w:spacing w:before="40" w:after="40"/>
              <w:ind w:right="-57"/>
              <w:jc w:val="right"/>
              <w:rPr>
                <w:rFonts w:asciiTheme="minorHAnsi" w:hAnsiTheme="minorHAnsi"/>
                <w:color w:val="000000" w:themeColor="text1"/>
                <w:sz w:val="18"/>
                <w:szCs w:val="18"/>
              </w:rPr>
            </w:pPr>
            <w:r w:rsidRPr="00E000B9">
              <w:rPr>
                <w:rFonts w:asciiTheme="minorHAnsi" w:hAnsiTheme="minorHAnsi"/>
                <w:color w:val="000000" w:themeColor="text1"/>
                <w:sz w:val="18"/>
                <w:szCs w:val="18"/>
              </w:rPr>
              <w:t>1 977</w:t>
            </w:r>
          </w:p>
        </w:tc>
      </w:tr>
      <w:tr w:rsidR="000B6F44" w:rsidRPr="00E000B9" w:rsidTr="003A781D">
        <w:trPr>
          <w:jc w:val="center"/>
        </w:trPr>
        <w:tc>
          <w:tcPr>
            <w:tcW w:w="2802" w:type="dxa"/>
            <w:vMerge/>
          </w:tcPr>
          <w:p w:rsidR="000B6F44" w:rsidRPr="00E000B9" w:rsidRDefault="000B6F44" w:rsidP="00AC2156">
            <w:pPr>
              <w:spacing w:before="40" w:after="40"/>
              <w:rPr>
                <w:rFonts w:asciiTheme="minorHAnsi" w:hAnsiTheme="minorHAnsi" w:cstheme="minorBidi"/>
                <w:color w:val="000000" w:themeColor="text1"/>
                <w:sz w:val="18"/>
                <w:szCs w:val="18"/>
                <w:lang w:eastAsia="en-US"/>
              </w:rPr>
            </w:pPr>
          </w:p>
        </w:tc>
        <w:tc>
          <w:tcPr>
            <w:tcW w:w="3969" w:type="dxa"/>
          </w:tcPr>
          <w:p w:rsidR="000B6F44" w:rsidRPr="00E000B9" w:rsidRDefault="000B6F44" w:rsidP="00AC2156">
            <w:pPr>
              <w:spacing w:before="40" w:after="40"/>
              <w:rPr>
                <w:rFonts w:asciiTheme="minorHAnsi" w:hAnsiTheme="minorHAnsi" w:cstheme="minorBidi"/>
                <w:color w:val="000000" w:themeColor="text1"/>
                <w:sz w:val="18"/>
                <w:szCs w:val="18"/>
                <w:lang w:eastAsia="en-US"/>
              </w:rPr>
            </w:pPr>
            <w:r w:rsidRPr="00E000B9">
              <w:rPr>
                <w:rFonts w:asciiTheme="minorHAnsi" w:hAnsiTheme="minorHAnsi"/>
                <w:sz w:val="18"/>
                <w:szCs w:val="18"/>
              </w:rPr>
              <w:t>Jednostopá motorová vozidla             </w:t>
            </w:r>
          </w:p>
        </w:tc>
        <w:tc>
          <w:tcPr>
            <w:tcW w:w="2441" w:type="dxa"/>
          </w:tcPr>
          <w:p w:rsidR="000B6F44" w:rsidRPr="00E000B9" w:rsidRDefault="00C40E66" w:rsidP="00AC2156">
            <w:pPr>
              <w:spacing w:before="40" w:after="40"/>
              <w:ind w:right="-57"/>
              <w:jc w:val="right"/>
              <w:rPr>
                <w:rFonts w:asciiTheme="minorHAnsi" w:hAnsiTheme="minorHAnsi"/>
                <w:color w:val="000000" w:themeColor="text1"/>
                <w:sz w:val="18"/>
                <w:szCs w:val="18"/>
              </w:rPr>
            </w:pPr>
            <w:r w:rsidRPr="00E000B9">
              <w:rPr>
                <w:rFonts w:asciiTheme="minorHAnsi" w:hAnsiTheme="minorHAnsi"/>
                <w:color w:val="000000" w:themeColor="text1"/>
                <w:sz w:val="18"/>
                <w:szCs w:val="18"/>
              </w:rPr>
              <w:t>28</w:t>
            </w:r>
          </w:p>
        </w:tc>
      </w:tr>
      <w:tr w:rsidR="000B6F44" w:rsidRPr="00E000B9" w:rsidTr="003A781D">
        <w:trPr>
          <w:jc w:val="center"/>
        </w:trPr>
        <w:tc>
          <w:tcPr>
            <w:tcW w:w="2802" w:type="dxa"/>
            <w:vMerge/>
          </w:tcPr>
          <w:p w:rsidR="000B6F44" w:rsidRPr="00E000B9" w:rsidRDefault="000B6F44" w:rsidP="00AC2156">
            <w:pPr>
              <w:spacing w:before="40" w:after="40"/>
              <w:rPr>
                <w:rFonts w:asciiTheme="minorHAnsi" w:hAnsiTheme="minorHAnsi" w:cstheme="minorBidi"/>
                <w:color w:val="000000" w:themeColor="text1"/>
                <w:sz w:val="18"/>
                <w:szCs w:val="18"/>
                <w:lang w:eastAsia="en-US"/>
              </w:rPr>
            </w:pPr>
          </w:p>
        </w:tc>
        <w:tc>
          <w:tcPr>
            <w:tcW w:w="3969" w:type="dxa"/>
          </w:tcPr>
          <w:p w:rsidR="000B6F44" w:rsidRPr="00E000B9" w:rsidRDefault="000B6F44" w:rsidP="00AC2156">
            <w:pPr>
              <w:spacing w:before="40" w:after="40"/>
              <w:rPr>
                <w:rFonts w:asciiTheme="minorHAnsi" w:hAnsiTheme="minorHAnsi" w:cstheme="minorBidi"/>
                <w:color w:val="000000" w:themeColor="text1"/>
                <w:sz w:val="18"/>
                <w:szCs w:val="18"/>
                <w:lang w:eastAsia="en-US"/>
              </w:rPr>
            </w:pPr>
            <w:r w:rsidRPr="00E000B9">
              <w:rPr>
                <w:rFonts w:asciiTheme="minorHAnsi" w:hAnsiTheme="minorHAnsi"/>
                <w:sz w:val="18"/>
                <w:szCs w:val="18"/>
              </w:rPr>
              <w:t>Součet všech vozidel                         </w:t>
            </w:r>
          </w:p>
        </w:tc>
        <w:tc>
          <w:tcPr>
            <w:tcW w:w="2441" w:type="dxa"/>
          </w:tcPr>
          <w:p w:rsidR="000B6F44" w:rsidRPr="00E000B9" w:rsidRDefault="00C40E66" w:rsidP="00AC2156">
            <w:pPr>
              <w:spacing w:before="40" w:after="40"/>
              <w:ind w:right="-57"/>
              <w:jc w:val="right"/>
              <w:rPr>
                <w:rFonts w:asciiTheme="minorHAnsi" w:hAnsiTheme="minorHAnsi"/>
                <w:color w:val="000000" w:themeColor="text1"/>
                <w:sz w:val="18"/>
                <w:szCs w:val="18"/>
              </w:rPr>
            </w:pPr>
            <w:r w:rsidRPr="00E000B9">
              <w:rPr>
                <w:rFonts w:asciiTheme="minorHAnsi" w:hAnsiTheme="minorHAnsi"/>
                <w:color w:val="000000" w:themeColor="text1"/>
                <w:sz w:val="18"/>
                <w:szCs w:val="18"/>
              </w:rPr>
              <w:t>2 446</w:t>
            </w:r>
          </w:p>
        </w:tc>
      </w:tr>
      <w:tr w:rsidR="003A781D" w:rsidRPr="00E000B9" w:rsidTr="003A781D">
        <w:trPr>
          <w:jc w:val="center"/>
        </w:trPr>
        <w:tc>
          <w:tcPr>
            <w:tcW w:w="2802" w:type="dxa"/>
            <w:vMerge w:val="restart"/>
            <w:vAlign w:val="center"/>
          </w:tcPr>
          <w:p w:rsidR="003A781D" w:rsidRPr="00E000B9" w:rsidRDefault="003A781D" w:rsidP="003A781D">
            <w:pPr>
              <w:spacing w:before="40" w:after="40"/>
              <w:jc w:val="center"/>
              <w:rPr>
                <w:color w:val="000000" w:themeColor="text1"/>
                <w:sz w:val="18"/>
                <w:szCs w:val="18"/>
              </w:rPr>
            </w:pPr>
            <w:r w:rsidRPr="00E000B9">
              <w:rPr>
                <w:rFonts w:asciiTheme="minorHAnsi" w:hAnsiTheme="minorHAnsi"/>
                <w:b/>
                <w:color w:val="000000" w:themeColor="text1"/>
                <w:sz w:val="18"/>
                <w:szCs w:val="18"/>
              </w:rPr>
              <w:t>II/180/ 3-1276</w:t>
            </w:r>
          </w:p>
        </w:tc>
        <w:tc>
          <w:tcPr>
            <w:tcW w:w="3969" w:type="dxa"/>
          </w:tcPr>
          <w:p w:rsidR="003A781D" w:rsidRPr="00E000B9" w:rsidRDefault="003A781D" w:rsidP="003A781D">
            <w:pPr>
              <w:spacing w:before="40" w:after="40"/>
              <w:rPr>
                <w:sz w:val="18"/>
                <w:szCs w:val="18"/>
              </w:rPr>
            </w:pPr>
            <w:r w:rsidRPr="00E000B9">
              <w:rPr>
                <w:rFonts w:asciiTheme="minorHAnsi" w:hAnsiTheme="minorHAnsi"/>
                <w:sz w:val="18"/>
                <w:szCs w:val="18"/>
              </w:rPr>
              <w:t>Těžká motorová vozidla</w:t>
            </w:r>
          </w:p>
        </w:tc>
        <w:tc>
          <w:tcPr>
            <w:tcW w:w="2441" w:type="dxa"/>
          </w:tcPr>
          <w:p w:rsidR="003A781D" w:rsidRPr="00E000B9" w:rsidRDefault="00C40E66" w:rsidP="003A781D">
            <w:pPr>
              <w:spacing w:before="40" w:after="40"/>
              <w:ind w:right="-57"/>
              <w:jc w:val="right"/>
              <w:rPr>
                <w:rFonts w:asciiTheme="minorHAnsi" w:hAnsiTheme="minorHAnsi"/>
                <w:color w:val="000000" w:themeColor="text1"/>
                <w:sz w:val="18"/>
                <w:szCs w:val="18"/>
              </w:rPr>
            </w:pPr>
            <w:r w:rsidRPr="00E000B9">
              <w:rPr>
                <w:rFonts w:asciiTheme="minorHAnsi" w:hAnsiTheme="minorHAnsi"/>
                <w:color w:val="000000" w:themeColor="text1"/>
                <w:sz w:val="18"/>
                <w:szCs w:val="18"/>
              </w:rPr>
              <w:t>537</w:t>
            </w:r>
          </w:p>
        </w:tc>
      </w:tr>
      <w:tr w:rsidR="003A781D" w:rsidRPr="00E000B9" w:rsidTr="003A781D">
        <w:trPr>
          <w:jc w:val="center"/>
        </w:trPr>
        <w:tc>
          <w:tcPr>
            <w:tcW w:w="2802" w:type="dxa"/>
            <w:vMerge/>
          </w:tcPr>
          <w:p w:rsidR="003A781D" w:rsidRPr="00E000B9" w:rsidRDefault="003A781D" w:rsidP="003A781D">
            <w:pPr>
              <w:spacing w:before="40" w:after="40"/>
              <w:rPr>
                <w:color w:val="000000" w:themeColor="text1"/>
                <w:sz w:val="18"/>
                <w:szCs w:val="18"/>
              </w:rPr>
            </w:pPr>
          </w:p>
        </w:tc>
        <w:tc>
          <w:tcPr>
            <w:tcW w:w="3969" w:type="dxa"/>
          </w:tcPr>
          <w:p w:rsidR="003A781D" w:rsidRPr="00E000B9" w:rsidRDefault="003A781D" w:rsidP="003A781D">
            <w:pPr>
              <w:spacing w:before="40" w:after="40"/>
              <w:rPr>
                <w:sz w:val="18"/>
                <w:szCs w:val="18"/>
              </w:rPr>
            </w:pPr>
            <w:r w:rsidRPr="00E000B9">
              <w:rPr>
                <w:rFonts w:asciiTheme="minorHAnsi" w:hAnsiTheme="minorHAnsi"/>
                <w:sz w:val="18"/>
                <w:szCs w:val="18"/>
              </w:rPr>
              <w:t xml:space="preserve">Osobní a dodávková vozidla          </w:t>
            </w:r>
          </w:p>
        </w:tc>
        <w:tc>
          <w:tcPr>
            <w:tcW w:w="2441" w:type="dxa"/>
          </w:tcPr>
          <w:p w:rsidR="003A781D" w:rsidRPr="00E000B9" w:rsidRDefault="00C40E66" w:rsidP="003A781D">
            <w:pPr>
              <w:spacing w:before="40" w:after="40"/>
              <w:ind w:right="-57"/>
              <w:jc w:val="right"/>
              <w:rPr>
                <w:rFonts w:asciiTheme="minorHAnsi" w:hAnsiTheme="minorHAnsi"/>
                <w:color w:val="000000" w:themeColor="text1"/>
                <w:sz w:val="18"/>
                <w:szCs w:val="18"/>
              </w:rPr>
            </w:pPr>
            <w:r w:rsidRPr="00E000B9">
              <w:rPr>
                <w:rFonts w:asciiTheme="minorHAnsi" w:hAnsiTheme="minorHAnsi"/>
                <w:color w:val="000000" w:themeColor="text1"/>
                <w:sz w:val="18"/>
                <w:szCs w:val="18"/>
              </w:rPr>
              <w:t>3 543</w:t>
            </w:r>
          </w:p>
        </w:tc>
      </w:tr>
      <w:tr w:rsidR="003A781D" w:rsidRPr="00E000B9" w:rsidTr="003A781D">
        <w:trPr>
          <w:jc w:val="center"/>
        </w:trPr>
        <w:tc>
          <w:tcPr>
            <w:tcW w:w="2802" w:type="dxa"/>
            <w:vMerge/>
          </w:tcPr>
          <w:p w:rsidR="003A781D" w:rsidRPr="00E000B9" w:rsidRDefault="003A781D" w:rsidP="003A781D">
            <w:pPr>
              <w:spacing w:before="40" w:after="40"/>
              <w:rPr>
                <w:color w:val="000000" w:themeColor="text1"/>
                <w:sz w:val="18"/>
                <w:szCs w:val="18"/>
              </w:rPr>
            </w:pPr>
          </w:p>
        </w:tc>
        <w:tc>
          <w:tcPr>
            <w:tcW w:w="3969" w:type="dxa"/>
          </w:tcPr>
          <w:p w:rsidR="003A781D" w:rsidRPr="00E000B9" w:rsidRDefault="003A781D" w:rsidP="003A781D">
            <w:pPr>
              <w:spacing w:before="40" w:after="40"/>
              <w:rPr>
                <w:sz w:val="18"/>
                <w:szCs w:val="18"/>
              </w:rPr>
            </w:pPr>
            <w:r w:rsidRPr="00E000B9">
              <w:rPr>
                <w:rFonts w:asciiTheme="minorHAnsi" w:hAnsiTheme="minorHAnsi"/>
                <w:sz w:val="18"/>
                <w:szCs w:val="18"/>
              </w:rPr>
              <w:t>Jednostopá motorová vozidla             </w:t>
            </w:r>
          </w:p>
        </w:tc>
        <w:tc>
          <w:tcPr>
            <w:tcW w:w="2441" w:type="dxa"/>
          </w:tcPr>
          <w:p w:rsidR="003A781D" w:rsidRPr="00E000B9" w:rsidRDefault="00C40E66" w:rsidP="003A781D">
            <w:pPr>
              <w:spacing w:before="40" w:after="40"/>
              <w:ind w:right="-57"/>
              <w:jc w:val="right"/>
              <w:rPr>
                <w:rFonts w:asciiTheme="minorHAnsi" w:hAnsiTheme="minorHAnsi"/>
                <w:color w:val="000000" w:themeColor="text1"/>
                <w:sz w:val="18"/>
                <w:szCs w:val="18"/>
              </w:rPr>
            </w:pPr>
            <w:r w:rsidRPr="00E000B9">
              <w:rPr>
                <w:rFonts w:asciiTheme="minorHAnsi" w:hAnsiTheme="minorHAnsi"/>
                <w:color w:val="000000" w:themeColor="text1"/>
                <w:sz w:val="18"/>
                <w:szCs w:val="18"/>
              </w:rPr>
              <w:t>39</w:t>
            </w:r>
          </w:p>
        </w:tc>
      </w:tr>
      <w:tr w:rsidR="003A781D" w:rsidRPr="00E000B9" w:rsidTr="003A781D">
        <w:trPr>
          <w:jc w:val="center"/>
        </w:trPr>
        <w:tc>
          <w:tcPr>
            <w:tcW w:w="2802" w:type="dxa"/>
            <w:vMerge/>
          </w:tcPr>
          <w:p w:rsidR="003A781D" w:rsidRPr="00E000B9" w:rsidRDefault="003A781D" w:rsidP="003A781D">
            <w:pPr>
              <w:spacing w:before="40" w:after="40"/>
              <w:rPr>
                <w:color w:val="000000" w:themeColor="text1"/>
                <w:sz w:val="18"/>
                <w:szCs w:val="18"/>
              </w:rPr>
            </w:pPr>
          </w:p>
        </w:tc>
        <w:tc>
          <w:tcPr>
            <w:tcW w:w="3969" w:type="dxa"/>
          </w:tcPr>
          <w:p w:rsidR="003A781D" w:rsidRPr="00E000B9" w:rsidRDefault="003A781D" w:rsidP="003A781D">
            <w:pPr>
              <w:spacing w:before="40" w:after="40"/>
              <w:rPr>
                <w:sz w:val="18"/>
                <w:szCs w:val="18"/>
              </w:rPr>
            </w:pPr>
            <w:r w:rsidRPr="00E000B9">
              <w:rPr>
                <w:rFonts w:asciiTheme="minorHAnsi" w:hAnsiTheme="minorHAnsi"/>
                <w:sz w:val="18"/>
                <w:szCs w:val="18"/>
              </w:rPr>
              <w:t>Součet všech vozidel                         </w:t>
            </w:r>
          </w:p>
        </w:tc>
        <w:tc>
          <w:tcPr>
            <w:tcW w:w="2441" w:type="dxa"/>
          </w:tcPr>
          <w:p w:rsidR="003A781D" w:rsidRPr="00E000B9" w:rsidRDefault="00C40E66" w:rsidP="003A781D">
            <w:pPr>
              <w:spacing w:before="40" w:after="40"/>
              <w:ind w:right="-57"/>
              <w:jc w:val="right"/>
              <w:rPr>
                <w:rFonts w:asciiTheme="minorHAnsi" w:hAnsiTheme="minorHAnsi"/>
                <w:color w:val="000000" w:themeColor="text1"/>
                <w:sz w:val="18"/>
                <w:szCs w:val="18"/>
              </w:rPr>
            </w:pPr>
            <w:r w:rsidRPr="00E000B9">
              <w:rPr>
                <w:rFonts w:asciiTheme="minorHAnsi" w:hAnsiTheme="minorHAnsi"/>
                <w:color w:val="000000" w:themeColor="text1"/>
                <w:sz w:val="18"/>
                <w:szCs w:val="18"/>
              </w:rPr>
              <w:t>4 119</w:t>
            </w:r>
          </w:p>
        </w:tc>
      </w:tr>
      <w:tr w:rsidR="003A781D" w:rsidRPr="00E000B9" w:rsidTr="003A781D">
        <w:trPr>
          <w:jc w:val="center"/>
        </w:trPr>
        <w:tc>
          <w:tcPr>
            <w:tcW w:w="2802" w:type="dxa"/>
            <w:vMerge w:val="restart"/>
            <w:vAlign w:val="center"/>
          </w:tcPr>
          <w:p w:rsidR="003A781D" w:rsidRPr="00E000B9" w:rsidRDefault="003A781D" w:rsidP="003A781D">
            <w:pPr>
              <w:spacing w:before="40" w:after="40"/>
              <w:jc w:val="center"/>
              <w:rPr>
                <w:color w:val="000000" w:themeColor="text1"/>
                <w:sz w:val="18"/>
                <w:szCs w:val="18"/>
              </w:rPr>
            </w:pPr>
            <w:r w:rsidRPr="00E000B9">
              <w:rPr>
                <w:rFonts w:asciiTheme="minorHAnsi" w:hAnsiTheme="minorHAnsi"/>
                <w:b/>
                <w:color w:val="000000" w:themeColor="text1"/>
                <w:sz w:val="18"/>
                <w:szCs w:val="18"/>
              </w:rPr>
              <w:t>II/231/3-1439</w:t>
            </w:r>
          </w:p>
        </w:tc>
        <w:tc>
          <w:tcPr>
            <w:tcW w:w="3969" w:type="dxa"/>
          </w:tcPr>
          <w:p w:rsidR="003A781D" w:rsidRPr="00E000B9" w:rsidRDefault="003A781D" w:rsidP="003A781D">
            <w:pPr>
              <w:spacing w:before="40" w:after="40"/>
              <w:rPr>
                <w:sz w:val="18"/>
                <w:szCs w:val="18"/>
              </w:rPr>
            </w:pPr>
            <w:r w:rsidRPr="00E000B9">
              <w:rPr>
                <w:rFonts w:asciiTheme="minorHAnsi" w:hAnsiTheme="minorHAnsi"/>
                <w:sz w:val="18"/>
                <w:szCs w:val="18"/>
              </w:rPr>
              <w:t>Těžká motorová vozidla</w:t>
            </w:r>
          </w:p>
        </w:tc>
        <w:tc>
          <w:tcPr>
            <w:tcW w:w="2441" w:type="dxa"/>
          </w:tcPr>
          <w:p w:rsidR="003A781D" w:rsidRPr="00E000B9" w:rsidRDefault="00924184" w:rsidP="003A781D">
            <w:pPr>
              <w:spacing w:before="40" w:after="40"/>
              <w:ind w:right="-57"/>
              <w:jc w:val="right"/>
              <w:rPr>
                <w:rFonts w:asciiTheme="minorHAnsi" w:hAnsiTheme="minorHAnsi"/>
                <w:color w:val="000000" w:themeColor="text1"/>
                <w:sz w:val="18"/>
                <w:szCs w:val="18"/>
              </w:rPr>
            </w:pPr>
            <w:r w:rsidRPr="00E000B9">
              <w:rPr>
                <w:rFonts w:asciiTheme="minorHAnsi" w:hAnsiTheme="minorHAnsi"/>
                <w:color w:val="000000" w:themeColor="text1"/>
                <w:sz w:val="18"/>
                <w:szCs w:val="18"/>
              </w:rPr>
              <w:t>600</w:t>
            </w:r>
          </w:p>
        </w:tc>
      </w:tr>
      <w:tr w:rsidR="003A781D" w:rsidRPr="00E000B9" w:rsidTr="003A781D">
        <w:trPr>
          <w:jc w:val="center"/>
        </w:trPr>
        <w:tc>
          <w:tcPr>
            <w:tcW w:w="2802" w:type="dxa"/>
            <w:vMerge/>
          </w:tcPr>
          <w:p w:rsidR="003A781D" w:rsidRPr="00E000B9" w:rsidRDefault="003A781D" w:rsidP="003A781D">
            <w:pPr>
              <w:spacing w:before="40" w:after="40"/>
              <w:rPr>
                <w:color w:val="000000" w:themeColor="text1"/>
                <w:sz w:val="18"/>
                <w:szCs w:val="18"/>
              </w:rPr>
            </w:pPr>
          </w:p>
        </w:tc>
        <w:tc>
          <w:tcPr>
            <w:tcW w:w="3969" w:type="dxa"/>
          </w:tcPr>
          <w:p w:rsidR="003A781D" w:rsidRPr="00E000B9" w:rsidRDefault="003A781D" w:rsidP="003A781D">
            <w:pPr>
              <w:spacing w:before="40" w:after="40"/>
              <w:rPr>
                <w:sz w:val="18"/>
                <w:szCs w:val="18"/>
              </w:rPr>
            </w:pPr>
            <w:r w:rsidRPr="00E000B9">
              <w:rPr>
                <w:rFonts w:asciiTheme="minorHAnsi" w:hAnsiTheme="minorHAnsi"/>
                <w:sz w:val="18"/>
                <w:szCs w:val="18"/>
              </w:rPr>
              <w:t xml:space="preserve">Osobní a dodávková vozidla          </w:t>
            </w:r>
          </w:p>
        </w:tc>
        <w:tc>
          <w:tcPr>
            <w:tcW w:w="2441" w:type="dxa"/>
          </w:tcPr>
          <w:p w:rsidR="003A781D" w:rsidRPr="00E000B9" w:rsidRDefault="00924184" w:rsidP="003A781D">
            <w:pPr>
              <w:spacing w:before="40" w:after="40"/>
              <w:ind w:right="-57"/>
              <w:jc w:val="right"/>
              <w:rPr>
                <w:rFonts w:asciiTheme="minorHAnsi" w:hAnsiTheme="minorHAnsi"/>
                <w:color w:val="000000" w:themeColor="text1"/>
                <w:sz w:val="18"/>
                <w:szCs w:val="18"/>
              </w:rPr>
            </w:pPr>
            <w:r w:rsidRPr="00E000B9">
              <w:rPr>
                <w:rFonts w:asciiTheme="minorHAnsi" w:hAnsiTheme="minorHAnsi"/>
                <w:color w:val="000000" w:themeColor="text1"/>
                <w:sz w:val="18"/>
                <w:szCs w:val="18"/>
              </w:rPr>
              <w:t>4 089</w:t>
            </w:r>
          </w:p>
        </w:tc>
      </w:tr>
      <w:tr w:rsidR="003A781D" w:rsidRPr="00E000B9" w:rsidTr="003A781D">
        <w:trPr>
          <w:jc w:val="center"/>
        </w:trPr>
        <w:tc>
          <w:tcPr>
            <w:tcW w:w="2802" w:type="dxa"/>
            <w:vMerge/>
          </w:tcPr>
          <w:p w:rsidR="003A781D" w:rsidRPr="00E000B9" w:rsidRDefault="003A781D" w:rsidP="003A781D">
            <w:pPr>
              <w:spacing w:before="40" w:after="40"/>
              <w:rPr>
                <w:color w:val="000000" w:themeColor="text1"/>
                <w:sz w:val="18"/>
                <w:szCs w:val="18"/>
              </w:rPr>
            </w:pPr>
          </w:p>
        </w:tc>
        <w:tc>
          <w:tcPr>
            <w:tcW w:w="3969" w:type="dxa"/>
          </w:tcPr>
          <w:p w:rsidR="003A781D" w:rsidRPr="00E000B9" w:rsidRDefault="003A781D" w:rsidP="003A781D">
            <w:pPr>
              <w:spacing w:before="40" w:after="40"/>
              <w:rPr>
                <w:sz w:val="18"/>
                <w:szCs w:val="18"/>
              </w:rPr>
            </w:pPr>
            <w:r w:rsidRPr="00E000B9">
              <w:rPr>
                <w:rFonts w:asciiTheme="minorHAnsi" w:hAnsiTheme="minorHAnsi"/>
                <w:sz w:val="18"/>
                <w:szCs w:val="18"/>
              </w:rPr>
              <w:t>Jednostopá motorová vozidla             </w:t>
            </w:r>
          </w:p>
        </w:tc>
        <w:tc>
          <w:tcPr>
            <w:tcW w:w="2441" w:type="dxa"/>
          </w:tcPr>
          <w:p w:rsidR="003A781D" w:rsidRPr="00E000B9" w:rsidRDefault="00924184" w:rsidP="003A781D">
            <w:pPr>
              <w:spacing w:before="40" w:after="40"/>
              <w:ind w:right="-57"/>
              <w:jc w:val="right"/>
              <w:rPr>
                <w:rFonts w:asciiTheme="minorHAnsi" w:hAnsiTheme="minorHAnsi"/>
                <w:color w:val="000000" w:themeColor="text1"/>
                <w:sz w:val="18"/>
                <w:szCs w:val="18"/>
              </w:rPr>
            </w:pPr>
            <w:r w:rsidRPr="00E000B9">
              <w:rPr>
                <w:rFonts w:asciiTheme="minorHAnsi" w:hAnsiTheme="minorHAnsi"/>
                <w:color w:val="000000" w:themeColor="text1"/>
                <w:sz w:val="18"/>
                <w:szCs w:val="18"/>
              </w:rPr>
              <w:t>46</w:t>
            </w:r>
          </w:p>
        </w:tc>
      </w:tr>
      <w:tr w:rsidR="003A781D" w:rsidRPr="00E000B9" w:rsidTr="003A781D">
        <w:trPr>
          <w:jc w:val="center"/>
        </w:trPr>
        <w:tc>
          <w:tcPr>
            <w:tcW w:w="2802" w:type="dxa"/>
            <w:vMerge/>
          </w:tcPr>
          <w:p w:rsidR="003A781D" w:rsidRPr="00E000B9" w:rsidRDefault="003A781D" w:rsidP="003A781D">
            <w:pPr>
              <w:spacing w:before="40" w:after="40"/>
              <w:rPr>
                <w:color w:val="000000" w:themeColor="text1"/>
                <w:sz w:val="18"/>
                <w:szCs w:val="18"/>
              </w:rPr>
            </w:pPr>
          </w:p>
        </w:tc>
        <w:tc>
          <w:tcPr>
            <w:tcW w:w="3969" w:type="dxa"/>
          </w:tcPr>
          <w:p w:rsidR="003A781D" w:rsidRPr="00E000B9" w:rsidRDefault="003A781D" w:rsidP="003A781D">
            <w:pPr>
              <w:spacing w:before="40" w:after="40"/>
              <w:rPr>
                <w:sz w:val="18"/>
                <w:szCs w:val="18"/>
              </w:rPr>
            </w:pPr>
            <w:r w:rsidRPr="00E000B9">
              <w:rPr>
                <w:rFonts w:asciiTheme="minorHAnsi" w:hAnsiTheme="minorHAnsi"/>
                <w:sz w:val="18"/>
                <w:szCs w:val="18"/>
              </w:rPr>
              <w:t>Součet všech vozidel                         </w:t>
            </w:r>
          </w:p>
        </w:tc>
        <w:tc>
          <w:tcPr>
            <w:tcW w:w="2441" w:type="dxa"/>
          </w:tcPr>
          <w:p w:rsidR="003A781D" w:rsidRPr="00E000B9" w:rsidRDefault="00924184" w:rsidP="003A781D">
            <w:pPr>
              <w:spacing w:before="40" w:after="40"/>
              <w:ind w:right="-57"/>
              <w:jc w:val="right"/>
              <w:rPr>
                <w:rFonts w:asciiTheme="minorHAnsi" w:hAnsiTheme="minorHAnsi"/>
                <w:color w:val="000000" w:themeColor="text1"/>
                <w:sz w:val="18"/>
                <w:szCs w:val="18"/>
              </w:rPr>
            </w:pPr>
            <w:r w:rsidRPr="00E000B9">
              <w:rPr>
                <w:rFonts w:asciiTheme="minorHAnsi" w:hAnsiTheme="minorHAnsi"/>
                <w:color w:val="000000" w:themeColor="text1"/>
                <w:sz w:val="18"/>
                <w:szCs w:val="18"/>
              </w:rPr>
              <w:t>4 735</w:t>
            </w:r>
          </w:p>
        </w:tc>
      </w:tr>
      <w:tr w:rsidR="003A781D" w:rsidRPr="00E000B9" w:rsidTr="003A781D">
        <w:trPr>
          <w:jc w:val="center"/>
        </w:trPr>
        <w:tc>
          <w:tcPr>
            <w:tcW w:w="2802" w:type="dxa"/>
            <w:vMerge w:val="restart"/>
            <w:vAlign w:val="center"/>
          </w:tcPr>
          <w:p w:rsidR="003A781D" w:rsidRPr="00E000B9" w:rsidRDefault="003A781D" w:rsidP="003A781D">
            <w:pPr>
              <w:spacing w:before="40" w:after="40"/>
              <w:jc w:val="center"/>
              <w:rPr>
                <w:color w:val="000000" w:themeColor="text1"/>
                <w:sz w:val="18"/>
                <w:szCs w:val="18"/>
              </w:rPr>
            </w:pPr>
            <w:r w:rsidRPr="00E000B9">
              <w:rPr>
                <w:rFonts w:asciiTheme="minorHAnsi" w:hAnsiTheme="minorHAnsi"/>
                <w:b/>
                <w:color w:val="000000" w:themeColor="text1"/>
                <w:sz w:val="18"/>
                <w:szCs w:val="18"/>
              </w:rPr>
              <w:t>II/231/3-1440</w:t>
            </w:r>
          </w:p>
        </w:tc>
        <w:tc>
          <w:tcPr>
            <w:tcW w:w="3969" w:type="dxa"/>
          </w:tcPr>
          <w:p w:rsidR="003A781D" w:rsidRPr="00E000B9" w:rsidRDefault="003A781D" w:rsidP="003A781D">
            <w:pPr>
              <w:spacing w:before="40" w:after="40"/>
              <w:rPr>
                <w:sz w:val="18"/>
                <w:szCs w:val="18"/>
              </w:rPr>
            </w:pPr>
            <w:r w:rsidRPr="00E000B9">
              <w:rPr>
                <w:rFonts w:asciiTheme="minorHAnsi" w:hAnsiTheme="minorHAnsi"/>
                <w:sz w:val="18"/>
                <w:szCs w:val="18"/>
              </w:rPr>
              <w:t>Těžká motorová vozidla</w:t>
            </w:r>
          </w:p>
        </w:tc>
        <w:tc>
          <w:tcPr>
            <w:tcW w:w="2441" w:type="dxa"/>
          </w:tcPr>
          <w:p w:rsidR="003A781D" w:rsidRPr="00E000B9" w:rsidRDefault="00924184" w:rsidP="003A781D">
            <w:pPr>
              <w:spacing w:before="40" w:after="40"/>
              <w:ind w:right="-57"/>
              <w:jc w:val="right"/>
              <w:rPr>
                <w:rFonts w:asciiTheme="minorHAnsi" w:hAnsiTheme="minorHAnsi"/>
                <w:color w:val="000000" w:themeColor="text1"/>
                <w:sz w:val="18"/>
                <w:szCs w:val="18"/>
              </w:rPr>
            </w:pPr>
            <w:r w:rsidRPr="00E000B9">
              <w:rPr>
                <w:rFonts w:asciiTheme="minorHAnsi" w:hAnsiTheme="minorHAnsi"/>
                <w:color w:val="000000" w:themeColor="text1"/>
                <w:sz w:val="18"/>
                <w:szCs w:val="18"/>
              </w:rPr>
              <w:t>109</w:t>
            </w:r>
          </w:p>
        </w:tc>
      </w:tr>
      <w:tr w:rsidR="003A781D" w:rsidRPr="00E000B9" w:rsidTr="003A781D">
        <w:trPr>
          <w:jc w:val="center"/>
        </w:trPr>
        <w:tc>
          <w:tcPr>
            <w:tcW w:w="2802" w:type="dxa"/>
            <w:vMerge/>
          </w:tcPr>
          <w:p w:rsidR="003A781D" w:rsidRPr="00E000B9" w:rsidRDefault="003A781D" w:rsidP="003A781D">
            <w:pPr>
              <w:spacing w:before="40" w:after="40"/>
              <w:rPr>
                <w:color w:val="000000" w:themeColor="text1"/>
                <w:sz w:val="18"/>
                <w:szCs w:val="18"/>
              </w:rPr>
            </w:pPr>
          </w:p>
        </w:tc>
        <w:tc>
          <w:tcPr>
            <w:tcW w:w="3969" w:type="dxa"/>
          </w:tcPr>
          <w:p w:rsidR="003A781D" w:rsidRPr="00E000B9" w:rsidRDefault="003A781D" w:rsidP="003A781D">
            <w:pPr>
              <w:spacing w:before="40" w:after="40"/>
              <w:rPr>
                <w:sz w:val="18"/>
                <w:szCs w:val="18"/>
              </w:rPr>
            </w:pPr>
            <w:r w:rsidRPr="00E000B9">
              <w:rPr>
                <w:rFonts w:asciiTheme="minorHAnsi" w:hAnsiTheme="minorHAnsi"/>
                <w:sz w:val="18"/>
                <w:szCs w:val="18"/>
              </w:rPr>
              <w:t xml:space="preserve">Osobní a dodávková vozidla          </w:t>
            </w:r>
          </w:p>
        </w:tc>
        <w:tc>
          <w:tcPr>
            <w:tcW w:w="2441" w:type="dxa"/>
          </w:tcPr>
          <w:p w:rsidR="003A781D" w:rsidRPr="00E000B9" w:rsidRDefault="00924184" w:rsidP="003A781D">
            <w:pPr>
              <w:spacing w:before="40" w:after="40"/>
              <w:ind w:right="-57"/>
              <w:jc w:val="right"/>
              <w:rPr>
                <w:rFonts w:asciiTheme="minorHAnsi" w:hAnsiTheme="minorHAnsi"/>
                <w:color w:val="000000" w:themeColor="text1"/>
                <w:sz w:val="18"/>
                <w:szCs w:val="18"/>
              </w:rPr>
            </w:pPr>
            <w:r w:rsidRPr="00E000B9">
              <w:rPr>
                <w:rFonts w:asciiTheme="minorHAnsi" w:hAnsiTheme="minorHAnsi"/>
                <w:color w:val="000000" w:themeColor="text1"/>
                <w:sz w:val="18"/>
                <w:szCs w:val="18"/>
              </w:rPr>
              <w:t>952</w:t>
            </w:r>
          </w:p>
        </w:tc>
      </w:tr>
      <w:tr w:rsidR="003A781D" w:rsidRPr="00E000B9" w:rsidTr="003A781D">
        <w:trPr>
          <w:jc w:val="center"/>
        </w:trPr>
        <w:tc>
          <w:tcPr>
            <w:tcW w:w="2802" w:type="dxa"/>
            <w:vMerge/>
          </w:tcPr>
          <w:p w:rsidR="003A781D" w:rsidRPr="00E000B9" w:rsidRDefault="003A781D" w:rsidP="003A781D">
            <w:pPr>
              <w:spacing w:before="40" w:after="40"/>
              <w:rPr>
                <w:color w:val="000000" w:themeColor="text1"/>
                <w:sz w:val="18"/>
                <w:szCs w:val="18"/>
              </w:rPr>
            </w:pPr>
          </w:p>
        </w:tc>
        <w:tc>
          <w:tcPr>
            <w:tcW w:w="3969" w:type="dxa"/>
          </w:tcPr>
          <w:p w:rsidR="003A781D" w:rsidRPr="00E000B9" w:rsidRDefault="003A781D" w:rsidP="003A781D">
            <w:pPr>
              <w:spacing w:before="40" w:after="40"/>
              <w:rPr>
                <w:sz w:val="18"/>
                <w:szCs w:val="18"/>
              </w:rPr>
            </w:pPr>
            <w:r w:rsidRPr="00E000B9">
              <w:rPr>
                <w:rFonts w:asciiTheme="minorHAnsi" w:hAnsiTheme="minorHAnsi"/>
                <w:sz w:val="18"/>
                <w:szCs w:val="18"/>
              </w:rPr>
              <w:t>Jednostopá motorová vozidla             </w:t>
            </w:r>
          </w:p>
        </w:tc>
        <w:tc>
          <w:tcPr>
            <w:tcW w:w="2441" w:type="dxa"/>
          </w:tcPr>
          <w:p w:rsidR="003A781D" w:rsidRPr="00E000B9" w:rsidRDefault="00924184" w:rsidP="003A781D">
            <w:pPr>
              <w:spacing w:before="40" w:after="40"/>
              <w:ind w:right="-57"/>
              <w:jc w:val="right"/>
              <w:rPr>
                <w:rFonts w:asciiTheme="minorHAnsi" w:hAnsiTheme="minorHAnsi"/>
                <w:color w:val="000000" w:themeColor="text1"/>
                <w:sz w:val="18"/>
                <w:szCs w:val="18"/>
              </w:rPr>
            </w:pPr>
            <w:r w:rsidRPr="00E000B9">
              <w:rPr>
                <w:rFonts w:asciiTheme="minorHAnsi" w:hAnsiTheme="minorHAnsi"/>
                <w:color w:val="000000" w:themeColor="text1"/>
                <w:sz w:val="18"/>
                <w:szCs w:val="18"/>
              </w:rPr>
              <w:t>22</w:t>
            </w:r>
          </w:p>
        </w:tc>
      </w:tr>
      <w:tr w:rsidR="003A781D" w:rsidRPr="00E000B9" w:rsidTr="003A781D">
        <w:trPr>
          <w:jc w:val="center"/>
        </w:trPr>
        <w:tc>
          <w:tcPr>
            <w:tcW w:w="2802" w:type="dxa"/>
            <w:vMerge/>
          </w:tcPr>
          <w:p w:rsidR="003A781D" w:rsidRPr="00E000B9" w:rsidRDefault="003A781D" w:rsidP="003A781D">
            <w:pPr>
              <w:spacing w:before="40" w:after="40"/>
              <w:rPr>
                <w:color w:val="000000" w:themeColor="text1"/>
                <w:sz w:val="18"/>
                <w:szCs w:val="18"/>
              </w:rPr>
            </w:pPr>
          </w:p>
        </w:tc>
        <w:tc>
          <w:tcPr>
            <w:tcW w:w="3969" w:type="dxa"/>
          </w:tcPr>
          <w:p w:rsidR="003A781D" w:rsidRPr="00E000B9" w:rsidRDefault="003A781D" w:rsidP="003A781D">
            <w:pPr>
              <w:spacing w:before="40" w:after="40"/>
              <w:rPr>
                <w:sz w:val="18"/>
                <w:szCs w:val="18"/>
              </w:rPr>
            </w:pPr>
            <w:r w:rsidRPr="00E000B9">
              <w:rPr>
                <w:rFonts w:asciiTheme="minorHAnsi" w:hAnsiTheme="minorHAnsi"/>
                <w:sz w:val="18"/>
                <w:szCs w:val="18"/>
              </w:rPr>
              <w:t>Součet všech vozidel                         </w:t>
            </w:r>
          </w:p>
        </w:tc>
        <w:tc>
          <w:tcPr>
            <w:tcW w:w="2441" w:type="dxa"/>
          </w:tcPr>
          <w:p w:rsidR="003A781D" w:rsidRPr="00E000B9" w:rsidRDefault="00924184" w:rsidP="003A781D">
            <w:pPr>
              <w:spacing w:before="40" w:after="40"/>
              <w:ind w:right="-57"/>
              <w:jc w:val="right"/>
              <w:rPr>
                <w:rFonts w:asciiTheme="minorHAnsi" w:hAnsiTheme="minorHAnsi"/>
                <w:color w:val="000000" w:themeColor="text1"/>
                <w:sz w:val="18"/>
                <w:szCs w:val="18"/>
              </w:rPr>
            </w:pPr>
            <w:r w:rsidRPr="00E000B9">
              <w:rPr>
                <w:rFonts w:asciiTheme="minorHAnsi" w:hAnsiTheme="minorHAnsi"/>
                <w:color w:val="000000" w:themeColor="text1"/>
                <w:sz w:val="18"/>
                <w:szCs w:val="18"/>
              </w:rPr>
              <w:t>1 083</w:t>
            </w:r>
          </w:p>
        </w:tc>
      </w:tr>
    </w:tbl>
    <w:p w:rsidR="003A781D" w:rsidRDefault="000B6F44" w:rsidP="00DE3445">
      <w:pPr>
        <w:rPr>
          <w:b/>
          <w:bCs/>
          <w:sz w:val="20"/>
          <w:szCs w:val="16"/>
        </w:rPr>
      </w:pPr>
      <w:r w:rsidRPr="00DC1890">
        <w:rPr>
          <w:i/>
          <w:color w:val="000000" w:themeColor="text1"/>
          <w:sz w:val="20"/>
        </w:rPr>
        <w:t>Zdroj: www.scitani2010.rsd.cz</w:t>
      </w:r>
    </w:p>
    <w:p w:rsidR="000B6F44" w:rsidRDefault="000B6F44" w:rsidP="000B6F44">
      <w:pPr>
        <w:pStyle w:val="Titulek"/>
      </w:pPr>
      <w:bookmarkStart w:id="191" w:name="_Toc487723110"/>
      <w:r w:rsidRPr="00DC1890">
        <w:lastRenderedPageBreak/>
        <w:t xml:space="preserve">Mapa </w:t>
      </w:r>
      <w:r w:rsidR="00D726C1">
        <w:fldChar w:fldCharType="begin"/>
      </w:r>
      <w:r w:rsidR="00323B46">
        <w:instrText xml:space="preserve"> SEQ Mapa \* ARABIC </w:instrText>
      </w:r>
      <w:r w:rsidR="00D726C1">
        <w:fldChar w:fldCharType="separate"/>
      </w:r>
      <w:r w:rsidR="006D14C9">
        <w:rPr>
          <w:noProof/>
        </w:rPr>
        <w:t>9</w:t>
      </w:r>
      <w:r w:rsidR="00D726C1">
        <w:fldChar w:fldCharType="end"/>
      </w:r>
      <w:r w:rsidRPr="00DC1890">
        <w:t xml:space="preserve"> Intenzita dopravy </w:t>
      </w:r>
      <w:r w:rsidR="003A781D">
        <w:t>Zruče-Sence</w:t>
      </w:r>
      <w:bookmarkEnd w:id="191"/>
    </w:p>
    <w:p w:rsidR="000B6F44" w:rsidRPr="00DC1890" w:rsidRDefault="00AC2762" w:rsidP="000B6F44">
      <w:pPr>
        <w:rPr>
          <w:i/>
          <w:color w:val="000000" w:themeColor="text1"/>
        </w:rPr>
      </w:pPr>
      <w:r>
        <w:rPr>
          <w:noProof/>
          <w:lang w:eastAsia="cs-CZ"/>
        </w:rPr>
        <w:drawing>
          <wp:inline distT="0" distB="0" distL="0" distR="0">
            <wp:extent cx="5724525" cy="4343400"/>
            <wp:effectExtent l="19050" t="0" r="9525" b="0"/>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9" cstate="print"/>
                    <a:srcRect l="26655" t="23274" r="29020" b="10759"/>
                    <a:stretch/>
                  </pic:blipFill>
                  <pic:spPr bwMode="auto">
                    <a:xfrm>
                      <a:off x="0" y="0"/>
                      <a:ext cx="5753460" cy="4365354"/>
                    </a:xfrm>
                    <a:prstGeom prst="rect">
                      <a:avLst/>
                    </a:prstGeom>
                    <a:ln>
                      <a:noFill/>
                    </a:ln>
                    <a:extLst>
                      <a:ext uri="{53640926-AAD7-44D8-BBD7-CCE9431645EC}">
                        <a14:shadowObscured xmlns:a14="http://schemas.microsoft.com/office/drawing/2010/main"/>
                      </a:ext>
                    </a:extLst>
                  </pic:spPr>
                </pic:pic>
              </a:graphicData>
            </a:graphic>
          </wp:inline>
        </w:drawing>
      </w:r>
    </w:p>
    <w:p w:rsidR="000B6F44" w:rsidRDefault="000B6F44" w:rsidP="000B6F44">
      <w:pPr>
        <w:rPr>
          <w:i/>
          <w:color w:val="000000" w:themeColor="text1"/>
          <w:sz w:val="20"/>
        </w:rPr>
      </w:pPr>
      <w:r w:rsidRPr="00DC1890">
        <w:rPr>
          <w:i/>
          <w:color w:val="000000" w:themeColor="text1"/>
          <w:sz w:val="20"/>
        </w:rPr>
        <w:t xml:space="preserve">Zdroj: </w:t>
      </w:r>
      <w:hyperlink r:id="rId200" w:history="1">
        <w:r w:rsidRPr="00E97CA8">
          <w:rPr>
            <w:rStyle w:val="Hypertextovodkaz"/>
            <w:i/>
            <w:sz w:val="20"/>
          </w:rPr>
          <w:t>www.scitani2010.rsd.cz</w:t>
        </w:r>
      </w:hyperlink>
    </w:p>
    <w:p w:rsidR="000B6F44" w:rsidRPr="00DC1890" w:rsidRDefault="000B6F44" w:rsidP="00014605">
      <w:pPr>
        <w:pStyle w:val="Nadpis3"/>
      </w:pPr>
      <w:bookmarkStart w:id="192" w:name="_Toc487550887"/>
      <w:bookmarkStart w:id="193" w:name="_Toc491769213"/>
      <w:r w:rsidRPr="00DC1890">
        <w:t>Železniční infrastruktura</w:t>
      </w:r>
      <w:bookmarkEnd w:id="192"/>
      <w:bookmarkEnd w:id="193"/>
    </w:p>
    <w:p w:rsidR="003A781D" w:rsidRDefault="003A781D" w:rsidP="000B6F44">
      <w:pPr>
        <w:rPr>
          <w:color w:val="000000" w:themeColor="text1"/>
        </w:rPr>
      </w:pPr>
    </w:p>
    <w:p w:rsidR="000B6F44" w:rsidRPr="00DC1890" w:rsidRDefault="000B6F44" w:rsidP="000B6F44">
      <w:pPr>
        <w:rPr>
          <w:color w:val="000000" w:themeColor="text1"/>
        </w:rPr>
      </w:pPr>
      <w:r w:rsidRPr="00DC1890">
        <w:rPr>
          <w:color w:val="000000" w:themeColor="text1"/>
        </w:rPr>
        <w:t xml:space="preserve">Okresem Plzeň-sever procházejí 3 tratě celostátního významu (viz mapa </w:t>
      </w:r>
      <w:r w:rsidR="00C9736A">
        <w:rPr>
          <w:color w:val="000000" w:themeColor="text1"/>
        </w:rPr>
        <w:t>10</w:t>
      </w:r>
      <w:r w:rsidRPr="00DC1890">
        <w:rPr>
          <w:color w:val="000000" w:themeColor="text1"/>
        </w:rPr>
        <w:t xml:space="preserve">) a 3 lokálky. </w:t>
      </w:r>
    </w:p>
    <w:p w:rsidR="00BD1D92" w:rsidRDefault="006570CE" w:rsidP="00A97D1F">
      <w:pPr>
        <w:pStyle w:val="Odstavecseseznamem"/>
        <w:numPr>
          <w:ilvl w:val="0"/>
          <w:numId w:val="12"/>
        </w:numPr>
        <w:rPr>
          <w:color w:val="000000" w:themeColor="text1"/>
        </w:rPr>
      </w:pPr>
      <w:hyperlink r:id="rId201" w:tooltip="Železniční trať Beroun–Plzeň–Cheb" w:history="1">
        <w:r w:rsidR="000B6F44" w:rsidRPr="00DC1890">
          <w:rPr>
            <w:b/>
            <w:color w:val="000000" w:themeColor="text1"/>
          </w:rPr>
          <w:t>Trať 170</w:t>
        </w:r>
      </w:hyperlink>
      <w:r w:rsidR="000B6F44" w:rsidRPr="00DC1890">
        <w:rPr>
          <w:b/>
          <w:color w:val="000000" w:themeColor="text1"/>
        </w:rPr>
        <w:t> </w:t>
      </w:r>
      <w:hyperlink r:id="rId202" w:tooltip="Praha" w:history="1">
        <w:r w:rsidR="000B6F44" w:rsidRPr="00DC1890">
          <w:rPr>
            <w:b/>
            <w:color w:val="000000" w:themeColor="text1"/>
          </w:rPr>
          <w:t>Praha</w:t>
        </w:r>
      </w:hyperlink>
      <w:r w:rsidR="000B6F44" w:rsidRPr="00DC1890">
        <w:rPr>
          <w:b/>
          <w:color w:val="000000" w:themeColor="text1"/>
        </w:rPr>
        <w:t xml:space="preserve"> - </w:t>
      </w:r>
      <w:hyperlink r:id="rId203" w:tooltip="Plzeň" w:history="1">
        <w:r w:rsidR="000B6F44" w:rsidRPr="00DC1890">
          <w:rPr>
            <w:b/>
            <w:color w:val="000000" w:themeColor="text1"/>
          </w:rPr>
          <w:t>Plzeň</w:t>
        </w:r>
      </w:hyperlink>
      <w:r w:rsidR="000B6F44" w:rsidRPr="00DC1890">
        <w:rPr>
          <w:b/>
          <w:color w:val="000000" w:themeColor="text1"/>
        </w:rPr>
        <w:t xml:space="preserve"> - </w:t>
      </w:r>
      <w:hyperlink r:id="rId204" w:tooltip="Cheb" w:history="1">
        <w:r w:rsidR="000B6F44" w:rsidRPr="00DC1890">
          <w:rPr>
            <w:b/>
            <w:color w:val="000000" w:themeColor="text1"/>
          </w:rPr>
          <w:t>Cheb</w:t>
        </w:r>
      </w:hyperlink>
      <w:r w:rsidR="000B6F44" w:rsidRPr="00DC1890">
        <w:rPr>
          <w:color w:val="000000" w:themeColor="text1"/>
        </w:rPr>
        <w:t xml:space="preserve"> – nejvýznamnější železniční dráha severního Plzeňska. Územím okresu vede tato elektrizovaná a dvoukolejná trať v délce 18 km mezi stanicemi Plzeň</w:t>
      </w:r>
      <w:r w:rsidR="000B6F44" w:rsidRPr="00DC1890">
        <w:rPr>
          <w:color w:val="000000" w:themeColor="text1"/>
        </w:rPr>
        <w:noBreakHyphen/>
        <w:t>Křimice a Pňovany. V současné době probíhá přestavba na parametry koridoru.</w:t>
      </w:r>
    </w:p>
    <w:p w:rsidR="00BD1D92" w:rsidRDefault="006570CE" w:rsidP="00A97D1F">
      <w:pPr>
        <w:pStyle w:val="Odstavecseseznamem"/>
        <w:numPr>
          <w:ilvl w:val="0"/>
          <w:numId w:val="12"/>
        </w:numPr>
        <w:rPr>
          <w:color w:val="000000" w:themeColor="text1"/>
        </w:rPr>
      </w:pPr>
      <w:hyperlink r:id="rId205" w:tooltip="Železniční trať Plzeň – Furth im Wald" w:history="1">
        <w:r w:rsidR="000B6F44" w:rsidRPr="00DC1890">
          <w:rPr>
            <w:b/>
            <w:color w:val="000000" w:themeColor="text1"/>
          </w:rPr>
          <w:t>Trať 180</w:t>
        </w:r>
      </w:hyperlink>
      <w:r w:rsidR="000B6F44" w:rsidRPr="00DC1890">
        <w:rPr>
          <w:b/>
          <w:color w:val="000000" w:themeColor="text1"/>
        </w:rPr>
        <w:t> </w:t>
      </w:r>
      <w:hyperlink r:id="rId206" w:tooltip="Plzeň" w:history="1">
        <w:r w:rsidR="000B6F44" w:rsidRPr="00DC1890">
          <w:rPr>
            <w:b/>
            <w:color w:val="000000" w:themeColor="text1"/>
          </w:rPr>
          <w:t>Plzeň</w:t>
        </w:r>
      </w:hyperlink>
      <w:r w:rsidR="000B6F44" w:rsidRPr="00DC1890">
        <w:rPr>
          <w:b/>
          <w:color w:val="000000" w:themeColor="text1"/>
        </w:rPr>
        <w:t xml:space="preserve"> - </w:t>
      </w:r>
      <w:hyperlink r:id="rId207" w:tooltip="Domažlice" w:history="1">
        <w:r w:rsidR="000B6F44" w:rsidRPr="00DC1890">
          <w:rPr>
            <w:b/>
            <w:color w:val="000000" w:themeColor="text1"/>
          </w:rPr>
          <w:t>Domažlice</w:t>
        </w:r>
      </w:hyperlink>
      <w:r w:rsidR="000B6F44" w:rsidRPr="00DC1890">
        <w:rPr>
          <w:color w:val="000000" w:themeColor="text1"/>
        </w:rPr>
        <w:t xml:space="preserve"> – významná jednokolejná a neelektrizovaná trať, po které jsou vedeny i mezinárodní rychlíky do Mnichova. Okresem vede v délce 13 km mezi stanicemi Vejprnice a Zbůch. Ze stanice </w:t>
      </w:r>
      <w:hyperlink r:id="rId208" w:tooltip="Nýřany" w:history="1">
        <w:r w:rsidR="000B6F44" w:rsidRPr="00DC1890">
          <w:rPr>
            <w:color w:val="000000" w:themeColor="text1"/>
          </w:rPr>
          <w:t>Nýřany</w:t>
        </w:r>
      </w:hyperlink>
      <w:r w:rsidR="000B6F44" w:rsidRPr="00DC1890">
        <w:rPr>
          <w:color w:val="000000" w:themeColor="text1"/>
        </w:rPr>
        <w:t> vychází desetikilometrová lokálka do Heřmanovy Huti.</w:t>
      </w:r>
    </w:p>
    <w:p w:rsidR="00BD1D92" w:rsidRDefault="006570CE" w:rsidP="00A97D1F">
      <w:pPr>
        <w:pStyle w:val="Odstavecseseznamem"/>
        <w:numPr>
          <w:ilvl w:val="0"/>
          <w:numId w:val="12"/>
        </w:numPr>
        <w:rPr>
          <w:color w:val="000000" w:themeColor="text1"/>
        </w:rPr>
      </w:pPr>
      <w:hyperlink r:id="rId209" w:tooltip="Železniční trať Plzeň–Žatec" w:history="1">
        <w:r w:rsidR="000B6F44" w:rsidRPr="00DC1890">
          <w:rPr>
            <w:b/>
            <w:color w:val="000000" w:themeColor="text1"/>
          </w:rPr>
          <w:t>Trať 160</w:t>
        </w:r>
      </w:hyperlink>
      <w:r w:rsidR="000B6F44" w:rsidRPr="00DC1890">
        <w:rPr>
          <w:b/>
          <w:color w:val="000000" w:themeColor="text1"/>
        </w:rPr>
        <w:t> </w:t>
      </w:r>
      <w:hyperlink r:id="rId210" w:tooltip="Plzeň" w:history="1">
        <w:r w:rsidR="000B6F44" w:rsidRPr="00DC1890">
          <w:rPr>
            <w:b/>
            <w:color w:val="000000" w:themeColor="text1"/>
          </w:rPr>
          <w:t>Plzeň</w:t>
        </w:r>
      </w:hyperlink>
      <w:r w:rsidR="000B6F44" w:rsidRPr="00DC1890">
        <w:rPr>
          <w:b/>
          <w:color w:val="000000" w:themeColor="text1"/>
        </w:rPr>
        <w:t xml:space="preserve"> - </w:t>
      </w:r>
      <w:hyperlink r:id="rId211" w:tooltip="Žatec" w:history="1">
        <w:r w:rsidR="000B6F44" w:rsidRPr="00DC1890">
          <w:rPr>
            <w:b/>
            <w:color w:val="000000" w:themeColor="text1"/>
          </w:rPr>
          <w:t>Žatec</w:t>
        </w:r>
      </w:hyperlink>
      <w:r w:rsidR="000B6F44" w:rsidRPr="00DC1890">
        <w:rPr>
          <w:color w:val="000000" w:themeColor="text1"/>
        </w:rPr>
        <w:t xml:space="preserve"> – nejvíce významná trať pro obsluhu severního Plzeňska. Okresem vede celých 48 km přibližně mezi stanicemi Třemošná a Blatno. Tuto jednokolejnou, neelektrizovanou trať využívají i rychlíky. Mezi nejvýznamnější stanice na jejím úseku patří Třemošná, Horní Bříza, Kaznějov, Plasy, Mladotice a Žihle.</w:t>
      </w:r>
      <w:r w:rsidR="000B6F44" w:rsidRPr="00DC1890">
        <w:rPr>
          <w:rStyle w:val="Znakapoznpodarou"/>
          <w:color w:val="000000" w:themeColor="text1"/>
        </w:rPr>
        <w:footnoteReference w:id="16"/>
      </w:r>
    </w:p>
    <w:p w:rsidR="000B6F44" w:rsidRDefault="000B6F44" w:rsidP="000B6F44">
      <w:pPr>
        <w:pStyle w:val="Titulek"/>
      </w:pPr>
      <w:bookmarkStart w:id="194" w:name="_Toc487723111"/>
      <w:r w:rsidRPr="00DC1890">
        <w:lastRenderedPageBreak/>
        <w:t xml:space="preserve">Mapa </w:t>
      </w:r>
      <w:r w:rsidR="00D726C1">
        <w:fldChar w:fldCharType="begin"/>
      </w:r>
      <w:r w:rsidR="00323B46">
        <w:instrText xml:space="preserve"> SEQ Mapa \* ARABIC </w:instrText>
      </w:r>
      <w:r w:rsidR="00D726C1">
        <w:fldChar w:fldCharType="separate"/>
      </w:r>
      <w:r w:rsidR="006D14C9">
        <w:rPr>
          <w:noProof/>
        </w:rPr>
        <w:t>10</w:t>
      </w:r>
      <w:r w:rsidR="00D726C1">
        <w:fldChar w:fldCharType="end"/>
      </w:r>
      <w:r w:rsidRPr="00DC1890">
        <w:t xml:space="preserve"> Železniční infrastruktura okresu Plzeň-sever</w:t>
      </w:r>
      <w:bookmarkEnd w:id="194"/>
    </w:p>
    <w:p w:rsidR="000B6F44" w:rsidRDefault="000B6F44" w:rsidP="000B6F44">
      <w:r w:rsidRPr="00DC1890">
        <w:rPr>
          <w:noProof/>
          <w:lang w:eastAsia="cs-CZ"/>
        </w:rPr>
        <w:drawing>
          <wp:inline distT="0" distB="0" distL="0" distR="0">
            <wp:extent cx="5794745" cy="3083441"/>
            <wp:effectExtent l="0" t="0" r="0" b="0"/>
            <wp:docPr id="101" name="Obrázek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v koridor.jpg"/>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5794745" cy="3083441"/>
                    </a:xfrm>
                    <a:prstGeom prst="rect">
                      <a:avLst/>
                    </a:prstGeom>
                  </pic:spPr>
                </pic:pic>
              </a:graphicData>
            </a:graphic>
          </wp:inline>
        </w:drawing>
      </w:r>
    </w:p>
    <w:p w:rsidR="006E6CDF" w:rsidRPr="00DC1890" w:rsidRDefault="006E6CDF" w:rsidP="000B6F44">
      <w:r w:rsidRPr="00DC1890">
        <w:rPr>
          <w:i/>
          <w:sz w:val="20"/>
        </w:rPr>
        <w:t xml:space="preserve">Zdroj: </w:t>
      </w:r>
      <w:hyperlink r:id="rId213" w:history="1">
        <w:r w:rsidR="007D10D9" w:rsidRPr="00D25D4B">
          <w:rPr>
            <w:rStyle w:val="Hypertextovodkaz"/>
            <w:i/>
            <w:sz w:val="20"/>
          </w:rPr>
          <w:t>www</w:t>
        </w:r>
        <w:r w:rsidR="007D10D9" w:rsidRPr="00D25D4B">
          <w:rPr>
            <w:rStyle w:val="Hypertextovodkaz"/>
          </w:rPr>
          <w:t>.</w:t>
        </w:r>
        <w:r w:rsidR="007D10D9" w:rsidRPr="00D25D4B">
          <w:rPr>
            <w:rStyle w:val="Hypertextovodkaz"/>
            <w:i/>
            <w:sz w:val="20"/>
          </w:rPr>
          <w:t>upload.wikimedia.org</w:t>
        </w:r>
      </w:hyperlink>
      <w:r w:rsidRPr="00DC1890">
        <w:rPr>
          <w:i/>
          <w:sz w:val="20"/>
        </w:rPr>
        <w:t>,</w:t>
      </w:r>
      <w:r w:rsidR="007D10D9">
        <w:rPr>
          <w:i/>
          <w:sz w:val="20"/>
        </w:rPr>
        <w:t xml:space="preserve"> </w:t>
      </w:r>
      <w:r w:rsidRPr="00DC1890">
        <w:rPr>
          <w:i/>
          <w:sz w:val="20"/>
        </w:rPr>
        <w:t>úprava zpracovatelem</w:t>
      </w:r>
    </w:p>
    <w:p w:rsidR="000B6F44" w:rsidRPr="00DC1890" w:rsidRDefault="006E6CDF" w:rsidP="00014605">
      <w:pPr>
        <w:pStyle w:val="Nadpis3"/>
      </w:pPr>
      <w:r>
        <w:t xml:space="preserve"> </w:t>
      </w:r>
      <w:bookmarkStart w:id="195" w:name="_Toc487550888"/>
      <w:bookmarkStart w:id="196" w:name="_Toc491769214"/>
      <w:r w:rsidR="000B6F44" w:rsidRPr="00DC1890">
        <w:t xml:space="preserve">Letecká </w:t>
      </w:r>
      <w:r w:rsidR="000B6F44">
        <w:t>infrastruktura</w:t>
      </w:r>
      <w:bookmarkEnd w:id="195"/>
      <w:bookmarkEnd w:id="196"/>
    </w:p>
    <w:p w:rsidR="009F478C" w:rsidRDefault="009F478C" w:rsidP="000B6F44"/>
    <w:p w:rsidR="000B6F44" w:rsidRPr="00DC1890" w:rsidRDefault="009F478C" w:rsidP="000B6F44">
      <w:r>
        <w:t>Ze Zruče-Sence</w:t>
      </w:r>
      <w:r w:rsidR="000B6F44" w:rsidRPr="00DC1890">
        <w:t xml:space="preserve"> je největší letiště České republiky Mezinárodní letiště Václava Havla vzdáleno </w:t>
      </w:r>
      <w:r>
        <w:t>92</w:t>
      </w:r>
      <w:r w:rsidRPr="00DC1890">
        <w:t xml:space="preserve"> </w:t>
      </w:r>
      <w:r w:rsidR="000B6F44" w:rsidRPr="00DC1890">
        <w:t xml:space="preserve">km. Letiště v Plané u Českých Budějovic je vzdálené </w:t>
      </w:r>
      <w:r>
        <w:t>153</w:t>
      </w:r>
      <w:r w:rsidRPr="00DC1890">
        <w:t xml:space="preserve"> </w:t>
      </w:r>
      <w:r w:rsidR="000B6F44" w:rsidRPr="00DC1890">
        <w:t xml:space="preserve">km. Dalšími letišti zobrazenými na mapě </w:t>
      </w:r>
      <w:r w:rsidR="002B735B">
        <w:t>10</w:t>
      </w:r>
      <w:r w:rsidR="000C3017" w:rsidRPr="00DC1890">
        <w:t xml:space="preserve"> </w:t>
      </w:r>
      <w:r w:rsidR="000B6F44" w:rsidRPr="00DC1890">
        <w:t xml:space="preserve">je </w:t>
      </w:r>
      <w:r>
        <w:t>218</w:t>
      </w:r>
      <w:r w:rsidRPr="00DC1890">
        <w:t xml:space="preserve"> </w:t>
      </w:r>
      <w:r w:rsidR="000B6F44" w:rsidRPr="00DC1890">
        <w:t xml:space="preserve">km vzdálené Letiště Pardubice, </w:t>
      </w:r>
      <w:r w:rsidRPr="00DC1890">
        <w:t>30</w:t>
      </w:r>
      <w:r>
        <w:t xml:space="preserve">4 </w:t>
      </w:r>
      <w:r w:rsidRPr="00DC1890">
        <w:t>km vzdálené letiště Brno-Tuřany</w:t>
      </w:r>
      <w:r>
        <w:t xml:space="preserve"> a</w:t>
      </w:r>
      <w:r w:rsidRPr="00DC1890">
        <w:t xml:space="preserve"> </w:t>
      </w:r>
      <w:r w:rsidR="000B6F44" w:rsidRPr="00DC1890">
        <w:t xml:space="preserve">letiště Mnichov vzdálené </w:t>
      </w:r>
      <w:r>
        <w:t>276</w:t>
      </w:r>
      <w:r w:rsidRPr="00DC1890">
        <w:t xml:space="preserve"> </w:t>
      </w:r>
      <w:r w:rsidR="000B6F44" w:rsidRPr="00DC1890">
        <w:t>km a (výčet letišť není úplný).</w:t>
      </w:r>
    </w:p>
    <w:p w:rsidR="000B6F44" w:rsidRDefault="000B6F44" w:rsidP="009F478C">
      <w:pPr>
        <w:rPr>
          <w:b/>
          <w:bCs/>
          <w:sz w:val="20"/>
          <w:szCs w:val="16"/>
        </w:rPr>
      </w:pPr>
      <w:r w:rsidRPr="00DC1890">
        <w:t xml:space="preserve">V Plzeňském kraji se nachází pět veřejných vnitrostátních letišť. Těmito letišti jsou Klatovy, Letkov, Plasy, Plzeň/Líně a letiště Staňkov, jejichž rozmístění je zobrazeno </w:t>
      </w:r>
      <w:r w:rsidR="009F478C">
        <w:t>na mapě</w:t>
      </w:r>
      <w:r w:rsidR="009F478C" w:rsidRPr="00DC1890">
        <w:t xml:space="preserve"> </w:t>
      </w:r>
      <w:r w:rsidR="002B735B">
        <w:t>11</w:t>
      </w:r>
      <w:r w:rsidRPr="00DC1890">
        <w:t>.</w:t>
      </w:r>
    </w:p>
    <w:p w:rsidR="00E40A09" w:rsidRDefault="00E40A09">
      <w:pPr>
        <w:spacing w:before="200" w:after="200" w:line="276" w:lineRule="auto"/>
        <w:jc w:val="left"/>
        <w:rPr>
          <w:b/>
          <w:bCs/>
          <w:sz w:val="20"/>
          <w:szCs w:val="16"/>
        </w:rPr>
      </w:pPr>
      <w:r>
        <w:br w:type="page"/>
      </w:r>
    </w:p>
    <w:p w:rsidR="000B6F44" w:rsidRDefault="000B6F44" w:rsidP="000B6F44">
      <w:pPr>
        <w:pStyle w:val="Titulek"/>
      </w:pPr>
      <w:bookmarkStart w:id="197" w:name="_Toc487723112"/>
      <w:r w:rsidRPr="00DC1890">
        <w:lastRenderedPageBreak/>
        <w:t xml:space="preserve">Mapa </w:t>
      </w:r>
      <w:r w:rsidR="00D726C1">
        <w:fldChar w:fldCharType="begin"/>
      </w:r>
      <w:r w:rsidR="00323B46">
        <w:instrText xml:space="preserve"> SEQ Mapa \* ARABIC </w:instrText>
      </w:r>
      <w:r w:rsidR="00D726C1">
        <w:fldChar w:fldCharType="separate"/>
      </w:r>
      <w:r w:rsidR="006D14C9">
        <w:rPr>
          <w:noProof/>
        </w:rPr>
        <w:t>11</w:t>
      </w:r>
      <w:r w:rsidR="00D726C1">
        <w:fldChar w:fldCharType="end"/>
      </w:r>
      <w:r w:rsidRPr="00DC1890">
        <w:t xml:space="preserve"> Umístění letišť v dojezdové vzdálenosti okresu Plzeň-sever – </w:t>
      </w:r>
      <w:r w:rsidR="009F478C">
        <w:t>Zruč-Senec</w:t>
      </w:r>
      <w:r w:rsidR="009F478C" w:rsidRPr="00DC1890">
        <w:t xml:space="preserve"> </w:t>
      </w:r>
      <w:r w:rsidRPr="00DC1890">
        <w:t>označena zeleně</w:t>
      </w:r>
      <w:bookmarkEnd w:id="197"/>
    </w:p>
    <w:p w:rsidR="000B6F44" w:rsidRPr="00DC1890" w:rsidRDefault="000B6F44" w:rsidP="000B6F44">
      <w:r w:rsidRPr="00DC1890">
        <w:rPr>
          <w:noProof/>
          <w:lang w:eastAsia="cs-CZ"/>
        </w:rPr>
        <w:drawing>
          <wp:inline distT="0" distB="0" distL="0" distR="0">
            <wp:extent cx="5734050" cy="3133725"/>
            <wp:effectExtent l="19050" t="0" r="0" b="0"/>
            <wp:docPr id="104" name="Obrázek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tiště.jpg"/>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5741226" cy="3137647"/>
                    </a:xfrm>
                    <a:prstGeom prst="rect">
                      <a:avLst/>
                    </a:prstGeom>
                  </pic:spPr>
                </pic:pic>
              </a:graphicData>
            </a:graphic>
          </wp:inline>
        </w:drawing>
      </w:r>
    </w:p>
    <w:p w:rsidR="000B6F44" w:rsidRPr="00DC1890" w:rsidRDefault="000B6F44" w:rsidP="000B6F44">
      <w:pPr>
        <w:rPr>
          <w:i/>
          <w:sz w:val="20"/>
        </w:rPr>
      </w:pPr>
      <w:r w:rsidRPr="00DC1890">
        <w:rPr>
          <w:i/>
          <w:sz w:val="20"/>
        </w:rPr>
        <w:t>Zdroj: www.mapy.cz</w:t>
      </w:r>
    </w:p>
    <w:p w:rsidR="000B6F44" w:rsidRDefault="000B6F44" w:rsidP="000B6F44">
      <w:pPr>
        <w:pStyle w:val="Titulek"/>
      </w:pPr>
      <w:bookmarkStart w:id="198" w:name="_Toc487723113"/>
      <w:r w:rsidRPr="00DC1890">
        <w:t xml:space="preserve">Mapa </w:t>
      </w:r>
      <w:r w:rsidR="00D726C1">
        <w:fldChar w:fldCharType="begin"/>
      </w:r>
      <w:r w:rsidR="00323B46">
        <w:instrText xml:space="preserve"> SEQ Mapa \* ARABIC </w:instrText>
      </w:r>
      <w:r w:rsidR="00D726C1">
        <w:fldChar w:fldCharType="separate"/>
      </w:r>
      <w:r w:rsidR="006D14C9">
        <w:rPr>
          <w:noProof/>
        </w:rPr>
        <w:t>12</w:t>
      </w:r>
      <w:r w:rsidR="00D726C1">
        <w:fldChar w:fldCharType="end"/>
      </w:r>
      <w:r w:rsidRPr="00DC1890">
        <w:t xml:space="preserve"> Veřejná vnitrostátní letiště v Plzeňském kraji – </w:t>
      </w:r>
      <w:r w:rsidR="009F478C">
        <w:t>Zruč-Senec</w:t>
      </w:r>
      <w:r w:rsidR="009F478C" w:rsidRPr="00DC1890">
        <w:t xml:space="preserve"> </w:t>
      </w:r>
      <w:r w:rsidRPr="00DC1890">
        <w:t>označena zeleně</w:t>
      </w:r>
      <w:bookmarkEnd w:id="198"/>
    </w:p>
    <w:p w:rsidR="000B6F44" w:rsidRPr="00DC1890" w:rsidRDefault="000B6F44" w:rsidP="000B6F44">
      <w:pPr>
        <w:rPr>
          <w:i/>
          <w:sz w:val="20"/>
        </w:rPr>
      </w:pPr>
      <w:r w:rsidRPr="00DC1890">
        <w:rPr>
          <w:i/>
          <w:noProof/>
          <w:sz w:val="20"/>
          <w:lang w:eastAsia="cs-CZ"/>
        </w:rPr>
        <w:drawing>
          <wp:inline distT="0" distB="0" distL="0" distR="0">
            <wp:extent cx="5730875" cy="3286125"/>
            <wp:effectExtent l="19050" t="0" r="3175" b="0"/>
            <wp:docPr id="107" name="Obrázek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laa letiste.jpg"/>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5737076" cy="3289681"/>
                    </a:xfrm>
                    <a:prstGeom prst="rect">
                      <a:avLst/>
                    </a:prstGeom>
                  </pic:spPr>
                </pic:pic>
              </a:graphicData>
            </a:graphic>
          </wp:inline>
        </w:drawing>
      </w:r>
    </w:p>
    <w:p w:rsidR="00564D26" w:rsidRDefault="000B6F44" w:rsidP="00526009">
      <w:pPr>
        <w:rPr>
          <w:rStyle w:val="Hypertextovodkaz"/>
          <w:i/>
          <w:sz w:val="20"/>
        </w:rPr>
      </w:pPr>
      <w:r w:rsidRPr="00DC1890">
        <w:rPr>
          <w:i/>
          <w:sz w:val="20"/>
        </w:rPr>
        <w:t xml:space="preserve">Zdroj: </w:t>
      </w:r>
      <w:hyperlink r:id="rId216" w:history="1">
        <w:r w:rsidR="00564D26" w:rsidRPr="00BB68A3">
          <w:rPr>
            <w:rStyle w:val="Hypertextovodkaz"/>
            <w:i/>
            <w:sz w:val="20"/>
          </w:rPr>
          <w:t>www.mapy.cz</w:t>
        </w:r>
      </w:hyperlink>
    </w:p>
    <w:p w:rsidR="00014605" w:rsidRDefault="00014605">
      <w:pPr>
        <w:spacing w:before="200" w:after="200" w:line="276" w:lineRule="auto"/>
        <w:jc w:val="left"/>
        <w:rPr>
          <w:b/>
          <w:caps/>
          <w:spacing w:val="15"/>
          <w:sz w:val="24"/>
          <w:szCs w:val="22"/>
        </w:rPr>
      </w:pPr>
      <w:r>
        <w:br w:type="page"/>
      </w:r>
    </w:p>
    <w:p w:rsidR="000B6F44" w:rsidRPr="00DC1890" w:rsidRDefault="000B6F44" w:rsidP="00014605">
      <w:pPr>
        <w:pStyle w:val="Nadpis3"/>
      </w:pPr>
      <w:r>
        <w:lastRenderedPageBreak/>
        <w:t xml:space="preserve"> </w:t>
      </w:r>
      <w:bookmarkStart w:id="199" w:name="_Toc487550889"/>
      <w:bookmarkStart w:id="200" w:name="_Toc491769215"/>
      <w:r w:rsidRPr="00DC1890">
        <w:t>Dopravní obslužnost</w:t>
      </w:r>
      <w:bookmarkEnd w:id="199"/>
      <w:bookmarkEnd w:id="200"/>
    </w:p>
    <w:p w:rsidR="009F478C" w:rsidRDefault="009F478C" w:rsidP="000B6F44">
      <w:pPr>
        <w:spacing w:before="0"/>
      </w:pPr>
    </w:p>
    <w:p w:rsidR="00B417B9" w:rsidRDefault="00B417B9" w:rsidP="000B6F44">
      <w:pPr>
        <w:spacing w:before="0"/>
      </w:pPr>
      <w:r>
        <w:t>Zruč</w:t>
      </w:r>
      <w:r w:rsidR="007B3347">
        <w:t>í</w:t>
      </w:r>
      <w:r>
        <w:t xml:space="preserve">-Sencem prochází silnice II. třídy II/180 a II/231. Silnice II/180 vede z </w:t>
      </w:r>
      <w:r w:rsidRPr="00BE4B3B">
        <w:t>Příšov</w:t>
      </w:r>
      <w:r>
        <w:t xml:space="preserve">a přes </w:t>
      </w:r>
      <w:r w:rsidRPr="00BE4B3B">
        <w:t>Třemošnou</w:t>
      </w:r>
      <w:r>
        <w:t xml:space="preserve">, </w:t>
      </w:r>
      <w:r w:rsidRPr="00BE4B3B">
        <w:t>Zruč-Senec</w:t>
      </w:r>
      <w:r>
        <w:t xml:space="preserve">, </w:t>
      </w:r>
      <w:r w:rsidRPr="00BE4B3B">
        <w:t>Chrást</w:t>
      </w:r>
      <w:r>
        <w:t xml:space="preserve">, </w:t>
      </w:r>
      <w:r w:rsidRPr="00BE4B3B">
        <w:t>Starý Plzenec</w:t>
      </w:r>
      <w:r>
        <w:t xml:space="preserve">, </w:t>
      </w:r>
      <w:r w:rsidRPr="00BE4B3B">
        <w:t>Dobřany</w:t>
      </w:r>
      <w:r>
        <w:t xml:space="preserve">, </w:t>
      </w:r>
      <w:r w:rsidRPr="00BE4B3B">
        <w:t>Chotěšov</w:t>
      </w:r>
      <w:r>
        <w:t xml:space="preserve">, </w:t>
      </w:r>
      <w:r w:rsidRPr="00BE4B3B">
        <w:t>Nýřany</w:t>
      </w:r>
      <w:r>
        <w:t xml:space="preserve"> a </w:t>
      </w:r>
      <w:r w:rsidRPr="00BE4B3B">
        <w:t>Město Touškov</w:t>
      </w:r>
      <w:r>
        <w:t xml:space="preserve"> do </w:t>
      </w:r>
      <w:r w:rsidRPr="00BE4B3B">
        <w:t>Nové Hospody.</w:t>
      </w:r>
      <w:r>
        <w:t xml:space="preserve"> Silnice II/231 vede z Plzně přes Zruč-Senec a Kaceřov do Kozojed.</w:t>
      </w:r>
      <w:r w:rsidR="007B3347">
        <w:t xml:space="preserve"> Tyto silnice zajišťují dopravní infrastrukturu v okolí Plzně</w:t>
      </w:r>
      <w:r w:rsidR="0039610B">
        <w:t>.</w:t>
      </w:r>
    </w:p>
    <w:p w:rsidR="007F6124" w:rsidRDefault="007F6124" w:rsidP="000B6F44">
      <w:pPr>
        <w:spacing w:before="0"/>
      </w:pPr>
      <w:r>
        <w:t xml:space="preserve">Zručí-Sencem neprochází žádná dálnice ani silnice I. třídy. Nejbližší silnicí I. třídy je silnice i/27, která prochází </w:t>
      </w:r>
      <w:r w:rsidR="005856F0">
        <w:t xml:space="preserve">cca 3 km vzdálenou </w:t>
      </w:r>
      <w:r>
        <w:t xml:space="preserve">Třemošnou. Je to silnice procházející v severojižním směru západní a severní částí Čech. Na jihu začíná na </w:t>
      </w:r>
      <w:hyperlink r:id="rId217" w:tooltip="Hraniční přechod" w:history="1">
        <w:r>
          <w:rPr>
            <w:rStyle w:val="Hypertextovodkaz"/>
          </w:rPr>
          <w:t>hraničním přechodu</w:t>
        </w:r>
      </w:hyperlink>
      <w:r>
        <w:t xml:space="preserve"> v </w:t>
      </w:r>
      <w:hyperlink r:id="rId218" w:tooltip="Železná Ruda" w:history="1">
        <w:r>
          <w:rPr>
            <w:rStyle w:val="Hypertextovodkaz"/>
          </w:rPr>
          <w:t>Železné Rudě</w:t>
        </w:r>
      </w:hyperlink>
      <w:r>
        <w:t xml:space="preserve">, prochází </w:t>
      </w:r>
      <w:hyperlink r:id="rId219" w:tooltip="Klatovy" w:history="1">
        <w:r>
          <w:rPr>
            <w:rStyle w:val="Hypertextovodkaz"/>
          </w:rPr>
          <w:t>Klatovy</w:t>
        </w:r>
      </w:hyperlink>
      <w:r>
        <w:t xml:space="preserve">, </w:t>
      </w:r>
      <w:hyperlink r:id="rId220" w:tooltip="Plzeň" w:history="1">
        <w:r>
          <w:rPr>
            <w:rStyle w:val="Hypertextovodkaz"/>
          </w:rPr>
          <w:t>Plzní</w:t>
        </w:r>
      </w:hyperlink>
      <w:r>
        <w:t xml:space="preserve">, </w:t>
      </w:r>
      <w:hyperlink r:id="rId221" w:tooltip="Kralovice" w:history="1">
        <w:r>
          <w:rPr>
            <w:rStyle w:val="Hypertextovodkaz"/>
          </w:rPr>
          <w:t>Kralovicemi</w:t>
        </w:r>
      </w:hyperlink>
      <w:r>
        <w:t xml:space="preserve">, </w:t>
      </w:r>
      <w:hyperlink r:id="rId222" w:tooltip="Žatec" w:history="1">
        <w:r>
          <w:rPr>
            <w:rStyle w:val="Hypertextovodkaz"/>
          </w:rPr>
          <w:t>Žatcem</w:t>
        </w:r>
      </w:hyperlink>
      <w:r>
        <w:t xml:space="preserve">, </w:t>
      </w:r>
      <w:hyperlink r:id="rId223" w:tooltip="Most (město)" w:history="1">
        <w:r>
          <w:rPr>
            <w:rStyle w:val="Hypertextovodkaz"/>
          </w:rPr>
          <w:t>Mostem</w:t>
        </w:r>
      </w:hyperlink>
      <w:r>
        <w:t xml:space="preserve">, </w:t>
      </w:r>
      <w:hyperlink r:id="rId224" w:tooltip="Litvínov" w:history="1">
        <w:r>
          <w:rPr>
            <w:rStyle w:val="Hypertextovodkaz"/>
          </w:rPr>
          <w:t>Litvínovem</w:t>
        </w:r>
      </w:hyperlink>
      <w:r>
        <w:t xml:space="preserve"> a končí v </w:t>
      </w:r>
      <w:hyperlink r:id="rId225" w:tooltip="Dubí" w:history="1">
        <w:r>
          <w:rPr>
            <w:rStyle w:val="Hypertextovodkaz"/>
          </w:rPr>
          <w:t>Dubí</w:t>
        </w:r>
      </w:hyperlink>
      <w:r>
        <w:t>.</w:t>
      </w:r>
    </w:p>
    <w:p w:rsidR="007F6124" w:rsidRDefault="002B36D7" w:rsidP="000B6F44">
      <w:pPr>
        <w:spacing w:before="0"/>
      </w:pPr>
      <w:r>
        <w:t>Zručí-Senc</w:t>
      </w:r>
      <w:r w:rsidR="007B3347">
        <w:t>em</w:t>
      </w:r>
      <w:r>
        <w:t xml:space="preserve"> neprochází </w:t>
      </w:r>
      <w:r w:rsidR="005856F0">
        <w:t xml:space="preserve">ani </w:t>
      </w:r>
      <w:r>
        <w:t xml:space="preserve">žádná železniční trať. Nejbližší železniční trať prochází </w:t>
      </w:r>
      <w:r w:rsidR="0039610B">
        <w:t xml:space="preserve">taktéž </w:t>
      </w:r>
      <w:r w:rsidR="005856F0">
        <w:t xml:space="preserve">cca 3 km vzdáleným </w:t>
      </w:r>
      <w:r>
        <w:t xml:space="preserve">městem Třemošná. </w:t>
      </w:r>
      <w:r w:rsidR="00B417B9">
        <w:t>Je </w:t>
      </w:r>
      <w:r>
        <w:t xml:space="preserve">to železniční trať 160 Plzeň-Žatec. </w:t>
      </w:r>
    </w:p>
    <w:p w:rsidR="00B417B9" w:rsidRDefault="0039610B" w:rsidP="000B6F44">
      <w:pPr>
        <w:spacing w:before="0"/>
      </w:pPr>
      <w:r>
        <w:t>Jak je z textu výše patrné, ze Zruče-Sence</w:t>
      </w:r>
      <w:r w:rsidRPr="0039610B">
        <w:t xml:space="preserve"> </w:t>
      </w:r>
      <w:r>
        <w:t xml:space="preserve">se dá dopravit autem nebo autobusem po silnicích II. tříd do všech směrů. </w:t>
      </w:r>
      <w:r w:rsidR="00ED4459">
        <w:t>Další možností</w:t>
      </w:r>
      <w:r>
        <w:t xml:space="preserve"> je </w:t>
      </w:r>
      <w:r w:rsidR="005856F0">
        <w:t xml:space="preserve">dopravit se nejprve do 3 km vzdáleného města </w:t>
      </w:r>
      <w:r>
        <w:t xml:space="preserve">Třemošná, </w:t>
      </w:r>
      <w:r w:rsidR="005856F0">
        <w:t>odkud</w:t>
      </w:r>
      <w:r w:rsidR="000B6F44" w:rsidRPr="00DC1890">
        <w:t xml:space="preserve"> je </w:t>
      </w:r>
      <w:r w:rsidR="005856F0">
        <w:t xml:space="preserve">již </w:t>
      </w:r>
      <w:r w:rsidR="000B6F44" w:rsidRPr="00DC1890">
        <w:t>možné</w:t>
      </w:r>
      <w:r>
        <w:t xml:space="preserve"> cestovat po silnicích </w:t>
      </w:r>
      <w:r w:rsidR="005856F0">
        <w:t xml:space="preserve">I. i </w:t>
      </w:r>
      <w:r>
        <w:t>II. tříd a po železnici</w:t>
      </w:r>
      <w:r w:rsidR="000B6F44" w:rsidRPr="00DC1890">
        <w:t>.</w:t>
      </w:r>
      <w:r>
        <w:t xml:space="preserve"> </w:t>
      </w:r>
      <w:r w:rsidR="00B417B9">
        <w:t>Ze Zruče-Sence do Třemošné se lze dopravit autem či autobusem</w:t>
      </w:r>
      <w:r w:rsidR="00984EBC">
        <w:t xml:space="preserve"> (spoje mezi Zručí-Sencem a Třemošnou jsou uvedeny v tabulce </w:t>
      </w:r>
      <w:r w:rsidR="007D40BE">
        <w:t>18</w:t>
      </w:r>
      <w:r w:rsidR="00984EBC">
        <w:t>)</w:t>
      </w:r>
      <w:r w:rsidR="00B417B9">
        <w:t>.</w:t>
      </w:r>
    </w:p>
    <w:p w:rsidR="0039610B" w:rsidRPr="007D58BC" w:rsidRDefault="0039610B" w:rsidP="0039610B">
      <w:pPr>
        <w:pStyle w:val="Titulek"/>
        <w:keepNext/>
      </w:pPr>
      <w:bookmarkStart w:id="201" w:name="_Toc491704425"/>
      <w:r w:rsidRPr="007D58BC">
        <w:t xml:space="preserve">Tabulka </w:t>
      </w:r>
      <w:r w:rsidR="00D726C1">
        <w:fldChar w:fldCharType="begin"/>
      </w:r>
      <w:r>
        <w:instrText xml:space="preserve"> SEQ Tabulka \* ARABIC </w:instrText>
      </w:r>
      <w:r w:rsidR="00D726C1">
        <w:fldChar w:fldCharType="separate"/>
      </w:r>
      <w:r w:rsidR="006D14C9">
        <w:rPr>
          <w:noProof/>
        </w:rPr>
        <w:t>17</w:t>
      </w:r>
      <w:r w:rsidR="00D726C1">
        <w:rPr>
          <w:noProof/>
        </w:rPr>
        <w:fldChar w:fldCharType="end"/>
      </w:r>
      <w:r w:rsidRPr="007D58BC">
        <w:t xml:space="preserve"> Počet přímých spojů ve směru </w:t>
      </w:r>
      <w:r>
        <w:t>Zruč-Senec</w:t>
      </w:r>
      <w:r w:rsidRPr="007D58BC">
        <w:t>–</w:t>
      </w:r>
      <w:r>
        <w:t>Třemošná</w:t>
      </w:r>
      <w:r w:rsidRPr="007D58BC">
        <w:t xml:space="preserve"> (autobusy)</w:t>
      </w:r>
      <w:bookmarkEnd w:id="201"/>
    </w:p>
    <w:tbl>
      <w:tblPr>
        <w:tblW w:w="5000" w:type="pct"/>
        <w:jc w:val="center"/>
        <w:tblCellMar>
          <w:left w:w="70" w:type="dxa"/>
          <w:right w:w="70" w:type="dxa"/>
        </w:tblCellMar>
        <w:tblLook w:val="04A0" w:firstRow="1" w:lastRow="0" w:firstColumn="1" w:lastColumn="0" w:noHBand="0" w:noVBand="1"/>
      </w:tblPr>
      <w:tblGrid>
        <w:gridCol w:w="1946"/>
        <w:gridCol w:w="3811"/>
        <w:gridCol w:w="3453"/>
      </w:tblGrid>
      <w:tr w:rsidR="0039610B" w:rsidRPr="007D58BC" w:rsidTr="00C648FF">
        <w:trPr>
          <w:trHeight w:val="600"/>
          <w:jc w:val="center"/>
        </w:trPr>
        <w:tc>
          <w:tcPr>
            <w:tcW w:w="1038" w:type="pct"/>
            <w:tcBorders>
              <w:top w:val="single" w:sz="4" w:space="0" w:color="auto"/>
              <w:left w:val="single" w:sz="4" w:space="0" w:color="auto"/>
              <w:bottom w:val="single" w:sz="4" w:space="0" w:color="auto"/>
              <w:right w:val="single" w:sz="4" w:space="0" w:color="auto"/>
            </w:tcBorders>
            <w:shd w:val="clear" w:color="auto" w:fill="E9F9C8"/>
            <w:noWrap/>
            <w:vAlign w:val="center"/>
            <w:hideMark/>
          </w:tcPr>
          <w:p w:rsidR="0039610B" w:rsidRPr="007D58BC" w:rsidRDefault="0039610B" w:rsidP="000F37BD">
            <w:pPr>
              <w:spacing w:before="0" w:after="0" w:line="240" w:lineRule="auto"/>
              <w:jc w:val="center"/>
              <w:rPr>
                <w:b/>
                <w:color w:val="000000"/>
                <w:sz w:val="20"/>
              </w:rPr>
            </w:pPr>
            <w:r w:rsidRPr="007D58BC">
              <w:rPr>
                <w:b/>
                <w:color w:val="000000"/>
                <w:sz w:val="20"/>
              </w:rPr>
              <w:t>Spoje</w:t>
            </w:r>
          </w:p>
        </w:tc>
        <w:tc>
          <w:tcPr>
            <w:tcW w:w="2078" w:type="pct"/>
            <w:tcBorders>
              <w:top w:val="single" w:sz="4" w:space="0" w:color="auto"/>
              <w:left w:val="nil"/>
              <w:bottom w:val="single" w:sz="4" w:space="0" w:color="auto"/>
              <w:right w:val="single" w:sz="4" w:space="0" w:color="auto"/>
            </w:tcBorders>
            <w:shd w:val="clear" w:color="auto" w:fill="E9F9C8"/>
            <w:vAlign w:val="center"/>
            <w:hideMark/>
          </w:tcPr>
          <w:p w:rsidR="0039610B" w:rsidRPr="007D58BC" w:rsidRDefault="0039610B" w:rsidP="000F37BD">
            <w:pPr>
              <w:spacing w:before="0" w:after="0" w:line="240" w:lineRule="auto"/>
              <w:jc w:val="center"/>
              <w:rPr>
                <w:b/>
                <w:color w:val="000000"/>
                <w:sz w:val="20"/>
              </w:rPr>
            </w:pPr>
            <w:r w:rsidRPr="007D58BC">
              <w:rPr>
                <w:b/>
                <w:color w:val="000000"/>
                <w:sz w:val="20"/>
              </w:rPr>
              <w:t>Počet přímých spojů – všední dny</w:t>
            </w:r>
          </w:p>
          <w:p w:rsidR="0039610B" w:rsidRPr="007D58BC" w:rsidRDefault="0039610B" w:rsidP="0039610B">
            <w:pPr>
              <w:spacing w:before="0" w:after="0" w:line="240" w:lineRule="auto"/>
              <w:jc w:val="center"/>
              <w:rPr>
                <w:b/>
                <w:color w:val="000000"/>
                <w:sz w:val="20"/>
              </w:rPr>
            </w:pPr>
            <w:r w:rsidRPr="007D58BC">
              <w:rPr>
                <w:b/>
                <w:color w:val="000000"/>
                <w:sz w:val="20"/>
              </w:rPr>
              <w:t xml:space="preserve">(spoje jezdí od </w:t>
            </w:r>
            <w:r>
              <w:rPr>
                <w:b/>
                <w:color w:val="000000"/>
                <w:sz w:val="20"/>
              </w:rPr>
              <w:t>5:09 do 13:11</w:t>
            </w:r>
            <w:r w:rsidRPr="007D58BC">
              <w:rPr>
                <w:b/>
                <w:color w:val="000000"/>
                <w:sz w:val="20"/>
              </w:rPr>
              <w:t xml:space="preserve"> hodin)</w:t>
            </w:r>
          </w:p>
        </w:tc>
        <w:tc>
          <w:tcPr>
            <w:tcW w:w="1884" w:type="pct"/>
            <w:tcBorders>
              <w:top w:val="single" w:sz="4" w:space="0" w:color="auto"/>
              <w:left w:val="nil"/>
              <w:bottom w:val="single" w:sz="4" w:space="0" w:color="auto"/>
              <w:right w:val="single" w:sz="4" w:space="0" w:color="auto"/>
            </w:tcBorders>
            <w:shd w:val="clear" w:color="auto" w:fill="E9F9C8"/>
            <w:vAlign w:val="center"/>
            <w:hideMark/>
          </w:tcPr>
          <w:p w:rsidR="0039610B" w:rsidRPr="007D58BC" w:rsidRDefault="0039610B" w:rsidP="000F37BD">
            <w:pPr>
              <w:spacing w:before="0" w:after="0" w:line="240" w:lineRule="auto"/>
              <w:jc w:val="center"/>
              <w:rPr>
                <w:b/>
                <w:color w:val="000000"/>
                <w:sz w:val="20"/>
              </w:rPr>
            </w:pPr>
            <w:r w:rsidRPr="007D58BC">
              <w:rPr>
                <w:b/>
                <w:color w:val="000000"/>
                <w:sz w:val="20"/>
              </w:rPr>
              <w:t>Počet přímých spojů – víkend</w:t>
            </w:r>
          </w:p>
          <w:p w:rsidR="0039610B" w:rsidRPr="007D58BC" w:rsidRDefault="0039610B" w:rsidP="008B0BA5">
            <w:pPr>
              <w:spacing w:before="0" w:after="0" w:line="240" w:lineRule="auto"/>
              <w:jc w:val="center"/>
              <w:rPr>
                <w:b/>
                <w:color w:val="000000"/>
                <w:sz w:val="20"/>
              </w:rPr>
            </w:pPr>
            <w:r w:rsidRPr="007D58BC">
              <w:rPr>
                <w:b/>
                <w:color w:val="000000"/>
                <w:sz w:val="20"/>
              </w:rPr>
              <w:t>(</w:t>
            </w:r>
            <w:r w:rsidR="008B0BA5">
              <w:rPr>
                <w:b/>
                <w:color w:val="000000"/>
                <w:sz w:val="20"/>
              </w:rPr>
              <w:t>spoj jezdí v 1:47, v sobotu i v neděli</w:t>
            </w:r>
            <w:r w:rsidRPr="007D58BC">
              <w:rPr>
                <w:b/>
                <w:color w:val="000000"/>
                <w:sz w:val="20"/>
              </w:rPr>
              <w:t>)</w:t>
            </w:r>
          </w:p>
        </w:tc>
      </w:tr>
      <w:tr w:rsidR="0039610B" w:rsidRPr="007D58BC" w:rsidTr="00ED4459">
        <w:trPr>
          <w:trHeight w:val="300"/>
          <w:jc w:val="center"/>
        </w:trPr>
        <w:tc>
          <w:tcPr>
            <w:tcW w:w="1038" w:type="pct"/>
            <w:tcBorders>
              <w:top w:val="nil"/>
              <w:left w:val="single" w:sz="4" w:space="0" w:color="auto"/>
              <w:bottom w:val="single" w:sz="4" w:space="0" w:color="auto"/>
              <w:right w:val="single" w:sz="4" w:space="0" w:color="auto"/>
            </w:tcBorders>
            <w:shd w:val="clear" w:color="auto" w:fill="auto"/>
            <w:noWrap/>
            <w:vAlign w:val="center"/>
            <w:hideMark/>
          </w:tcPr>
          <w:p w:rsidR="0039610B" w:rsidRPr="007D58BC" w:rsidRDefault="0039610B" w:rsidP="0039610B">
            <w:pPr>
              <w:spacing w:before="0" w:after="0" w:line="240" w:lineRule="auto"/>
              <w:jc w:val="center"/>
              <w:rPr>
                <w:color w:val="000000"/>
                <w:sz w:val="20"/>
              </w:rPr>
            </w:pPr>
            <w:r>
              <w:rPr>
                <w:color w:val="000000"/>
                <w:sz w:val="20"/>
              </w:rPr>
              <w:t>Zruč-Senec–Třemošná</w:t>
            </w:r>
          </w:p>
        </w:tc>
        <w:tc>
          <w:tcPr>
            <w:tcW w:w="2078" w:type="pct"/>
            <w:tcBorders>
              <w:top w:val="nil"/>
              <w:left w:val="nil"/>
              <w:bottom w:val="single" w:sz="4" w:space="0" w:color="auto"/>
              <w:right w:val="single" w:sz="4" w:space="0" w:color="auto"/>
            </w:tcBorders>
            <w:shd w:val="clear" w:color="auto" w:fill="auto"/>
            <w:noWrap/>
            <w:vAlign w:val="center"/>
          </w:tcPr>
          <w:p w:rsidR="0039610B" w:rsidRPr="007D58BC" w:rsidRDefault="0039610B" w:rsidP="000F37BD">
            <w:pPr>
              <w:spacing w:before="0" w:after="0" w:line="240" w:lineRule="auto"/>
              <w:jc w:val="center"/>
              <w:rPr>
                <w:color w:val="000000"/>
                <w:sz w:val="20"/>
              </w:rPr>
            </w:pPr>
            <w:r>
              <w:rPr>
                <w:color w:val="000000"/>
                <w:sz w:val="20"/>
              </w:rPr>
              <w:t>4</w:t>
            </w:r>
          </w:p>
        </w:tc>
        <w:tc>
          <w:tcPr>
            <w:tcW w:w="1884" w:type="pct"/>
            <w:tcBorders>
              <w:top w:val="nil"/>
              <w:left w:val="nil"/>
              <w:bottom w:val="single" w:sz="4" w:space="0" w:color="auto"/>
              <w:right w:val="single" w:sz="4" w:space="0" w:color="auto"/>
            </w:tcBorders>
            <w:shd w:val="clear" w:color="auto" w:fill="auto"/>
            <w:noWrap/>
            <w:vAlign w:val="center"/>
          </w:tcPr>
          <w:p w:rsidR="0039610B" w:rsidRPr="007D58BC" w:rsidRDefault="008B0BA5" w:rsidP="000F37BD">
            <w:pPr>
              <w:spacing w:before="0" w:after="0" w:line="240" w:lineRule="auto"/>
              <w:jc w:val="center"/>
              <w:rPr>
                <w:color w:val="000000"/>
                <w:sz w:val="20"/>
              </w:rPr>
            </w:pPr>
            <w:r>
              <w:rPr>
                <w:color w:val="000000"/>
                <w:sz w:val="20"/>
              </w:rPr>
              <w:t>1</w:t>
            </w:r>
            <w:r w:rsidR="00ED4459">
              <w:rPr>
                <w:color w:val="000000"/>
                <w:sz w:val="20"/>
              </w:rPr>
              <w:t xml:space="preserve"> (PMDP)</w:t>
            </w:r>
          </w:p>
        </w:tc>
      </w:tr>
      <w:tr w:rsidR="00ED4459" w:rsidRPr="007D58BC" w:rsidTr="00ED4459">
        <w:trPr>
          <w:trHeight w:val="300"/>
          <w:jc w:val="center"/>
        </w:trPr>
        <w:tc>
          <w:tcPr>
            <w:tcW w:w="1038" w:type="pct"/>
            <w:tcBorders>
              <w:top w:val="single" w:sz="4" w:space="0" w:color="auto"/>
              <w:left w:val="single" w:sz="4" w:space="0" w:color="auto"/>
              <w:bottom w:val="single" w:sz="4" w:space="0" w:color="auto"/>
              <w:right w:val="single" w:sz="4" w:space="0" w:color="auto"/>
            </w:tcBorders>
            <w:shd w:val="clear" w:color="auto" w:fill="auto"/>
            <w:noWrap/>
            <w:vAlign w:val="center"/>
          </w:tcPr>
          <w:p w:rsidR="00ED4459" w:rsidRDefault="00ED4459" w:rsidP="0039610B">
            <w:pPr>
              <w:spacing w:before="0" w:after="0" w:line="240" w:lineRule="auto"/>
              <w:jc w:val="center"/>
              <w:rPr>
                <w:color w:val="000000"/>
                <w:sz w:val="20"/>
              </w:rPr>
            </w:pPr>
            <w:r>
              <w:rPr>
                <w:color w:val="000000"/>
                <w:sz w:val="20"/>
              </w:rPr>
              <w:t>Třemošná–Zruč-Senec</w:t>
            </w:r>
          </w:p>
        </w:tc>
        <w:tc>
          <w:tcPr>
            <w:tcW w:w="2078" w:type="pct"/>
            <w:tcBorders>
              <w:top w:val="single" w:sz="4" w:space="0" w:color="auto"/>
              <w:left w:val="nil"/>
              <w:bottom w:val="single" w:sz="4" w:space="0" w:color="auto"/>
              <w:right w:val="single" w:sz="4" w:space="0" w:color="auto"/>
            </w:tcBorders>
            <w:shd w:val="clear" w:color="auto" w:fill="auto"/>
            <w:noWrap/>
            <w:vAlign w:val="center"/>
          </w:tcPr>
          <w:p w:rsidR="00ED4459" w:rsidRDefault="00ED4459" w:rsidP="000F37BD">
            <w:pPr>
              <w:spacing w:before="0" w:after="0" w:line="240" w:lineRule="auto"/>
              <w:jc w:val="center"/>
              <w:rPr>
                <w:color w:val="000000"/>
                <w:sz w:val="20"/>
              </w:rPr>
            </w:pPr>
            <w:r>
              <w:rPr>
                <w:color w:val="000000"/>
                <w:sz w:val="20"/>
              </w:rPr>
              <w:t>3</w:t>
            </w:r>
          </w:p>
        </w:tc>
        <w:tc>
          <w:tcPr>
            <w:tcW w:w="1884" w:type="pct"/>
            <w:tcBorders>
              <w:top w:val="single" w:sz="4" w:space="0" w:color="auto"/>
              <w:left w:val="nil"/>
              <w:bottom w:val="single" w:sz="4" w:space="0" w:color="auto"/>
              <w:right w:val="single" w:sz="4" w:space="0" w:color="auto"/>
            </w:tcBorders>
            <w:shd w:val="clear" w:color="auto" w:fill="auto"/>
            <w:noWrap/>
            <w:vAlign w:val="center"/>
          </w:tcPr>
          <w:p w:rsidR="00ED4459" w:rsidRDefault="00ED4459" w:rsidP="000F37BD">
            <w:pPr>
              <w:spacing w:before="0" w:after="0" w:line="240" w:lineRule="auto"/>
              <w:jc w:val="center"/>
              <w:rPr>
                <w:color w:val="000000"/>
                <w:sz w:val="20"/>
              </w:rPr>
            </w:pPr>
            <w:r>
              <w:rPr>
                <w:color w:val="000000"/>
                <w:sz w:val="20"/>
              </w:rPr>
              <w:t>0</w:t>
            </w:r>
          </w:p>
        </w:tc>
      </w:tr>
    </w:tbl>
    <w:p w:rsidR="00984EBC" w:rsidRDefault="0039610B" w:rsidP="00984EBC">
      <w:pPr>
        <w:pStyle w:val="Zdroj2"/>
        <w:spacing w:after="120"/>
        <w:rPr>
          <w:rFonts w:asciiTheme="minorHAnsi" w:hAnsiTheme="minorHAnsi"/>
          <w:szCs w:val="20"/>
        </w:rPr>
      </w:pPr>
      <w:r w:rsidRPr="007D58BC">
        <w:rPr>
          <w:rFonts w:asciiTheme="minorHAnsi" w:hAnsiTheme="minorHAnsi"/>
          <w:szCs w:val="20"/>
        </w:rPr>
        <w:t xml:space="preserve">Zdroj: </w:t>
      </w:r>
      <w:r w:rsidR="00ED4459" w:rsidRPr="005434A9">
        <w:rPr>
          <w:rFonts w:asciiTheme="minorHAnsi" w:hAnsiTheme="minorHAnsi"/>
          <w:szCs w:val="20"/>
        </w:rPr>
        <w:t>www.csadplzen.cz a www.pmdp.cz</w:t>
      </w:r>
      <w:r w:rsidR="00ED4459" w:rsidDel="00ED4459">
        <w:t xml:space="preserve"> </w:t>
      </w:r>
    </w:p>
    <w:p w:rsidR="00124927" w:rsidRDefault="00124927" w:rsidP="00316F51">
      <w:pPr>
        <w:pStyle w:val="Zdroj2"/>
        <w:spacing w:after="120"/>
        <w:rPr>
          <w:rFonts w:asciiTheme="minorHAnsi" w:eastAsiaTheme="minorEastAsia" w:hAnsiTheme="minorHAnsi" w:cstheme="minorBidi"/>
          <w:i w:val="0"/>
          <w:sz w:val="22"/>
          <w:szCs w:val="20"/>
        </w:rPr>
      </w:pPr>
    </w:p>
    <w:p w:rsidR="000B6F44" w:rsidRPr="00984EBC" w:rsidRDefault="00ED4459" w:rsidP="00896406">
      <w:r w:rsidRPr="00ED4459">
        <w:t xml:space="preserve"> </w:t>
      </w:r>
      <w:r>
        <w:t xml:space="preserve">Zruč-Senec má pravidelné autobusové spojení s blízkým krajským městem Plzeň, které je vzdáleno 8 km. </w:t>
      </w:r>
      <w:r w:rsidRPr="00984EBC">
        <w:t>Autobusov</w:t>
      </w:r>
      <w:r>
        <w:t>ou</w:t>
      </w:r>
      <w:r w:rsidRPr="00984EBC">
        <w:t xml:space="preserve"> doprav</w:t>
      </w:r>
      <w:r>
        <w:t>u</w:t>
      </w:r>
      <w:r w:rsidRPr="00984EBC">
        <w:t xml:space="preserve"> </w:t>
      </w:r>
      <w:r>
        <w:t>mezi Zručí-Sencem a Plzní</w:t>
      </w:r>
      <w:r w:rsidRPr="00984EBC">
        <w:t xml:space="preserve"> </w:t>
      </w:r>
      <w:r>
        <w:t>zajišťují společnosti</w:t>
      </w:r>
      <w:r w:rsidRPr="00984EBC">
        <w:t xml:space="preserve"> ČSAD AUTOBUSY Plzeň a.s. a </w:t>
      </w:r>
      <w:r w:rsidRPr="005434A9">
        <w:t>Plzeňské městské dopravní podniky, a.s.</w:t>
      </w:r>
      <w:r>
        <w:t xml:space="preserve"> (území města Plzně tvoří jedinou zónu s označením 001 Plzeň – zóna P, a obce v okruhu do cca 30 km od středu Plzně se nalézají ve vnějších zónách – 021–131), do které spadá i Zruč-Senec).</w:t>
      </w:r>
      <w:r w:rsidRPr="00984EBC" w:rsidDel="005434A9">
        <w:t xml:space="preserve"> </w:t>
      </w:r>
      <w:r>
        <w:t>S</w:t>
      </w:r>
      <w:r w:rsidRPr="00984EBC">
        <w:t>poje jezdí jak ve směru Plzeň,</w:t>
      </w:r>
      <w:r>
        <w:t xml:space="preserve"> Liblín, Nadryby, Horní Bříza</w:t>
      </w:r>
      <w:r w:rsidRPr="00984EBC">
        <w:t xml:space="preserve">, tak ve směrech menších obcí v okolí. </w:t>
      </w:r>
      <w:r w:rsidRPr="005434A9">
        <w:t xml:space="preserve">Z Plzně je možné </w:t>
      </w:r>
      <w:r>
        <w:t xml:space="preserve">dále </w:t>
      </w:r>
      <w:r w:rsidRPr="005434A9">
        <w:t xml:space="preserve">využít jak autobusovou, tak vlakovou dopravu do ostatních částí ČR. </w:t>
      </w:r>
      <w:r>
        <w:t>Důležitým spojením je p</w:t>
      </w:r>
      <w:r w:rsidRPr="005434A9">
        <w:t xml:space="preserve">římá </w:t>
      </w:r>
      <w:r>
        <w:t xml:space="preserve">autobusová doprava </w:t>
      </w:r>
      <w:r w:rsidRPr="005434A9">
        <w:t xml:space="preserve">do Prahy po dálnici D5 na </w:t>
      </w:r>
      <w:r>
        <w:t xml:space="preserve">její </w:t>
      </w:r>
      <w:r w:rsidRPr="005434A9">
        <w:t>okraj</w:t>
      </w:r>
      <w:r>
        <w:t xml:space="preserve"> (Zličín)</w:t>
      </w:r>
      <w:r w:rsidRPr="005434A9">
        <w:t>.</w:t>
      </w:r>
      <w:r>
        <w:t xml:space="preserve"> </w:t>
      </w:r>
      <w:r w:rsidRPr="00984EBC">
        <w:t xml:space="preserve">V okresu Plzeň-sever se nenachází žádné město s městskou </w:t>
      </w:r>
      <w:r>
        <w:t xml:space="preserve">hromadnou </w:t>
      </w:r>
      <w:r w:rsidRPr="00984EBC">
        <w:t xml:space="preserve">dopravou. Počet spojů </w:t>
      </w:r>
      <w:r>
        <w:t>ve</w:t>
      </w:r>
      <w:r w:rsidRPr="00984EBC">
        <w:t xml:space="preserve"> směru </w:t>
      </w:r>
      <w:r>
        <w:t>ze Zruče-Sence</w:t>
      </w:r>
      <w:r w:rsidRPr="00984EBC">
        <w:t xml:space="preserve"> do Plzně je uveden v tabulce </w:t>
      </w:r>
      <w:r>
        <w:t>19</w:t>
      </w:r>
      <w:r w:rsidRPr="00984EBC">
        <w:t>.</w:t>
      </w:r>
    </w:p>
    <w:p w:rsidR="000B6F44" w:rsidRPr="007D58BC" w:rsidRDefault="000B6F44" w:rsidP="000B6F44">
      <w:pPr>
        <w:pStyle w:val="Titulek"/>
        <w:keepNext/>
      </w:pPr>
      <w:bookmarkStart w:id="202" w:name="_Toc491704426"/>
      <w:r w:rsidRPr="007D58BC">
        <w:t xml:space="preserve">Tabulka </w:t>
      </w:r>
      <w:r w:rsidR="00D726C1">
        <w:fldChar w:fldCharType="begin"/>
      </w:r>
      <w:r w:rsidR="00323B46">
        <w:instrText xml:space="preserve"> SEQ Tabulka \* ARABIC </w:instrText>
      </w:r>
      <w:r w:rsidR="00D726C1">
        <w:fldChar w:fldCharType="separate"/>
      </w:r>
      <w:r w:rsidR="006D14C9">
        <w:rPr>
          <w:noProof/>
        </w:rPr>
        <w:t>18</w:t>
      </w:r>
      <w:r w:rsidR="00D726C1">
        <w:rPr>
          <w:noProof/>
        </w:rPr>
        <w:fldChar w:fldCharType="end"/>
      </w:r>
      <w:r w:rsidRPr="007D58BC">
        <w:t xml:space="preserve"> Počet přímých spojů ve směru </w:t>
      </w:r>
      <w:r w:rsidR="0039610B">
        <w:t>Zruč-Senec</w:t>
      </w:r>
      <w:r w:rsidRPr="007D58BC">
        <w:t>–Plzeň (autobusy)</w:t>
      </w:r>
      <w:bookmarkEnd w:id="20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235"/>
        <w:gridCol w:w="3667"/>
        <w:gridCol w:w="3308"/>
      </w:tblGrid>
      <w:tr w:rsidR="003766E8" w:rsidRPr="003766E8" w:rsidTr="00ED4459">
        <w:trPr>
          <w:trHeight w:val="300"/>
          <w:jc w:val="center"/>
        </w:trPr>
        <w:tc>
          <w:tcPr>
            <w:tcW w:w="1179" w:type="pct"/>
            <w:shd w:val="clear" w:color="auto" w:fill="E9F9C8"/>
            <w:noWrap/>
            <w:vAlign w:val="center"/>
            <w:hideMark/>
          </w:tcPr>
          <w:p w:rsidR="003766E8" w:rsidRPr="003766E8" w:rsidRDefault="003766E8" w:rsidP="000F37BD">
            <w:pPr>
              <w:spacing w:before="0" w:after="0" w:line="240" w:lineRule="auto"/>
              <w:jc w:val="center"/>
              <w:rPr>
                <w:b/>
                <w:color w:val="000000"/>
                <w:sz w:val="20"/>
              </w:rPr>
            </w:pPr>
            <w:r w:rsidRPr="003766E8">
              <w:rPr>
                <w:b/>
                <w:color w:val="000000"/>
                <w:sz w:val="20"/>
              </w:rPr>
              <w:t>Spoje</w:t>
            </w:r>
          </w:p>
        </w:tc>
        <w:tc>
          <w:tcPr>
            <w:tcW w:w="2008" w:type="pct"/>
            <w:shd w:val="clear" w:color="auto" w:fill="E9F9C8"/>
            <w:noWrap/>
            <w:vAlign w:val="center"/>
          </w:tcPr>
          <w:p w:rsidR="003766E8" w:rsidRPr="003766E8" w:rsidRDefault="003766E8" w:rsidP="000F37BD">
            <w:pPr>
              <w:spacing w:before="0" w:after="0" w:line="240" w:lineRule="auto"/>
              <w:jc w:val="center"/>
              <w:rPr>
                <w:b/>
                <w:color w:val="000000"/>
                <w:sz w:val="20"/>
              </w:rPr>
            </w:pPr>
            <w:r w:rsidRPr="003766E8">
              <w:rPr>
                <w:b/>
                <w:color w:val="000000"/>
                <w:sz w:val="20"/>
              </w:rPr>
              <w:t>Počet přímých spojů – všední dny</w:t>
            </w:r>
          </w:p>
          <w:p w:rsidR="003766E8" w:rsidRPr="003766E8" w:rsidRDefault="003766E8" w:rsidP="000F37BD">
            <w:pPr>
              <w:spacing w:before="0" w:after="0" w:line="240" w:lineRule="auto"/>
              <w:jc w:val="center"/>
              <w:rPr>
                <w:b/>
                <w:color w:val="000000"/>
                <w:sz w:val="20"/>
              </w:rPr>
            </w:pPr>
            <w:r w:rsidRPr="003766E8">
              <w:rPr>
                <w:b/>
                <w:color w:val="000000"/>
                <w:sz w:val="20"/>
              </w:rPr>
              <w:t>(spoje jezdí od 4:42 do 20:57 hodin)</w:t>
            </w:r>
          </w:p>
        </w:tc>
        <w:tc>
          <w:tcPr>
            <w:tcW w:w="1813" w:type="pct"/>
            <w:shd w:val="clear" w:color="auto" w:fill="E9F9C8"/>
            <w:noWrap/>
            <w:vAlign w:val="center"/>
          </w:tcPr>
          <w:p w:rsidR="003766E8" w:rsidRPr="003766E8" w:rsidRDefault="003766E8" w:rsidP="000F37BD">
            <w:pPr>
              <w:spacing w:before="0" w:after="0" w:line="240" w:lineRule="auto"/>
              <w:jc w:val="center"/>
              <w:rPr>
                <w:b/>
                <w:color w:val="000000"/>
                <w:sz w:val="20"/>
              </w:rPr>
            </w:pPr>
            <w:r w:rsidRPr="003766E8">
              <w:rPr>
                <w:b/>
                <w:color w:val="000000"/>
                <w:sz w:val="20"/>
              </w:rPr>
              <w:t>Počet přímých spojů – víkend</w:t>
            </w:r>
          </w:p>
          <w:p w:rsidR="003766E8" w:rsidRPr="003766E8" w:rsidRDefault="003766E8" w:rsidP="00ED4459">
            <w:pPr>
              <w:spacing w:before="0" w:after="0" w:line="240" w:lineRule="auto"/>
              <w:jc w:val="center"/>
              <w:rPr>
                <w:b/>
                <w:color w:val="000000"/>
                <w:sz w:val="20"/>
              </w:rPr>
            </w:pPr>
            <w:r w:rsidRPr="003766E8">
              <w:rPr>
                <w:b/>
                <w:color w:val="000000"/>
                <w:sz w:val="20"/>
              </w:rPr>
              <w:t xml:space="preserve">(spoje jezdí od </w:t>
            </w:r>
            <w:r w:rsidR="00ED4459">
              <w:rPr>
                <w:b/>
                <w:color w:val="000000"/>
                <w:sz w:val="20"/>
              </w:rPr>
              <w:t>1:47</w:t>
            </w:r>
            <w:r w:rsidRPr="003766E8">
              <w:rPr>
                <w:b/>
                <w:color w:val="000000"/>
                <w:sz w:val="20"/>
              </w:rPr>
              <w:t xml:space="preserve"> do 23:19)</w:t>
            </w:r>
          </w:p>
        </w:tc>
      </w:tr>
      <w:tr w:rsidR="003766E8" w:rsidTr="00461E1A">
        <w:trPr>
          <w:trHeight w:val="300"/>
          <w:jc w:val="center"/>
        </w:trPr>
        <w:tc>
          <w:tcPr>
            <w:tcW w:w="1179" w:type="pct"/>
            <w:tcBorders>
              <w:bottom w:val="single" w:sz="4" w:space="0" w:color="auto"/>
            </w:tcBorders>
            <w:shd w:val="clear" w:color="auto" w:fill="auto"/>
            <w:noWrap/>
            <w:vAlign w:val="center"/>
            <w:hideMark/>
          </w:tcPr>
          <w:p w:rsidR="003766E8" w:rsidRDefault="003766E8" w:rsidP="000F37BD">
            <w:pPr>
              <w:spacing w:before="0" w:after="0" w:line="240" w:lineRule="auto"/>
              <w:jc w:val="center"/>
              <w:rPr>
                <w:color w:val="000000"/>
                <w:sz w:val="20"/>
              </w:rPr>
            </w:pPr>
            <w:r>
              <w:rPr>
                <w:color w:val="000000"/>
                <w:sz w:val="20"/>
              </w:rPr>
              <w:t>Zruč-Senec–Plzeň</w:t>
            </w:r>
            <w:r w:rsidR="00ED4459">
              <w:rPr>
                <w:color w:val="000000"/>
                <w:sz w:val="20"/>
              </w:rPr>
              <w:t xml:space="preserve"> (ČSAD)</w:t>
            </w:r>
          </w:p>
        </w:tc>
        <w:tc>
          <w:tcPr>
            <w:tcW w:w="2008" w:type="pct"/>
            <w:tcBorders>
              <w:bottom w:val="single" w:sz="4" w:space="0" w:color="auto"/>
            </w:tcBorders>
            <w:shd w:val="clear" w:color="auto" w:fill="auto"/>
            <w:noWrap/>
            <w:vAlign w:val="center"/>
          </w:tcPr>
          <w:p w:rsidR="003766E8" w:rsidRDefault="00ED4459" w:rsidP="000F37BD">
            <w:pPr>
              <w:spacing w:before="0" w:after="0" w:line="240" w:lineRule="auto"/>
              <w:jc w:val="center"/>
              <w:rPr>
                <w:color w:val="000000"/>
                <w:sz w:val="20"/>
              </w:rPr>
            </w:pPr>
            <w:r>
              <w:rPr>
                <w:color w:val="000000"/>
                <w:sz w:val="20"/>
              </w:rPr>
              <w:t>24</w:t>
            </w:r>
          </w:p>
        </w:tc>
        <w:tc>
          <w:tcPr>
            <w:tcW w:w="1813" w:type="pct"/>
            <w:tcBorders>
              <w:bottom w:val="single" w:sz="4" w:space="0" w:color="auto"/>
            </w:tcBorders>
            <w:shd w:val="clear" w:color="auto" w:fill="auto"/>
            <w:noWrap/>
            <w:vAlign w:val="center"/>
          </w:tcPr>
          <w:p w:rsidR="003766E8" w:rsidRDefault="00ED4459" w:rsidP="000F37BD">
            <w:pPr>
              <w:spacing w:before="0" w:after="0" w:line="240" w:lineRule="auto"/>
              <w:jc w:val="center"/>
              <w:rPr>
                <w:color w:val="000000"/>
                <w:sz w:val="20"/>
              </w:rPr>
            </w:pPr>
            <w:r>
              <w:rPr>
                <w:color w:val="000000"/>
                <w:sz w:val="20"/>
              </w:rPr>
              <w:t>4</w:t>
            </w:r>
          </w:p>
        </w:tc>
      </w:tr>
      <w:tr w:rsidR="00ED4459" w:rsidTr="00461E1A">
        <w:trPr>
          <w:trHeight w:val="300"/>
          <w:jc w:val="center"/>
        </w:trPr>
        <w:tc>
          <w:tcPr>
            <w:tcW w:w="1179" w:type="pct"/>
            <w:tcBorders>
              <w:top w:val="single" w:sz="4" w:space="0" w:color="auto"/>
              <w:left w:val="single" w:sz="4" w:space="0" w:color="auto"/>
              <w:bottom w:val="single" w:sz="4" w:space="0" w:color="auto"/>
              <w:right w:val="single" w:sz="4" w:space="0" w:color="auto"/>
            </w:tcBorders>
            <w:shd w:val="clear" w:color="auto" w:fill="auto"/>
            <w:noWrap/>
            <w:vAlign w:val="center"/>
          </w:tcPr>
          <w:p w:rsidR="00ED4459" w:rsidRDefault="00ED4459" w:rsidP="00ED4459">
            <w:pPr>
              <w:spacing w:before="0" w:after="0" w:line="240" w:lineRule="auto"/>
              <w:jc w:val="center"/>
              <w:rPr>
                <w:color w:val="000000"/>
                <w:sz w:val="20"/>
              </w:rPr>
            </w:pPr>
            <w:r>
              <w:rPr>
                <w:color w:val="000000"/>
                <w:sz w:val="20"/>
              </w:rPr>
              <w:t>Zruč-Senec–Plzeň (PMDP)</w:t>
            </w:r>
          </w:p>
        </w:tc>
        <w:tc>
          <w:tcPr>
            <w:tcW w:w="2008" w:type="pct"/>
            <w:tcBorders>
              <w:top w:val="single" w:sz="4" w:space="0" w:color="auto"/>
              <w:left w:val="single" w:sz="4" w:space="0" w:color="auto"/>
              <w:bottom w:val="single" w:sz="4" w:space="0" w:color="auto"/>
              <w:right w:val="single" w:sz="4" w:space="0" w:color="auto"/>
            </w:tcBorders>
            <w:shd w:val="clear" w:color="auto" w:fill="auto"/>
            <w:noWrap/>
            <w:vAlign w:val="center"/>
          </w:tcPr>
          <w:p w:rsidR="00ED4459" w:rsidRDefault="00ED4459" w:rsidP="00ED4459">
            <w:pPr>
              <w:spacing w:before="0" w:after="0" w:line="240" w:lineRule="auto"/>
              <w:jc w:val="center"/>
              <w:rPr>
                <w:color w:val="000000"/>
                <w:sz w:val="20"/>
              </w:rPr>
            </w:pPr>
            <w:r>
              <w:rPr>
                <w:color w:val="000000"/>
                <w:sz w:val="20"/>
              </w:rPr>
              <w:t>4</w:t>
            </w:r>
          </w:p>
        </w:tc>
        <w:tc>
          <w:tcPr>
            <w:tcW w:w="1813" w:type="pct"/>
            <w:tcBorders>
              <w:top w:val="single" w:sz="4" w:space="0" w:color="auto"/>
              <w:left w:val="single" w:sz="4" w:space="0" w:color="auto"/>
              <w:bottom w:val="single" w:sz="4" w:space="0" w:color="auto"/>
              <w:right w:val="single" w:sz="4" w:space="0" w:color="auto"/>
            </w:tcBorders>
            <w:shd w:val="clear" w:color="auto" w:fill="auto"/>
            <w:noWrap/>
            <w:vAlign w:val="center"/>
          </w:tcPr>
          <w:p w:rsidR="00ED4459" w:rsidRDefault="00ED4459" w:rsidP="00ED4459">
            <w:pPr>
              <w:spacing w:before="0" w:after="0" w:line="240" w:lineRule="auto"/>
              <w:jc w:val="center"/>
              <w:rPr>
                <w:color w:val="000000"/>
                <w:sz w:val="20"/>
              </w:rPr>
            </w:pPr>
            <w:r>
              <w:rPr>
                <w:color w:val="000000"/>
                <w:sz w:val="20"/>
              </w:rPr>
              <w:t>4</w:t>
            </w:r>
          </w:p>
        </w:tc>
      </w:tr>
    </w:tbl>
    <w:p w:rsidR="000B6F44" w:rsidRDefault="000B6F44" w:rsidP="00461E1A">
      <w:pPr>
        <w:pStyle w:val="Zdroj2"/>
        <w:spacing w:before="60" w:after="360"/>
        <w:rPr>
          <w:highlight w:val="yellow"/>
        </w:rPr>
      </w:pPr>
      <w:r w:rsidRPr="007D58BC">
        <w:rPr>
          <w:rFonts w:asciiTheme="minorHAnsi" w:hAnsiTheme="minorHAnsi"/>
          <w:szCs w:val="20"/>
        </w:rPr>
        <w:t xml:space="preserve">Zdroj: </w:t>
      </w:r>
      <w:r w:rsidR="00ED4459" w:rsidRPr="005434A9">
        <w:rPr>
          <w:rFonts w:asciiTheme="minorHAnsi" w:hAnsiTheme="minorHAnsi"/>
          <w:szCs w:val="20"/>
        </w:rPr>
        <w:t>www.csadplzen.cz a www.pmdp.cz</w:t>
      </w:r>
      <w:r>
        <w:rPr>
          <w:highlight w:val="yellow"/>
        </w:rPr>
        <w:br w:type="page"/>
      </w:r>
    </w:p>
    <w:p w:rsidR="000B6F44" w:rsidRDefault="000B6F44" w:rsidP="000B6F44">
      <w:pPr>
        <w:pStyle w:val="Nadpis2"/>
      </w:pPr>
      <w:bookmarkStart w:id="203" w:name="_Toc487550890"/>
      <w:bookmarkStart w:id="204" w:name="_Toc491769216"/>
      <w:r>
        <w:lastRenderedPageBreak/>
        <w:t xml:space="preserve">ekonomika </w:t>
      </w:r>
      <w:r w:rsidR="006E6CDF">
        <w:t>obce zruč-senec</w:t>
      </w:r>
      <w:bookmarkEnd w:id="203"/>
      <w:bookmarkEnd w:id="204"/>
    </w:p>
    <w:p w:rsidR="000B6F44" w:rsidRPr="00DC1890" w:rsidRDefault="000B6F44" w:rsidP="00014605">
      <w:pPr>
        <w:pStyle w:val="Nadpis3"/>
      </w:pPr>
      <w:bookmarkStart w:id="205" w:name="_Toc487550891"/>
      <w:bookmarkStart w:id="206" w:name="_Toc491769217"/>
      <w:r w:rsidRPr="00DC1890">
        <w:t>Struktura ekonomické základny</w:t>
      </w:r>
      <w:bookmarkEnd w:id="205"/>
      <w:bookmarkEnd w:id="206"/>
    </w:p>
    <w:p w:rsidR="000B6F44" w:rsidRDefault="000B6F44" w:rsidP="000B6F44">
      <w:pPr>
        <w:pStyle w:val="Titulek"/>
      </w:pPr>
    </w:p>
    <w:p w:rsidR="000B6F44" w:rsidRDefault="000B6F44" w:rsidP="000B6F44">
      <w:pPr>
        <w:pStyle w:val="Titulek"/>
      </w:pPr>
      <w:bookmarkStart w:id="207" w:name="_Toc491704427"/>
      <w:r w:rsidRPr="00EE45A7">
        <w:t xml:space="preserve">Tabulka </w:t>
      </w:r>
      <w:r w:rsidR="00D726C1">
        <w:fldChar w:fldCharType="begin"/>
      </w:r>
      <w:r w:rsidR="00323B46">
        <w:instrText xml:space="preserve"> SEQ Tabulka \* ARABIC </w:instrText>
      </w:r>
      <w:r w:rsidR="00D726C1">
        <w:fldChar w:fldCharType="separate"/>
      </w:r>
      <w:r w:rsidR="006D14C9">
        <w:rPr>
          <w:noProof/>
        </w:rPr>
        <w:t>19</w:t>
      </w:r>
      <w:r w:rsidR="00D726C1">
        <w:fldChar w:fldCharType="end"/>
      </w:r>
      <w:r w:rsidRPr="00EE45A7">
        <w:t xml:space="preserve"> Podnikatelské subjekty </w:t>
      </w:r>
      <w:r w:rsidR="004E0061">
        <w:t>ve Zruči-Senci k 31. 12. 2016</w:t>
      </w:r>
      <w:bookmarkEnd w:id="207"/>
    </w:p>
    <w:tbl>
      <w:tblPr>
        <w:tblW w:w="5000" w:type="pct"/>
        <w:tblLayout w:type="fixed"/>
        <w:tblCellMar>
          <w:left w:w="70" w:type="dxa"/>
          <w:right w:w="70" w:type="dxa"/>
        </w:tblCellMar>
        <w:tblLook w:val="04A0" w:firstRow="1" w:lastRow="0" w:firstColumn="1" w:lastColumn="0" w:noHBand="0" w:noVBand="1"/>
      </w:tblPr>
      <w:tblGrid>
        <w:gridCol w:w="3898"/>
        <w:gridCol w:w="2656"/>
        <w:gridCol w:w="2656"/>
      </w:tblGrid>
      <w:tr w:rsidR="001314F2" w:rsidRPr="004E0061" w:rsidTr="00C648FF">
        <w:trPr>
          <w:trHeight w:val="427"/>
        </w:trPr>
        <w:tc>
          <w:tcPr>
            <w:tcW w:w="2116" w:type="pct"/>
            <w:tcBorders>
              <w:top w:val="single" w:sz="4" w:space="0" w:color="auto"/>
              <w:left w:val="single" w:sz="4" w:space="0" w:color="auto"/>
              <w:bottom w:val="single" w:sz="4" w:space="0" w:color="auto"/>
              <w:right w:val="single" w:sz="4" w:space="0" w:color="auto"/>
            </w:tcBorders>
            <w:shd w:val="clear" w:color="auto" w:fill="E9F9C8"/>
            <w:vAlign w:val="center"/>
            <w:hideMark/>
          </w:tcPr>
          <w:p w:rsidR="004E0061" w:rsidRPr="004E0061" w:rsidRDefault="004E0061" w:rsidP="004E0061">
            <w:pPr>
              <w:spacing w:before="0" w:after="0" w:line="240" w:lineRule="auto"/>
              <w:jc w:val="center"/>
              <w:rPr>
                <w:b/>
                <w:color w:val="000000"/>
                <w:sz w:val="20"/>
              </w:rPr>
            </w:pPr>
          </w:p>
        </w:tc>
        <w:tc>
          <w:tcPr>
            <w:tcW w:w="1442" w:type="pct"/>
            <w:tcBorders>
              <w:top w:val="single" w:sz="4" w:space="0" w:color="auto"/>
              <w:left w:val="nil"/>
              <w:bottom w:val="single" w:sz="4" w:space="0" w:color="auto"/>
              <w:right w:val="single" w:sz="4" w:space="0" w:color="auto"/>
            </w:tcBorders>
            <w:shd w:val="clear" w:color="auto" w:fill="E9F9C8"/>
            <w:noWrap/>
            <w:vAlign w:val="center"/>
            <w:hideMark/>
          </w:tcPr>
          <w:p w:rsidR="004E0061" w:rsidRPr="004E0061" w:rsidRDefault="004E0061" w:rsidP="004E0061">
            <w:pPr>
              <w:spacing w:before="0" w:after="0" w:line="240" w:lineRule="auto"/>
              <w:jc w:val="center"/>
              <w:rPr>
                <w:b/>
                <w:color w:val="000000"/>
                <w:sz w:val="20"/>
              </w:rPr>
            </w:pPr>
            <w:r w:rsidRPr="004E0061">
              <w:rPr>
                <w:b/>
                <w:color w:val="000000"/>
                <w:sz w:val="20"/>
              </w:rPr>
              <w:t>Registrované podniky</w:t>
            </w:r>
          </w:p>
        </w:tc>
        <w:tc>
          <w:tcPr>
            <w:tcW w:w="1442" w:type="pct"/>
            <w:tcBorders>
              <w:top w:val="single" w:sz="4" w:space="0" w:color="auto"/>
              <w:left w:val="nil"/>
              <w:bottom w:val="single" w:sz="4" w:space="0" w:color="auto"/>
              <w:right w:val="single" w:sz="4" w:space="0" w:color="auto"/>
            </w:tcBorders>
            <w:shd w:val="clear" w:color="auto" w:fill="E9F9C8"/>
            <w:noWrap/>
            <w:vAlign w:val="center"/>
            <w:hideMark/>
          </w:tcPr>
          <w:p w:rsidR="004E0061" w:rsidRPr="004E0061" w:rsidRDefault="00387A28" w:rsidP="004E0061">
            <w:pPr>
              <w:spacing w:before="0" w:after="0" w:line="240" w:lineRule="auto"/>
              <w:jc w:val="center"/>
              <w:rPr>
                <w:rFonts w:cs="Arial"/>
                <w:b/>
                <w:sz w:val="20"/>
              </w:rPr>
            </w:pPr>
            <w:r>
              <w:rPr>
                <w:rFonts w:cs="Arial"/>
                <w:b/>
                <w:sz w:val="20"/>
              </w:rPr>
              <w:t xml:space="preserve">Podniky se </w:t>
            </w:r>
            <w:r w:rsidR="004E0061" w:rsidRPr="004E0061">
              <w:rPr>
                <w:rFonts w:cs="Arial"/>
                <w:b/>
                <w:sz w:val="20"/>
              </w:rPr>
              <w:t>zjištěnou aktivitou</w:t>
            </w:r>
          </w:p>
        </w:tc>
      </w:tr>
      <w:tr w:rsidR="001314F2" w:rsidRPr="004E0061" w:rsidTr="001314F2">
        <w:trPr>
          <w:trHeight w:val="300"/>
        </w:trPr>
        <w:tc>
          <w:tcPr>
            <w:tcW w:w="211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E0061" w:rsidRPr="004E0061" w:rsidRDefault="004E0061" w:rsidP="004E0061">
            <w:pPr>
              <w:spacing w:before="0" w:after="0" w:line="240" w:lineRule="auto"/>
              <w:jc w:val="center"/>
              <w:rPr>
                <w:b/>
                <w:color w:val="000000"/>
                <w:sz w:val="20"/>
              </w:rPr>
            </w:pPr>
            <w:r w:rsidRPr="004E0061">
              <w:rPr>
                <w:b/>
                <w:color w:val="000000"/>
                <w:sz w:val="20"/>
              </w:rPr>
              <w:t>Celkem</w:t>
            </w:r>
          </w:p>
        </w:tc>
        <w:tc>
          <w:tcPr>
            <w:tcW w:w="1442" w:type="pct"/>
            <w:tcBorders>
              <w:top w:val="single" w:sz="4" w:space="0" w:color="auto"/>
              <w:left w:val="nil"/>
              <w:bottom w:val="single" w:sz="4" w:space="0" w:color="auto"/>
              <w:right w:val="single" w:sz="4" w:space="0" w:color="auto"/>
            </w:tcBorders>
            <w:shd w:val="clear" w:color="auto" w:fill="auto"/>
            <w:noWrap/>
            <w:vAlign w:val="center"/>
            <w:hideMark/>
          </w:tcPr>
          <w:p w:rsidR="004E0061" w:rsidRPr="004E0061" w:rsidRDefault="004E0061" w:rsidP="004E0061">
            <w:pPr>
              <w:spacing w:before="0" w:after="0" w:line="240" w:lineRule="auto"/>
              <w:jc w:val="center"/>
              <w:rPr>
                <w:color w:val="000000"/>
                <w:sz w:val="20"/>
              </w:rPr>
            </w:pPr>
            <w:r w:rsidRPr="004E0061">
              <w:rPr>
                <w:color w:val="000000"/>
                <w:sz w:val="20"/>
              </w:rPr>
              <w:t>866</w:t>
            </w:r>
          </w:p>
        </w:tc>
        <w:tc>
          <w:tcPr>
            <w:tcW w:w="1442" w:type="pct"/>
            <w:tcBorders>
              <w:top w:val="single" w:sz="4" w:space="0" w:color="auto"/>
              <w:left w:val="nil"/>
              <w:bottom w:val="single" w:sz="4" w:space="0" w:color="auto"/>
              <w:right w:val="single" w:sz="4" w:space="0" w:color="auto"/>
            </w:tcBorders>
            <w:shd w:val="clear" w:color="auto" w:fill="auto"/>
            <w:noWrap/>
            <w:vAlign w:val="center"/>
            <w:hideMark/>
          </w:tcPr>
          <w:p w:rsidR="004E0061" w:rsidRPr="004E0061" w:rsidRDefault="004E0061" w:rsidP="004E0061">
            <w:pPr>
              <w:spacing w:before="0" w:after="0" w:line="240" w:lineRule="auto"/>
              <w:jc w:val="center"/>
              <w:rPr>
                <w:rFonts w:cs="Arial"/>
                <w:sz w:val="20"/>
              </w:rPr>
            </w:pPr>
            <w:r w:rsidRPr="004E0061">
              <w:rPr>
                <w:rFonts w:cs="Arial"/>
                <w:sz w:val="20"/>
              </w:rPr>
              <w:t>483</w:t>
            </w:r>
          </w:p>
        </w:tc>
      </w:tr>
      <w:tr w:rsidR="001314F2" w:rsidRPr="004E0061" w:rsidTr="001314F2">
        <w:trPr>
          <w:trHeight w:val="300"/>
        </w:trPr>
        <w:tc>
          <w:tcPr>
            <w:tcW w:w="211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E0061" w:rsidRPr="004E0061" w:rsidRDefault="004E0061" w:rsidP="004E0061">
            <w:pPr>
              <w:spacing w:before="0" w:after="0" w:line="240" w:lineRule="auto"/>
              <w:jc w:val="center"/>
              <w:rPr>
                <w:b/>
                <w:color w:val="000000"/>
                <w:sz w:val="20"/>
              </w:rPr>
            </w:pPr>
            <w:r w:rsidRPr="004E0061">
              <w:rPr>
                <w:b/>
                <w:color w:val="000000"/>
                <w:sz w:val="20"/>
              </w:rPr>
              <w:t>A Zemědělství, lesnictví, rybářství</w:t>
            </w:r>
          </w:p>
        </w:tc>
        <w:tc>
          <w:tcPr>
            <w:tcW w:w="1442" w:type="pct"/>
            <w:tcBorders>
              <w:top w:val="single" w:sz="4" w:space="0" w:color="auto"/>
              <w:left w:val="nil"/>
              <w:bottom w:val="single" w:sz="4" w:space="0" w:color="auto"/>
              <w:right w:val="single" w:sz="4" w:space="0" w:color="auto"/>
            </w:tcBorders>
            <w:shd w:val="clear" w:color="auto" w:fill="auto"/>
            <w:noWrap/>
            <w:vAlign w:val="center"/>
            <w:hideMark/>
          </w:tcPr>
          <w:p w:rsidR="004E0061" w:rsidRPr="004E0061" w:rsidRDefault="004E0061" w:rsidP="004E0061">
            <w:pPr>
              <w:spacing w:before="0" w:after="0" w:line="240" w:lineRule="auto"/>
              <w:jc w:val="center"/>
              <w:rPr>
                <w:color w:val="000000"/>
                <w:sz w:val="20"/>
              </w:rPr>
            </w:pPr>
            <w:r w:rsidRPr="004E0061">
              <w:rPr>
                <w:color w:val="000000"/>
                <w:sz w:val="20"/>
              </w:rPr>
              <w:t>32</w:t>
            </w:r>
          </w:p>
        </w:tc>
        <w:tc>
          <w:tcPr>
            <w:tcW w:w="1442" w:type="pct"/>
            <w:tcBorders>
              <w:top w:val="single" w:sz="4" w:space="0" w:color="auto"/>
              <w:left w:val="nil"/>
              <w:bottom w:val="single" w:sz="4" w:space="0" w:color="auto"/>
              <w:right w:val="single" w:sz="4" w:space="0" w:color="auto"/>
            </w:tcBorders>
            <w:shd w:val="clear" w:color="auto" w:fill="auto"/>
            <w:noWrap/>
            <w:vAlign w:val="center"/>
            <w:hideMark/>
          </w:tcPr>
          <w:p w:rsidR="004E0061" w:rsidRPr="004E0061" w:rsidRDefault="004E0061" w:rsidP="004E0061">
            <w:pPr>
              <w:spacing w:before="0" w:after="0" w:line="240" w:lineRule="auto"/>
              <w:jc w:val="center"/>
              <w:rPr>
                <w:rFonts w:cs="Arial"/>
                <w:sz w:val="20"/>
              </w:rPr>
            </w:pPr>
            <w:r w:rsidRPr="004E0061">
              <w:rPr>
                <w:rFonts w:cs="Arial"/>
                <w:sz w:val="20"/>
              </w:rPr>
              <w:t>17</w:t>
            </w:r>
          </w:p>
        </w:tc>
      </w:tr>
      <w:tr w:rsidR="001314F2" w:rsidRPr="004E0061" w:rsidTr="001314F2">
        <w:trPr>
          <w:trHeight w:val="300"/>
        </w:trPr>
        <w:tc>
          <w:tcPr>
            <w:tcW w:w="211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E0061" w:rsidRPr="004E0061" w:rsidRDefault="004E0061" w:rsidP="004E0061">
            <w:pPr>
              <w:spacing w:before="0" w:after="0" w:line="240" w:lineRule="auto"/>
              <w:jc w:val="center"/>
              <w:rPr>
                <w:b/>
                <w:color w:val="000000"/>
                <w:sz w:val="20"/>
              </w:rPr>
            </w:pPr>
            <w:r w:rsidRPr="004E0061">
              <w:rPr>
                <w:b/>
                <w:color w:val="000000"/>
                <w:sz w:val="20"/>
              </w:rPr>
              <w:t>B-E Průmysl celkem</w:t>
            </w:r>
          </w:p>
        </w:tc>
        <w:tc>
          <w:tcPr>
            <w:tcW w:w="1442" w:type="pct"/>
            <w:tcBorders>
              <w:top w:val="single" w:sz="4" w:space="0" w:color="auto"/>
              <w:left w:val="nil"/>
              <w:bottom w:val="single" w:sz="4" w:space="0" w:color="auto"/>
              <w:right w:val="single" w:sz="4" w:space="0" w:color="auto"/>
            </w:tcBorders>
            <w:shd w:val="clear" w:color="auto" w:fill="auto"/>
            <w:noWrap/>
            <w:vAlign w:val="center"/>
            <w:hideMark/>
          </w:tcPr>
          <w:p w:rsidR="004E0061" w:rsidRPr="004E0061" w:rsidRDefault="004E0061" w:rsidP="004E0061">
            <w:pPr>
              <w:spacing w:before="0" w:after="0" w:line="240" w:lineRule="auto"/>
              <w:jc w:val="center"/>
              <w:rPr>
                <w:color w:val="000000"/>
                <w:sz w:val="20"/>
              </w:rPr>
            </w:pPr>
            <w:r w:rsidRPr="004E0061">
              <w:rPr>
                <w:color w:val="000000"/>
                <w:sz w:val="20"/>
              </w:rPr>
              <w:t>132</w:t>
            </w:r>
          </w:p>
        </w:tc>
        <w:tc>
          <w:tcPr>
            <w:tcW w:w="1442" w:type="pct"/>
            <w:tcBorders>
              <w:top w:val="single" w:sz="4" w:space="0" w:color="auto"/>
              <w:left w:val="nil"/>
              <w:bottom w:val="single" w:sz="4" w:space="0" w:color="auto"/>
              <w:right w:val="single" w:sz="4" w:space="0" w:color="auto"/>
            </w:tcBorders>
            <w:shd w:val="clear" w:color="auto" w:fill="auto"/>
            <w:noWrap/>
            <w:vAlign w:val="center"/>
            <w:hideMark/>
          </w:tcPr>
          <w:p w:rsidR="004E0061" w:rsidRPr="004E0061" w:rsidRDefault="004E0061" w:rsidP="004E0061">
            <w:pPr>
              <w:spacing w:before="0" w:after="0" w:line="240" w:lineRule="auto"/>
              <w:jc w:val="center"/>
              <w:rPr>
                <w:rFonts w:cs="Arial"/>
                <w:sz w:val="20"/>
              </w:rPr>
            </w:pPr>
            <w:r w:rsidRPr="004E0061">
              <w:rPr>
                <w:rFonts w:cs="Arial"/>
                <w:sz w:val="20"/>
              </w:rPr>
              <w:t>87</w:t>
            </w:r>
          </w:p>
        </w:tc>
      </w:tr>
      <w:tr w:rsidR="001314F2" w:rsidRPr="004E0061" w:rsidTr="001314F2">
        <w:trPr>
          <w:trHeight w:val="300"/>
        </w:trPr>
        <w:tc>
          <w:tcPr>
            <w:tcW w:w="211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E0061" w:rsidRPr="004E0061" w:rsidRDefault="004E0061" w:rsidP="004E0061">
            <w:pPr>
              <w:spacing w:before="0" w:after="0" w:line="240" w:lineRule="auto"/>
              <w:jc w:val="center"/>
              <w:rPr>
                <w:b/>
                <w:color w:val="000000"/>
                <w:sz w:val="20"/>
              </w:rPr>
            </w:pPr>
            <w:r w:rsidRPr="004E0061">
              <w:rPr>
                <w:b/>
                <w:color w:val="000000"/>
                <w:sz w:val="20"/>
              </w:rPr>
              <w:t>F Stavebnictví</w:t>
            </w:r>
          </w:p>
        </w:tc>
        <w:tc>
          <w:tcPr>
            <w:tcW w:w="1442" w:type="pct"/>
            <w:tcBorders>
              <w:top w:val="single" w:sz="4" w:space="0" w:color="auto"/>
              <w:left w:val="nil"/>
              <w:bottom w:val="single" w:sz="4" w:space="0" w:color="auto"/>
              <w:right w:val="single" w:sz="4" w:space="0" w:color="auto"/>
            </w:tcBorders>
            <w:shd w:val="clear" w:color="auto" w:fill="auto"/>
            <w:noWrap/>
            <w:vAlign w:val="center"/>
            <w:hideMark/>
          </w:tcPr>
          <w:p w:rsidR="004E0061" w:rsidRPr="004E0061" w:rsidRDefault="004E0061" w:rsidP="004E0061">
            <w:pPr>
              <w:spacing w:before="0" w:after="0" w:line="240" w:lineRule="auto"/>
              <w:jc w:val="center"/>
              <w:rPr>
                <w:color w:val="000000"/>
                <w:sz w:val="20"/>
              </w:rPr>
            </w:pPr>
            <w:r w:rsidRPr="004E0061">
              <w:rPr>
                <w:color w:val="000000"/>
                <w:sz w:val="20"/>
              </w:rPr>
              <w:t>98</w:t>
            </w:r>
          </w:p>
        </w:tc>
        <w:tc>
          <w:tcPr>
            <w:tcW w:w="1442" w:type="pct"/>
            <w:tcBorders>
              <w:top w:val="single" w:sz="4" w:space="0" w:color="auto"/>
              <w:left w:val="nil"/>
              <w:bottom w:val="single" w:sz="4" w:space="0" w:color="auto"/>
              <w:right w:val="single" w:sz="4" w:space="0" w:color="auto"/>
            </w:tcBorders>
            <w:shd w:val="clear" w:color="auto" w:fill="auto"/>
            <w:noWrap/>
            <w:vAlign w:val="center"/>
            <w:hideMark/>
          </w:tcPr>
          <w:p w:rsidR="004E0061" w:rsidRPr="004E0061" w:rsidRDefault="004E0061" w:rsidP="004E0061">
            <w:pPr>
              <w:spacing w:before="0" w:after="0" w:line="240" w:lineRule="auto"/>
              <w:jc w:val="center"/>
              <w:rPr>
                <w:rFonts w:cs="Arial"/>
                <w:sz w:val="20"/>
              </w:rPr>
            </w:pPr>
            <w:r w:rsidRPr="004E0061">
              <w:rPr>
                <w:rFonts w:cs="Arial"/>
                <w:sz w:val="20"/>
              </w:rPr>
              <w:t>62</w:t>
            </w:r>
          </w:p>
        </w:tc>
      </w:tr>
      <w:tr w:rsidR="001314F2" w:rsidRPr="004E0061" w:rsidTr="001314F2">
        <w:trPr>
          <w:trHeight w:val="300"/>
        </w:trPr>
        <w:tc>
          <w:tcPr>
            <w:tcW w:w="211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E0061" w:rsidRPr="004E0061" w:rsidRDefault="004E0061" w:rsidP="001314F2">
            <w:pPr>
              <w:spacing w:before="0" w:after="0" w:line="240" w:lineRule="auto"/>
              <w:jc w:val="center"/>
              <w:rPr>
                <w:b/>
                <w:color w:val="000000"/>
                <w:sz w:val="20"/>
              </w:rPr>
            </w:pPr>
            <w:r w:rsidRPr="004E0061">
              <w:rPr>
                <w:b/>
                <w:color w:val="000000"/>
                <w:sz w:val="20"/>
              </w:rPr>
              <w:t>G Velkoobchod a maloobchod; opravy a údržba motorových vozidel</w:t>
            </w:r>
          </w:p>
        </w:tc>
        <w:tc>
          <w:tcPr>
            <w:tcW w:w="1442" w:type="pct"/>
            <w:tcBorders>
              <w:top w:val="single" w:sz="4" w:space="0" w:color="auto"/>
              <w:left w:val="nil"/>
              <w:bottom w:val="single" w:sz="4" w:space="0" w:color="auto"/>
              <w:right w:val="single" w:sz="4" w:space="0" w:color="auto"/>
            </w:tcBorders>
            <w:shd w:val="clear" w:color="auto" w:fill="auto"/>
            <w:noWrap/>
            <w:vAlign w:val="center"/>
            <w:hideMark/>
          </w:tcPr>
          <w:p w:rsidR="004E0061" w:rsidRPr="004E0061" w:rsidRDefault="004E0061" w:rsidP="004E0061">
            <w:pPr>
              <w:spacing w:before="0" w:after="0" w:line="240" w:lineRule="auto"/>
              <w:jc w:val="center"/>
              <w:rPr>
                <w:color w:val="000000"/>
                <w:sz w:val="20"/>
              </w:rPr>
            </w:pPr>
            <w:r w:rsidRPr="004E0061">
              <w:rPr>
                <w:color w:val="000000"/>
                <w:sz w:val="20"/>
              </w:rPr>
              <w:t>228</w:t>
            </w:r>
          </w:p>
        </w:tc>
        <w:tc>
          <w:tcPr>
            <w:tcW w:w="1442" w:type="pct"/>
            <w:tcBorders>
              <w:top w:val="single" w:sz="4" w:space="0" w:color="auto"/>
              <w:left w:val="nil"/>
              <w:bottom w:val="single" w:sz="4" w:space="0" w:color="auto"/>
              <w:right w:val="single" w:sz="4" w:space="0" w:color="auto"/>
            </w:tcBorders>
            <w:shd w:val="clear" w:color="auto" w:fill="auto"/>
            <w:noWrap/>
            <w:vAlign w:val="center"/>
            <w:hideMark/>
          </w:tcPr>
          <w:p w:rsidR="004E0061" w:rsidRPr="004E0061" w:rsidRDefault="004E0061" w:rsidP="004E0061">
            <w:pPr>
              <w:spacing w:before="0" w:after="0" w:line="240" w:lineRule="auto"/>
              <w:jc w:val="center"/>
              <w:rPr>
                <w:rFonts w:cs="Arial"/>
                <w:sz w:val="20"/>
              </w:rPr>
            </w:pPr>
            <w:r w:rsidRPr="004E0061">
              <w:rPr>
                <w:rFonts w:cs="Arial"/>
                <w:sz w:val="20"/>
              </w:rPr>
              <w:t>107</w:t>
            </w:r>
          </w:p>
        </w:tc>
      </w:tr>
      <w:tr w:rsidR="001314F2" w:rsidRPr="004E0061" w:rsidTr="001314F2">
        <w:trPr>
          <w:trHeight w:val="300"/>
        </w:trPr>
        <w:tc>
          <w:tcPr>
            <w:tcW w:w="211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E0061" w:rsidRPr="004E0061" w:rsidRDefault="004E0061" w:rsidP="004E0061">
            <w:pPr>
              <w:spacing w:before="0" w:after="0" w:line="240" w:lineRule="auto"/>
              <w:jc w:val="center"/>
              <w:rPr>
                <w:b/>
                <w:color w:val="000000"/>
                <w:sz w:val="20"/>
              </w:rPr>
            </w:pPr>
            <w:r w:rsidRPr="004E0061">
              <w:rPr>
                <w:b/>
                <w:color w:val="000000"/>
                <w:sz w:val="20"/>
              </w:rPr>
              <w:t>H Doprava a skladování</w:t>
            </w:r>
          </w:p>
        </w:tc>
        <w:tc>
          <w:tcPr>
            <w:tcW w:w="1442" w:type="pct"/>
            <w:tcBorders>
              <w:top w:val="single" w:sz="4" w:space="0" w:color="auto"/>
              <w:left w:val="nil"/>
              <w:bottom w:val="single" w:sz="4" w:space="0" w:color="auto"/>
              <w:right w:val="single" w:sz="4" w:space="0" w:color="auto"/>
            </w:tcBorders>
            <w:shd w:val="clear" w:color="auto" w:fill="auto"/>
            <w:noWrap/>
            <w:vAlign w:val="center"/>
            <w:hideMark/>
          </w:tcPr>
          <w:p w:rsidR="004E0061" w:rsidRPr="004E0061" w:rsidRDefault="004E0061" w:rsidP="004E0061">
            <w:pPr>
              <w:spacing w:before="0" w:after="0" w:line="240" w:lineRule="auto"/>
              <w:jc w:val="center"/>
              <w:rPr>
                <w:color w:val="000000"/>
                <w:sz w:val="20"/>
              </w:rPr>
            </w:pPr>
            <w:r w:rsidRPr="004E0061">
              <w:rPr>
                <w:color w:val="000000"/>
                <w:sz w:val="20"/>
              </w:rPr>
              <w:t>22</w:t>
            </w:r>
          </w:p>
        </w:tc>
        <w:tc>
          <w:tcPr>
            <w:tcW w:w="1442" w:type="pct"/>
            <w:tcBorders>
              <w:top w:val="single" w:sz="4" w:space="0" w:color="auto"/>
              <w:left w:val="nil"/>
              <w:bottom w:val="single" w:sz="4" w:space="0" w:color="auto"/>
              <w:right w:val="single" w:sz="4" w:space="0" w:color="auto"/>
            </w:tcBorders>
            <w:shd w:val="clear" w:color="auto" w:fill="auto"/>
            <w:noWrap/>
            <w:vAlign w:val="center"/>
            <w:hideMark/>
          </w:tcPr>
          <w:p w:rsidR="004E0061" w:rsidRPr="004E0061" w:rsidRDefault="004E0061" w:rsidP="004E0061">
            <w:pPr>
              <w:spacing w:before="0" w:after="0" w:line="240" w:lineRule="auto"/>
              <w:jc w:val="center"/>
              <w:rPr>
                <w:rFonts w:cs="Arial"/>
                <w:sz w:val="20"/>
              </w:rPr>
            </w:pPr>
            <w:r w:rsidRPr="004E0061">
              <w:rPr>
                <w:rFonts w:cs="Arial"/>
                <w:sz w:val="20"/>
              </w:rPr>
              <w:t>15</w:t>
            </w:r>
          </w:p>
        </w:tc>
      </w:tr>
      <w:tr w:rsidR="001314F2" w:rsidRPr="004E0061" w:rsidTr="001314F2">
        <w:trPr>
          <w:trHeight w:val="300"/>
        </w:trPr>
        <w:tc>
          <w:tcPr>
            <w:tcW w:w="211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E0061" w:rsidRPr="004E0061" w:rsidRDefault="001314F2" w:rsidP="004E0061">
            <w:pPr>
              <w:spacing w:before="0" w:after="0" w:line="240" w:lineRule="auto"/>
              <w:jc w:val="center"/>
              <w:rPr>
                <w:b/>
                <w:color w:val="000000"/>
                <w:sz w:val="20"/>
              </w:rPr>
            </w:pPr>
            <w:r>
              <w:rPr>
                <w:b/>
                <w:color w:val="000000"/>
                <w:sz w:val="20"/>
              </w:rPr>
              <w:t xml:space="preserve">I Ubytování, stravování </w:t>
            </w:r>
            <w:r w:rsidR="004E0061" w:rsidRPr="004E0061">
              <w:rPr>
                <w:b/>
                <w:color w:val="000000"/>
                <w:sz w:val="20"/>
              </w:rPr>
              <w:t>a pohostinství</w:t>
            </w:r>
          </w:p>
        </w:tc>
        <w:tc>
          <w:tcPr>
            <w:tcW w:w="1442" w:type="pct"/>
            <w:tcBorders>
              <w:top w:val="single" w:sz="4" w:space="0" w:color="auto"/>
              <w:left w:val="nil"/>
              <w:bottom w:val="single" w:sz="4" w:space="0" w:color="auto"/>
              <w:right w:val="single" w:sz="4" w:space="0" w:color="auto"/>
            </w:tcBorders>
            <w:shd w:val="clear" w:color="auto" w:fill="auto"/>
            <w:noWrap/>
            <w:vAlign w:val="center"/>
            <w:hideMark/>
          </w:tcPr>
          <w:p w:rsidR="004E0061" w:rsidRPr="004E0061" w:rsidRDefault="004E0061" w:rsidP="004E0061">
            <w:pPr>
              <w:spacing w:before="0" w:after="0" w:line="240" w:lineRule="auto"/>
              <w:jc w:val="center"/>
              <w:rPr>
                <w:color w:val="000000"/>
                <w:sz w:val="20"/>
              </w:rPr>
            </w:pPr>
            <w:r w:rsidRPr="004E0061">
              <w:rPr>
                <w:color w:val="000000"/>
                <w:sz w:val="20"/>
              </w:rPr>
              <w:t>41</w:t>
            </w:r>
          </w:p>
        </w:tc>
        <w:tc>
          <w:tcPr>
            <w:tcW w:w="1442" w:type="pct"/>
            <w:tcBorders>
              <w:top w:val="single" w:sz="4" w:space="0" w:color="auto"/>
              <w:left w:val="nil"/>
              <w:bottom w:val="single" w:sz="4" w:space="0" w:color="auto"/>
              <w:right w:val="single" w:sz="4" w:space="0" w:color="auto"/>
            </w:tcBorders>
            <w:shd w:val="clear" w:color="auto" w:fill="auto"/>
            <w:noWrap/>
            <w:vAlign w:val="center"/>
            <w:hideMark/>
          </w:tcPr>
          <w:p w:rsidR="004E0061" w:rsidRPr="004E0061" w:rsidRDefault="004E0061" w:rsidP="004E0061">
            <w:pPr>
              <w:spacing w:before="0" w:after="0" w:line="240" w:lineRule="auto"/>
              <w:jc w:val="center"/>
              <w:rPr>
                <w:rFonts w:cs="Arial"/>
                <w:sz w:val="20"/>
              </w:rPr>
            </w:pPr>
            <w:r w:rsidRPr="004E0061">
              <w:rPr>
                <w:rFonts w:cs="Arial"/>
                <w:sz w:val="20"/>
              </w:rPr>
              <w:t>21</w:t>
            </w:r>
          </w:p>
        </w:tc>
      </w:tr>
      <w:tr w:rsidR="001314F2" w:rsidRPr="004E0061" w:rsidTr="001314F2">
        <w:trPr>
          <w:trHeight w:val="300"/>
        </w:trPr>
        <w:tc>
          <w:tcPr>
            <w:tcW w:w="211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E0061" w:rsidRPr="004E0061" w:rsidRDefault="004E0061" w:rsidP="004E0061">
            <w:pPr>
              <w:spacing w:before="0" w:after="0" w:line="240" w:lineRule="auto"/>
              <w:jc w:val="center"/>
              <w:rPr>
                <w:b/>
                <w:color w:val="000000"/>
                <w:sz w:val="20"/>
              </w:rPr>
            </w:pPr>
            <w:r w:rsidRPr="004E0061">
              <w:rPr>
                <w:b/>
                <w:color w:val="000000"/>
                <w:sz w:val="20"/>
              </w:rPr>
              <w:t>J Informační a komunikační činnosti</w:t>
            </w:r>
          </w:p>
        </w:tc>
        <w:tc>
          <w:tcPr>
            <w:tcW w:w="1442" w:type="pct"/>
            <w:tcBorders>
              <w:top w:val="single" w:sz="4" w:space="0" w:color="auto"/>
              <w:left w:val="nil"/>
              <w:bottom w:val="single" w:sz="4" w:space="0" w:color="auto"/>
              <w:right w:val="single" w:sz="4" w:space="0" w:color="auto"/>
            </w:tcBorders>
            <w:shd w:val="clear" w:color="auto" w:fill="auto"/>
            <w:noWrap/>
            <w:vAlign w:val="center"/>
            <w:hideMark/>
          </w:tcPr>
          <w:p w:rsidR="004E0061" w:rsidRPr="004E0061" w:rsidRDefault="004E0061" w:rsidP="004E0061">
            <w:pPr>
              <w:spacing w:before="0" w:after="0" w:line="240" w:lineRule="auto"/>
              <w:jc w:val="center"/>
              <w:rPr>
                <w:color w:val="000000"/>
                <w:sz w:val="20"/>
              </w:rPr>
            </w:pPr>
            <w:r w:rsidRPr="004E0061">
              <w:rPr>
                <w:color w:val="000000"/>
                <w:sz w:val="20"/>
              </w:rPr>
              <w:t>13</w:t>
            </w:r>
          </w:p>
        </w:tc>
        <w:tc>
          <w:tcPr>
            <w:tcW w:w="1442" w:type="pct"/>
            <w:tcBorders>
              <w:top w:val="single" w:sz="4" w:space="0" w:color="auto"/>
              <w:left w:val="nil"/>
              <w:bottom w:val="single" w:sz="4" w:space="0" w:color="auto"/>
              <w:right w:val="single" w:sz="4" w:space="0" w:color="auto"/>
            </w:tcBorders>
            <w:shd w:val="clear" w:color="auto" w:fill="auto"/>
            <w:noWrap/>
            <w:vAlign w:val="center"/>
            <w:hideMark/>
          </w:tcPr>
          <w:p w:rsidR="004E0061" w:rsidRPr="004E0061" w:rsidRDefault="004E0061" w:rsidP="004E0061">
            <w:pPr>
              <w:spacing w:before="0" w:after="0" w:line="240" w:lineRule="auto"/>
              <w:jc w:val="center"/>
              <w:rPr>
                <w:rFonts w:cs="Arial"/>
                <w:sz w:val="20"/>
              </w:rPr>
            </w:pPr>
            <w:r w:rsidRPr="004E0061">
              <w:rPr>
                <w:rFonts w:cs="Arial"/>
                <w:sz w:val="20"/>
              </w:rPr>
              <w:t>9</w:t>
            </w:r>
          </w:p>
        </w:tc>
      </w:tr>
      <w:tr w:rsidR="001314F2" w:rsidRPr="004E0061" w:rsidTr="001314F2">
        <w:trPr>
          <w:trHeight w:val="300"/>
        </w:trPr>
        <w:tc>
          <w:tcPr>
            <w:tcW w:w="211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E0061" w:rsidRPr="004E0061" w:rsidRDefault="004E0061" w:rsidP="004E0061">
            <w:pPr>
              <w:spacing w:before="0" w:after="0" w:line="240" w:lineRule="auto"/>
              <w:jc w:val="center"/>
              <w:rPr>
                <w:b/>
                <w:color w:val="000000"/>
                <w:sz w:val="20"/>
              </w:rPr>
            </w:pPr>
            <w:r w:rsidRPr="004E0061">
              <w:rPr>
                <w:b/>
                <w:color w:val="000000"/>
                <w:sz w:val="20"/>
              </w:rPr>
              <w:t>K Peněžnictví a pojišťovnictví</w:t>
            </w:r>
          </w:p>
        </w:tc>
        <w:tc>
          <w:tcPr>
            <w:tcW w:w="1442" w:type="pct"/>
            <w:tcBorders>
              <w:top w:val="single" w:sz="4" w:space="0" w:color="auto"/>
              <w:left w:val="nil"/>
              <w:bottom w:val="single" w:sz="4" w:space="0" w:color="auto"/>
              <w:right w:val="single" w:sz="4" w:space="0" w:color="auto"/>
            </w:tcBorders>
            <w:shd w:val="clear" w:color="auto" w:fill="auto"/>
            <w:noWrap/>
            <w:vAlign w:val="center"/>
            <w:hideMark/>
          </w:tcPr>
          <w:p w:rsidR="004E0061" w:rsidRPr="004E0061" w:rsidRDefault="004E0061" w:rsidP="004E0061">
            <w:pPr>
              <w:spacing w:before="0" w:after="0" w:line="240" w:lineRule="auto"/>
              <w:jc w:val="center"/>
              <w:rPr>
                <w:color w:val="000000"/>
                <w:sz w:val="20"/>
              </w:rPr>
            </w:pPr>
            <w:r w:rsidRPr="004E0061">
              <w:rPr>
                <w:color w:val="000000"/>
                <w:sz w:val="20"/>
              </w:rPr>
              <w:t>31</w:t>
            </w:r>
          </w:p>
        </w:tc>
        <w:tc>
          <w:tcPr>
            <w:tcW w:w="1442" w:type="pct"/>
            <w:tcBorders>
              <w:top w:val="single" w:sz="4" w:space="0" w:color="auto"/>
              <w:left w:val="nil"/>
              <w:bottom w:val="single" w:sz="4" w:space="0" w:color="auto"/>
              <w:right w:val="single" w:sz="4" w:space="0" w:color="auto"/>
            </w:tcBorders>
            <w:shd w:val="clear" w:color="auto" w:fill="auto"/>
            <w:noWrap/>
            <w:vAlign w:val="center"/>
            <w:hideMark/>
          </w:tcPr>
          <w:p w:rsidR="004E0061" w:rsidRPr="004E0061" w:rsidRDefault="004E0061" w:rsidP="004E0061">
            <w:pPr>
              <w:spacing w:before="0" w:after="0" w:line="240" w:lineRule="auto"/>
              <w:jc w:val="center"/>
              <w:rPr>
                <w:rFonts w:cs="Arial"/>
                <w:sz w:val="20"/>
              </w:rPr>
            </w:pPr>
            <w:r w:rsidRPr="004E0061">
              <w:rPr>
                <w:rFonts w:cs="Arial"/>
                <w:sz w:val="20"/>
              </w:rPr>
              <w:t>18</w:t>
            </w:r>
          </w:p>
        </w:tc>
      </w:tr>
      <w:tr w:rsidR="001314F2" w:rsidRPr="004E0061" w:rsidTr="001314F2">
        <w:trPr>
          <w:trHeight w:val="300"/>
        </w:trPr>
        <w:tc>
          <w:tcPr>
            <w:tcW w:w="211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E0061" w:rsidRPr="004E0061" w:rsidRDefault="004E0061" w:rsidP="004E0061">
            <w:pPr>
              <w:spacing w:before="0" w:after="0" w:line="240" w:lineRule="auto"/>
              <w:jc w:val="center"/>
              <w:rPr>
                <w:b/>
                <w:color w:val="000000"/>
                <w:sz w:val="20"/>
              </w:rPr>
            </w:pPr>
            <w:r w:rsidRPr="004E0061">
              <w:rPr>
                <w:b/>
                <w:color w:val="000000"/>
                <w:sz w:val="20"/>
              </w:rPr>
              <w:t>L Činnosti v oblasti nemovitostí</w:t>
            </w:r>
          </w:p>
        </w:tc>
        <w:tc>
          <w:tcPr>
            <w:tcW w:w="1442" w:type="pct"/>
            <w:tcBorders>
              <w:top w:val="single" w:sz="4" w:space="0" w:color="auto"/>
              <w:left w:val="nil"/>
              <w:bottom w:val="single" w:sz="4" w:space="0" w:color="auto"/>
              <w:right w:val="single" w:sz="4" w:space="0" w:color="auto"/>
            </w:tcBorders>
            <w:shd w:val="clear" w:color="auto" w:fill="auto"/>
            <w:noWrap/>
            <w:vAlign w:val="center"/>
            <w:hideMark/>
          </w:tcPr>
          <w:p w:rsidR="004E0061" w:rsidRPr="004E0061" w:rsidRDefault="004E0061" w:rsidP="004E0061">
            <w:pPr>
              <w:spacing w:before="0" w:after="0" w:line="240" w:lineRule="auto"/>
              <w:jc w:val="center"/>
              <w:rPr>
                <w:color w:val="000000"/>
                <w:sz w:val="20"/>
              </w:rPr>
            </w:pPr>
            <w:r w:rsidRPr="004E0061">
              <w:rPr>
                <w:color w:val="000000"/>
                <w:sz w:val="20"/>
              </w:rPr>
              <w:t>18</w:t>
            </w:r>
          </w:p>
        </w:tc>
        <w:tc>
          <w:tcPr>
            <w:tcW w:w="1442" w:type="pct"/>
            <w:tcBorders>
              <w:top w:val="single" w:sz="4" w:space="0" w:color="auto"/>
              <w:left w:val="nil"/>
              <w:bottom w:val="single" w:sz="4" w:space="0" w:color="auto"/>
              <w:right w:val="single" w:sz="4" w:space="0" w:color="auto"/>
            </w:tcBorders>
            <w:shd w:val="clear" w:color="auto" w:fill="auto"/>
            <w:noWrap/>
            <w:vAlign w:val="center"/>
            <w:hideMark/>
          </w:tcPr>
          <w:p w:rsidR="004E0061" w:rsidRPr="004E0061" w:rsidRDefault="004E0061" w:rsidP="004E0061">
            <w:pPr>
              <w:spacing w:before="0" w:after="0" w:line="240" w:lineRule="auto"/>
              <w:jc w:val="center"/>
              <w:rPr>
                <w:rFonts w:cs="Arial"/>
                <w:sz w:val="20"/>
              </w:rPr>
            </w:pPr>
            <w:r w:rsidRPr="004E0061">
              <w:rPr>
                <w:rFonts w:cs="Arial"/>
                <w:sz w:val="20"/>
              </w:rPr>
              <w:t>10</w:t>
            </w:r>
          </w:p>
        </w:tc>
      </w:tr>
      <w:tr w:rsidR="001314F2" w:rsidRPr="004E0061" w:rsidTr="001314F2">
        <w:trPr>
          <w:trHeight w:val="300"/>
        </w:trPr>
        <w:tc>
          <w:tcPr>
            <w:tcW w:w="211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E0061" w:rsidRPr="004E0061" w:rsidRDefault="004E0061" w:rsidP="004E0061">
            <w:pPr>
              <w:spacing w:before="0" w:after="0" w:line="240" w:lineRule="auto"/>
              <w:jc w:val="center"/>
              <w:rPr>
                <w:b/>
                <w:color w:val="000000"/>
                <w:sz w:val="20"/>
              </w:rPr>
            </w:pPr>
            <w:r w:rsidRPr="004E0061">
              <w:rPr>
                <w:b/>
                <w:color w:val="000000"/>
                <w:sz w:val="20"/>
              </w:rPr>
              <w:t>M Profesní, vědecké a technické činnosti</w:t>
            </w:r>
          </w:p>
        </w:tc>
        <w:tc>
          <w:tcPr>
            <w:tcW w:w="1442" w:type="pct"/>
            <w:tcBorders>
              <w:top w:val="single" w:sz="4" w:space="0" w:color="auto"/>
              <w:left w:val="nil"/>
              <w:bottom w:val="single" w:sz="4" w:space="0" w:color="auto"/>
              <w:right w:val="single" w:sz="4" w:space="0" w:color="auto"/>
            </w:tcBorders>
            <w:shd w:val="clear" w:color="auto" w:fill="auto"/>
            <w:noWrap/>
            <w:vAlign w:val="center"/>
            <w:hideMark/>
          </w:tcPr>
          <w:p w:rsidR="004E0061" w:rsidRPr="004E0061" w:rsidRDefault="004E0061" w:rsidP="004E0061">
            <w:pPr>
              <w:spacing w:before="0" w:after="0" w:line="240" w:lineRule="auto"/>
              <w:jc w:val="center"/>
              <w:rPr>
                <w:color w:val="000000"/>
                <w:sz w:val="20"/>
              </w:rPr>
            </w:pPr>
            <w:r w:rsidRPr="004E0061">
              <w:rPr>
                <w:color w:val="000000"/>
                <w:sz w:val="20"/>
              </w:rPr>
              <w:t>107</w:t>
            </w:r>
          </w:p>
        </w:tc>
        <w:tc>
          <w:tcPr>
            <w:tcW w:w="1442" w:type="pct"/>
            <w:tcBorders>
              <w:top w:val="single" w:sz="4" w:space="0" w:color="auto"/>
              <w:left w:val="nil"/>
              <w:bottom w:val="single" w:sz="4" w:space="0" w:color="auto"/>
              <w:right w:val="single" w:sz="4" w:space="0" w:color="auto"/>
            </w:tcBorders>
            <w:shd w:val="clear" w:color="auto" w:fill="auto"/>
            <w:noWrap/>
            <w:vAlign w:val="center"/>
            <w:hideMark/>
          </w:tcPr>
          <w:p w:rsidR="004E0061" w:rsidRPr="004E0061" w:rsidRDefault="004E0061" w:rsidP="004E0061">
            <w:pPr>
              <w:spacing w:before="0" w:after="0" w:line="240" w:lineRule="auto"/>
              <w:jc w:val="center"/>
              <w:rPr>
                <w:rFonts w:cs="Arial"/>
                <w:sz w:val="20"/>
              </w:rPr>
            </w:pPr>
            <w:r w:rsidRPr="004E0061">
              <w:rPr>
                <w:rFonts w:cs="Arial"/>
                <w:sz w:val="20"/>
              </w:rPr>
              <w:t>65</w:t>
            </w:r>
          </w:p>
        </w:tc>
      </w:tr>
      <w:tr w:rsidR="001314F2" w:rsidRPr="004E0061" w:rsidTr="001314F2">
        <w:trPr>
          <w:trHeight w:val="300"/>
        </w:trPr>
        <w:tc>
          <w:tcPr>
            <w:tcW w:w="211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E0061" w:rsidRPr="004E0061" w:rsidRDefault="004E0061" w:rsidP="004E0061">
            <w:pPr>
              <w:spacing w:before="0" w:after="0" w:line="240" w:lineRule="auto"/>
              <w:jc w:val="center"/>
              <w:rPr>
                <w:b/>
                <w:color w:val="000000"/>
                <w:sz w:val="20"/>
              </w:rPr>
            </w:pPr>
            <w:r w:rsidRPr="004E0061">
              <w:rPr>
                <w:b/>
                <w:color w:val="000000"/>
                <w:sz w:val="20"/>
              </w:rPr>
              <w:t>N Administrativní a podpůrné činnosti</w:t>
            </w:r>
          </w:p>
        </w:tc>
        <w:tc>
          <w:tcPr>
            <w:tcW w:w="1442" w:type="pct"/>
            <w:tcBorders>
              <w:top w:val="single" w:sz="4" w:space="0" w:color="auto"/>
              <w:left w:val="nil"/>
              <w:bottom w:val="single" w:sz="4" w:space="0" w:color="auto"/>
              <w:right w:val="single" w:sz="4" w:space="0" w:color="auto"/>
            </w:tcBorders>
            <w:shd w:val="clear" w:color="auto" w:fill="auto"/>
            <w:noWrap/>
            <w:vAlign w:val="center"/>
            <w:hideMark/>
          </w:tcPr>
          <w:p w:rsidR="004E0061" w:rsidRPr="004E0061" w:rsidRDefault="004E0061" w:rsidP="004E0061">
            <w:pPr>
              <w:spacing w:before="0" w:after="0" w:line="240" w:lineRule="auto"/>
              <w:jc w:val="center"/>
              <w:rPr>
                <w:color w:val="000000"/>
                <w:sz w:val="20"/>
              </w:rPr>
            </w:pPr>
            <w:r w:rsidRPr="004E0061">
              <w:rPr>
                <w:color w:val="000000"/>
                <w:sz w:val="20"/>
              </w:rPr>
              <w:t>14</w:t>
            </w:r>
          </w:p>
        </w:tc>
        <w:tc>
          <w:tcPr>
            <w:tcW w:w="1442" w:type="pct"/>
            <w:tcBorders>
              <w:top w:val="single" w:sz="4" w:space="0" w:color="auto"/>
              <w:left w:val="nil"/>
              <w:bottom w:val="single" w:sz="4" w:space="0" w:color="auto"/>
              <w:right w:val="single" w:sz="4" w:space="0" w:color="auto"/>
            </w:tcBorders>
            <w:shd w:val="clear" w:color="auto" w:fill="auto"/>
            <w:noWrap/>
            <w:vAlign w:val="center"/>
            <w:hideMark/>
          </w:tcPr>
          <w:p w:rsidR="004E0061" w:rsidRPr="004E0061" w:rsidRDefault="004E0061" w:rsidP="004E0061">
            <w:pPr>
              <w:spacing w:before="0" w:after="0" w:line="240" w:lineRule="auto"/>
              <w:jc w:val="center"/>
              <w:rPr>
                <w:rFonts w:cs="Arial"/>
                <w:sz w:val="20"/>
              </w:rPr>
            </w:pPr>
            <w:r w:rsidRPr="004E0061">
              <w:rPr>
                <w:rFonts w:cs="Arial"/>
                <w:sz w:val="20"/>
              </w:rPr>
              <w:t>4</w:t>
            </w:r>
          </w:p>
        </w:tc>
      </w:tr>
      <w:tr w:rsidR="001314F2" w:rsidRPr="004E0061" w:rsidTr="001314F2">
        <w:trPr>
          <w:trHeight w:val="300"/>
        </w:trPr>
        <w:tc>
          <w:tcPr>
            <w:tcW w:w="211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E0061" w:rsidRPr="004E0061" w:rsidRDefault="004E0061" w:rsidP="001314F2">
            <w:pPr>
              <w:spacing w:before="0" w:after="0" w:line="240" w:lineRule="auto"/>
              <w:jc w:val="center"/>
              <w:rPr>
                <w:b/>
                <w:color w:val="000000"/>
                <w:sz w:val="20"/>
              </w:rPr>
            </w:pPr>
            <w:r w:rsidRPr="004E0061">
              <w:rPr>
                <w:b/>
                <w:color w:val="000000"/>
                <w:sz w:val="20"/>
              </w:rPr>
              <w:t>O Veřejná správa a obrana; povinné sociální zabezpečení</w:t>
            </w:r>
          </w:p>
        </w:tc>
        <w:tc>
          <w:tcPr>
            <w:tcW w:w="1442" w:type="pct"/>
            <w:tcBorders>
              <w:top w:val="single" w:sz="4" w:space="0" w:color="auto"/>
              <w:left w:val="nil"/>
              <w:bottom w:val="single" w:sz="4" w:space="0" w:color="auto"/>
              <w:right w:val="single" w:sz="4" w:space="0" w:color="auto"/>
            </w:tcBorders>
            <w:shd w:val="clear" w:color="auto" w:fill="auto"/>
            <w:noWrap/>
            <w:vAlign w:val="center"/>
            <w:hideMark/>
          </w:tcPr>
          <w:p w:rsidR="004E0061" w:rsidRPr="004E0061" w:rsidRDefault="004E0061" w:rsidP="004E0061">
            <w:pPr>
              <w:spacing w:before="0" w:after="0" w:line="240" w:lineRule="auto"/>
              <w:jc w:val="center"/>
              <w:rPr>
                <w:color w:val="000000"/>
                <w:sz w:val="20"/>
              </w:rPr>
            </w:pPr>
            <w:r w:rsidRPr="004E0061">
              <w:rPr>
                <w:color w:val="000000"/>
                <w:sz w:val="20"/>
              </w:rPr>
              <w:t>3</w:t>
            </w:r>
          </w:p>
        </w:tc>
        <w:tc>
          <w:tcPr>
            <w:tcW w:w="1442" w:type="pct"/>
            <w:tcBorders>
              <w:top w:val="single" w:sz="4" w:space="0" w:color="auto"/>
              <w:left w:val="nil"/>
              <w:bottom w:val="single" w:sz="4" w:space="0" w:color="auto"/>
              <w:right w:val="single" w:sz="4" w:space="0" w:color="auto"/>
            </w:tcBorders>
            <w:shd w:val="clear" w:color="auto" w:fill="auto"/>
            <w:noWrap/>
            <w:vAlign w:val="center"/>
            <w:hideMark/>
          </w:tcPr>
          <w:p w:rsidR="004E0061" w:rsidRPr="004E0061" w:rsidRDefault="004E0061" w:rsidP="004E0061">
            <w:pPr>
              <w:spacing w:before="0" w:after="0" w:line="240" w:lineRule="auto"/>
              <w:jc w:val="center"/>
              <w:rPr>
                <w:rFonts w:cs="Arial"/>
                <w:sz w:val="20"/>
              </w:rPr>
            </w:pPr>
            <w:r w:rsidRPr="004E0061">
              <w:rPr>
                <w:rFonts w:cs="Arial"/>
                <w:sz w:val="20"/>
              </w:rPr>
              <w:t>1</w:t>
            </w:r>
          </w:p>
        </w:tc>
      </w:tr>
      <w:tr w:rsidR="001314F2" w:rsidRPr="004E0061" w:rsidTr="001314F2">
        <w:trPr>
          <w:trHeight w:val="300"/>
        </w:trPr>
        <w:tc>
          <w:tcPr>
            <w:tcW w:w="211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E0061" w:rsidRPr="004E0061" w:rsidRDefault="004E0061" w:rsidP="004E0061">
            <w:pPr>
              <w:spacing w:before="0" w:after="0" w:line="240" w:lineRule="auto"/>
              <w:jc w:val="center"/>
              <w:rPr>
                <w:b/>
                <w:color w:val="000000"/>
                <w:sz w:val="20"/>
              </w:rPr>
            </w:pPr>
            <w:r w:rsidRPr="004E0061">
              <w:rPr>
                <w:b/>
                <w:color w:val="000000"/>
                <w:sz w:val="20"/>
              </w:rPr>
              <w:t>P Vzdělávání</w:t>
            </w:r>
          </w:p>
        </w:tc>
        <w:tc>
          <w:tcPr>
            <w:tcW w:w="1442" w:type="pct"/>
            <w:tcBorders>
              <w:top w:val="single" w:sz="4" w:space="0" w:color="auto"/>
              <w:left w:val="nil"/>
              <w:bottom w:val="single" w:sz="4" w:space="0" w:color="auto"/>
              <w:right w:val="single" w:sz="4" w:space="0" w:color="auto"/>
            </w:tcBorders>
            <w:shd w:val="clear" w:color="auto" w:fill="auto"/>
            <w:noWrap/>
            <w:vAlign w:val="center"/>
            <w:hideMark/>
          </w:tcPr>
          <w:p w:rsidR="004E0061" w:rsidRPr="004E0061" w:rsidRDefault="004E0061" w:rsidP="004E0061">
            <w:pPr>
              <w:spacing w:before="0" w:after="0" w:line="240" w:lineRule="auto"/>
              <w:jc w:val="center"/>
              <w:rPr>
                <w:color w:val="000000"/>
                <w:sz w:val="20"/>
              </w:rPr>
            </w:pPr>
            <w:r w:rsidRPr="004E0061">
              <w:rPr>
                <w:color w:val="000000"/>
                <w:sz w:val="20"/>
              </w:rPr>
              <w:t>13</w:t>
            </w:r>
          </w:p>
        </w:tc>
        <w:tc>
          <w:tcPr>
            <w:tcW w:w="1442" w:type="pct"/>
            <w:tcBorders>
              <w:top w:val="single" w:sz="4" w:space="0" w:color="auto"/>
              <w:left w:val="nil"/>
              <w:bottom w:val="single" w:sz="4" w:space="0" w:color="auto"/>
              <w:right w:val="single" w:sz="4" w:space="0" w:color="auto"/>
            </w:tcBorders>
            <w:shd w:val="clear" w:color="auto" w:fill="auto"/>
            <w:noWrap/>
            <w:vAlign w:val="center"/>
            <w:hideMark/>
          </w:tcPr>
          <w:p w:rsidR="004E0061" w:rsidRPr="004E0061" w:rsidRDefault="004E0061" w:rsidP="004E0061">
            <w:pPr>
              <w:spacing w:before="0" w:after="0" w:line="240" w:lineRule="auto"/>
              <w:jc w:val="center"/>
              <w:rPr>
                <w:rFonts w:cs="Arial"/>
                <w:sz w:val="20"/>
              </w:rPr>
            </w:pPr>
            <w:r w:rsidRPr="004E0061">
              <w:rPr>
                <w:rFonts w:cs="Arial"/>
                <w:sz w:val="20"/>
              </w:rPr>
              <w:t>7</w:t>
            </w:r>
          </w:p>
        </w:tc>
      </w:tr>
      <w:tr w:rsidR="001314F2" w:rsidRPr="004E0061" w:rsidTr="001314F2">
        <w:trPr>
          <w:trHeight w:val="300"/>
        </w:trPr>
        <w:tc>
          <w:tcPr>
            <w:tcW w:w="211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E0061" w:rsidRPr="004E0061" w:rsidRDefault="004E0061" w:rsidP="004E0061">
            <w:pPr>
              <w:spacing w:before="0" w:after="0" w:line="240" w:lineRule="auto"/>
              <w:jc w:val="center"/>
              <w:rPr>
                <w:b/>
                <w:color w:val="000000"/>
                <w:sz w:val="20"/>
              </w:rPr>
            </w:pPr>
            <w:r w:rsidRPr="004E0061">
              <w:rPr>
                <w:b/>
                <w:color w:val="000000"/>
                <w:sz w:val="20"/>
              </w:rPr>
              <w:t>Q Zdravotní a sociální péče</w:t>
            </w:r>
          </w:p>
        </w:tc>
        <w:tc>
          <w:tcPr>
            <w:tcW w:w="1442" w:type="pct"/>
            <w:tcBorders>
              <w:top w:val="single" w:sz="4" w:space="0" w:color="auto"/>
              <w:left w:val="nil"/>
              <w:bottom w:val="single" w:sz="4" w:space="0" w:color="auto"/>
              <w:right w:val="single" w:sz="4" w:space="0" w:color="auto"/>
            </w:tcBorders>
            <w:shd w:val="clear" w:color="auto" w:fill="auto"/>
            <w:noWrap/>
            <w:vAlign w:val="center"/>
            <w:hideMark/>
          </w:tcPr>
          <w:p w:rsidR="004E0061" w:rsidRPr="004E0061" w:rsidRDefault="004E0061" w:rsidP="004E0061">
            <w:pPr>
              <w:spacing w:before="0" w:after="0" w:line="240" w:lineRule="auto"/>
              <w:jc w:val="center"/>
              <w:rPr>
                <w:color w:val="000000"/>
                <w:sz w:val="20"/>
              </w:rPr>
            </w:pPr>
            <w:r w:rsidRPr="004E0061">
              <w:rPr>
                <w:color w:val="000000"/>
                <w:sz w:val="20"/>
              </w:rPr>
              <w:t>9</w:t>
            </w:r>
          </w:p>
        </w:tc>
        <w:tc>
          <w:tcPr>
            <w:tcW w:w="1442" w:type="pct"/>
            <w:tcBorders>
              <w:top w:val="single" w:sz="4" w:space="0" w:color="auto"/>
              <w:left w:val="nil"/>
              <w:bottom w:val="single" w:sz="4" w:space="0" w:color="auto"/>
              <w:right w:val="single" w:sz="4" w:space="0" w:color="auto"/>
            </w:tcBorders>
            <w:shd w:val="clear" w:color="auto" w:fill="auto"/>
            <w:noWrap/>
            <w:vAlign w:val="center"/>
            <w:hideMark/>
          </w:tcPr>
          <w:p w:rsidR="004E0061" w:rsidRPr="004E0061" w:rsidRDefault="004E0061" w:rsidP="004E0061">
            <w:pPr>
              <w:spacing w:before="0" w:after="0" w:line="240" w:lineRule="auto"/>
              <w:jc w:val="center"/>
              <w:rPr>
                <w:rFonts w:cs="Arial"/>
                <w:sz w:val="20"/>
              </w:rPr>
            </w:pPr>
            <w:r w:rsidRPr="004E0061">
              <w:rPr>
                <w:rFonts w:cs="Arial"/>
                <w:sz w:val="20"/>
              </w:rPr>
              <w:t>7</w:t>
            </w:r>
          </w:p>
        </w:tc>
      </w:tr>
      <w:tr w:rsidR="001314F2" w:rsidRPr="004E0061" w:rsidTr="001314F2">
        <w:trPr>
          <w:trHeight w:val="300"/>
        </w:trPr>
        <w:tc>
          <w:tcPr>
            <w:tcW w:w="211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E0061" w:rsidRPr="004E0061" w:rsidRDefault="001314F2" w:rsidP="004E0061">
            <w:pPr>
              <w:spacing w:before="0" w:after="0" w:line="240" w:lineRule="auto"/>
              <w:jc w:val="center"/>
              <w:rPr>
                <w:b/>
                <w:color w:val="000000"/>
                <w:sz w:val="20"/>
              </w:rPr>
            </w:pPr>
            <w:r>
              <w:rPr>
                <w:b/>
                <w:color w:val="000000"/>
                <w:sz w:val="20"/>
              </w:rPr>
              <w:t xml:space="preserve">R Kulturní, zábavní </w:t>
            </w:r>
            <w:r w:rsidR="004E0061" w:rsidRPr="004E0061">
              <w:rPr>
                <w:b/>
                <w:color w:val="000000"/>
                <w:sz w:val="20"/>
              </w:rPr>
              <w:t>a rekreační činnosti</w:t>
            </w:r>
          </w:p>
        </w:tc>
        <w:tc>
          <w:tcPr>
            <w:tcW w:w="1442" w:type="pct"/>
            <w:tcBorders>
              <w:top w:val="single" w:sz="4" w:space="0" w:color="auto"/>
              <w:left w:val="nil"/>
              <w:bottom w:val="single" w:sz="4" w:space="0" w:color="auto"/>
              <w:right w:val="single" w:sz="4" w:space="0" w:color="auto"/>
            </w:tcBorders>
            <w:shd w:val="clear" w:color="auto" w:fill="auto"/>
            <w:noWrap/>
            <w:vAlign w:val="center"/>
            <w:hideMark/>
          </w:tcPr>
          <w:p w:rsidR="004E0061" w:rsidRPr="004E0061" w:rsidRDefault="004E0061" w:rsidP="004E0061">
            <w:pPr>
              <w:spacing w:before="0" w:after="0" w:line="240" w:lineRule="auto"/>
              <w:jc w:val="center"/>
              <w:rPr>
                <w:color w:val="000000"/>
                <w:sz w:val="20"/>
              </w:rPr>
            </w:pPr>
            <w:r w:rsidRPr="004E0061">
              <w:rPr>
                <w:color w:val="000000"/>
                <w:sz w:val="20"/>
              </w:rPr>
              <w:t>27</w:t>
            </w:r>
          </w:p>
        </w:tc>
        <w:tc>
          <w:tcPr>
            <w:tcW w:w="1442" w:type="pct"/>
            <w:tcBorders>
              <w:top w:val="single" w:sz="4" w:space="0" w:color="auto"/>
              <w:left w:val="nil"/>
              <w:bottom w:val="single" w:sz="4" w:space="0" w:color="auto"/>
              <w:right w:val="single" w:sz="4" w:space="0" w:color="auto"/>
            </w:tcBorders>
            <w:shd w:val="clear" w:color="auto" w:fill="auto"/>
            <w:noWrap/>
            <w:vAlign w:val="center"/>
            <w:hideMark/>
          </w:tcPr>
          <w:p w:rsidR="004E0061" w:rsidRPr="004E0061" w:rsidRDefault="004E0061" w:rsidP="004E0061">
            <w:pPr>
              <w:spacing w:before="0" w:after="0" w:line="240" w:lineRule="auto"/>
              <w:jc w:val="center"/>
              <w:rPr>
                <w:rFonts w:cs="Arial"/>
                <w:sz w:val="20"/>
              </w:rPr>
            </w:pPr>
            <w:r w:rsidRPr="004E0061">
              <w:rPr>
                <w:rFonts w:cs="Arial"/>
                <w:sz w:val="20"/>
              </w:rPr>
              <w:t>12</w:t>
            </w:r>
          </w:p>
        </w:tc>
      </w:tr>
      <w:tr w:rsidR="001314F2" w:rsidRPr="004E0061" w:rsidTr="001314F2">
        <w:trPr>
          <w:trHeight w:val="300"/>
        </w:trPr>
        <w:tc>
          <w:tcPr>
            <w:tcW w:w="211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E0061" w:rsidRPr="004E0061" w:rsidRDefault="004E0061" w:rsidP="004E0061">
            <w:pPr>
              <w:spacing w:before="0" w:after="0" w:line="240" w:lineRule="auto"/>
              <w:jc w:val="center"/>
              <w:rPr>
                <w:b/>
                <w:color w:val="000000"/>
                <w:sz w:val="20"/>
              </w:rPr>
            </w:pPr>
            <w:r w:rsidRPr="004E0061">
              <w:rPr>
                <w:b/>
                <w:color w:val="000000"/>
                <w:sz w:val="20"/>
              </w:rPr>
              <w:t>S Ostatní činnosti</w:t>
            </w:r>
          </w:p>
        </w:tc>
        <w:tc>
          <w:tcPr>
            <w:tcW w:w="1442" w:type="pct"/>
            <w:tcBorders>
              <w:top w:val="single" w:sz="4" w:space="0" w:color="auto"/>
              <w:left w:val="nil"/>
              <w:bottom w:val="single" w:sz="4" w:space="0" w:color="auto"/>
              <w:right w:val="single" w:sz="4" w:space="0" w:color="auto"/>
            </w:tcBorders>
            <w:shd w:val="clear" w:color="auto" w:fill="auto"/>
            <w:noWrap/>
            <w:vAlign w:val="center"/>
            <w:hideMark/>
          </w:tcPr>
          <w:p w:rsidR="004E0061" w:rsidRPr="004E0061" w:rsidRDefault="004E0061" w:rsidP="004E0061">
            <w:pPr>
              <w:spacing w:before="0" w:after="0" w:line="240" w:lineRule="auto"/>
              <w:jc w:val="center"/>
              <w:rPr>
                <w:color w:val="000000"/>
                <w:sz w:val="20"/>
              </w:rPr>
            </w:pPr>
            <w:r w:rsidRPr="004E0061">
              <w:rPr>
                <w:color w:val="000000"/>
                <w:sz w:val="20"/>
              </w:rPr>
              <w:t>47</w:t>
            </w:r>
          </w:p>
        </w:tc>
        <w:tc>
          <w:tcPr>
            <w:tcW w:w="1442" w:type="pct"/>
            <w:tcBorders>
              <w:top w:val="single" w:sz="4" w:space="0" w:color="auto"/>
              <w:left w:val="nil"/>
              <w:bottom w:val="single" w:sz="4" w:space="0" w:color="auto"/>
              <w:right w:val="single" w:sz="4" w:space="0" w:color="auto"/>
            </w:tcBorders>
            <w:shd w:val="clear" w:color="auto" w:fill="auto"/>
            <w:noWrap/>
            <w:vAlign w:val="center"/>
            <w:hideMark/>
          </w:tcPr>
          <w:p w:rsidR="004E0061" w:rsidRPr="004E0061" w:rsidRDefault="004E0061" w:rsidP="004E0061">
            <w:pPr>
              <w:spacing w:before="0" w:after="0" w:line="240" w:lineRule="auto"/>
              <w:jc w:val="center"/>
              <w:rPr>
                <w:rFonts w:cs="Arial"/>
                <w:sz w:val="20"/>
              </w:rPr>
            </w:pPr>
            <w:r w:rsidRPr="004E0061">
              <w:rPr>
                <w:rFonts w:cs="Arial"/>
                <w:sz w:val="20"/>
              </w:rPr>
              <w:t>30</w:t>
            </w:r>
          </w:p>
        </w:tc>
      </w:tr>
    </w:tbl>
    <w:p w:rsidR="000B6F44" w:rsidRDefault="000B6F44" w:rsidP="000B6F44">
      <w:pPr>
        <w:pStyle w:val="Zdroj2"/>
        <w:spacing w:before="60" w:after="60"/>
        <w:rPr>
          <w:rFonts w:asciiTheme="minorHAnsi" w:hAnsiTheme="minorHAnsi"/>
          <w:szCs w:val="20"/>
        </w:rPr>
      </w:pPr>
      <w:r w:rsidRPr="00460218">
        <w:rPr>
          <w:rFonts w:asciiTheme="minorHAnsi" w:hAnsiTheme="minorHAnsi"/>
          <w:szCs w:val="20"/>
        </w:rPr>
        <w:t>Z</w:t>
      </w:r>
      <w:r w:rsidR="0091236C">
        <w:rPr>
          <w:rFonts w:asciiTheme="minorHAnsi" w:hAnsiTheme="minorHAnsi"/>
          <w:szCs w:val="20"/>
        </w:rPr>
        <w:t xml:space="preserve">droj: </w:t>
      </w:r>
      <w:r w:rsidR="00A75916" w:rsidRPr="00E000B9">
        <w:rPr>
          <w:rFonts w:asciiTheme="minorHAnsi" w:hAnsiTheme="minorHAnsi"/>
          <w:szCs w:val="20"/>
        </w:rPr>
        <w:t>Český</w:t>
      </w:r>
      <w:r w:rsidR="00A75916">
        <w:rPr>
          <w:rFonts w:asciiTheme="minorHAnsi" w:hAnsiTheme="minorHAnsi"/>
          <w:szCs w:val="20"/>
        </w:rPr>
        <w:t xml:space="preserve"> statistický úřad, www.risy.cz</w:t>
      </w:r>
    </w:p>
    <w:p w:rsidR="001314F2" w:rsidRDefault="001314F2" w:rsidP="001314F2">
      <w:pPr>
        <w:pStyle w:val="Titulek"/>
      </w:pPr>
      <w:bookmarkStart w:id="208" w:name="_Toc491704448"/>
      <w:r>
        <w:t xml:space="preserve">Graf </w:t>
      </w:r>
      <w:r w:rsidR="00D726C1">
        <w:fldChar w:fldCharType="begin"/>
      </w:r>
      <w:r>
        <w:instrText xml:space="preserve"> SEQ Graf \* ARABIC </w:instrText>
      </w:r>
      <w:r w:rsidR="00D726C1">
        <w:fldChar w:fldCharType="separate"/>
      </w:r>
      <w:r w:rsidR="006D14C9">
        <w:rPr>
          <w:noProof/>
        </w:rPr>
        <w:t>10</w:t>
      </w:r>
      <w:r w:rsidR="00D726C1">
        <w:fldChar w:fldCharType="end"/>
      </w:r>
      <w:r>
        <w:t xml:space="preserve"> </w:t>
      </w:r>
      <w:r w:rsidRPr="00EE45A7">
        <w:t xml:space="preserve">Podnikatelské subjekty </w:t>
      </w:r>
      <w:r>
        <w:t>ve Zruči-Senci k 31. 12. 2016</w:t>
      </w:r>
      <w:bookmarkEnd w:id="208"/>
    </w:p>
    <w:p w:rsidR="0091236C" w:rsidRPr="00460218" w:rsidRDefault="00AC2762" w:rsidP="000B6F44">
      <w:pPr>
        <w:pStyle w:val="Zdroj2"/>
        <w:spacing w:before="60" w:after="60"/>
        <w:rPr>
          <w:rFonts w:asciiTheme="minorHAnsi" w:hAnsiTheme="minorHAnsi"/>
          <w:szCs w:val="20"/>
        </w:rPr>
      </w:pPr>
      <w:r>
        <w:rPr>
          <w:rFonts w:asciiTheme="minorHAnsi" w:hAnsiTheme="minorHAnsi"/>
          <w:noProof/>
          <w:szCs w:val="20"/>
          <w:lang w:eastAsia="cs-CZ"/>
        </w:rPr>
        <w:drawing>
          <wp:inline distT="0" distB="0" distL="0" distR="0">
            <wp:extent cx="5759450" cy="2559756"/>
            <wp:effectExtent l="0" t="0" r="0" b="0"/>
            <wp:docPr id="22" name="Obrázek 22" descr="C:\Users\noskova\AppData\Local\Temp\PU-MOSZV-ORGNA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oskova\AppData\Local\Temp\PU-MOSZV-ORGNACE.png"/>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5759450" cy="2559756"/>
                    </a:xfrm>
                    <a:prstGeom prst="rect">
                      <a:avLst/>
                    </a:prstGeom>
                    <a:noFill/>
                    <a:ln>
                      <a:noFill/>
                    </a:ln>
                  </pic:spPr>
                </pic:pic>
              </a:graphicData>
            </a:graphic>
          </wp:inline>
        </w:drawing>
      </w:r>
    </w:p>
    <w:p w:rsidR="0091236C" w:rsidRDefault="001314F2" w:rsidP="001314F2">
      <w:pPr>
        <w:pStyle w:val="Zdroj2"/>
        <w:spacing w:before="60" w:after="60"/>
        <w:rPr>
          <w:b/>
          <w:bCs/>
          <w:szCs w:val="16"/>
        </w:rPr>
      </w:pPr>
      <w:r w:rsidRPr="00460218">
        <w:rPr>
          <w:rFonts w:asciiTheme="minorHAnsi" w:hAnsiTheme="minorHAnsi"/>
          <w:szCs w:val="20"/>
        </w:rPr>
        <w:t>Z</w:t>
      </w:r>
      <w:r>
        <w:rPr>
          <w:rFonts w:asciiTheme="minorHAnsi" w:hAnsiTheme="minorHAnsi"/>
          <w:szCs w:val="20"/>
        </w:rPr>
        <w:t xml:space="preserve">droj: </w:t>
      </w:r>
      <w:r w:rsidR="00A75916" w:rsidRPr="00014605">
        <w:rPr>
          <w:rFonts w:asciiTheme="minorHAnsi" w:hAnsiTheme="minorHAnsi"/>
          <w:szCs w:val="20"/>
        </w:rPr>
        <w:t>Český</w:t>
      </w:r>
      <w:r w:rsidR="00A75916">
        <w:rPr>
          <w:rFonts w:asciiTheme="minorHAnsi" w:hAnsiTheme="minorHAnsi"/>
          <w:szCs w:val="20"/>
        </w:rPr>
        <w:t xml:space="preserve"> statistický úřad, www.risy.cz</w:t>
      </w:r>
      <w:r w:rsidR="0091236C">
        <w:br w:type="page"/>
      </w:r>
    </w:p>
    <w:p w:rsidR="000B6F44" w:rsidRDefault="000B6F44" w:rsidP="000B6F44">
      <w:pPr>
        <w:pStyle w:val="Titulek"/>
      </w:pPr>
      <w:bookmarkStart w:id="209" w:name="_Toc491704428"/>
      <w:r w:rsidRPr="00625337">
        <w:lastRenderedPageBreak/>
        <w:t xml:space="preserve">Tabulka </w:t>
      </w:r>
      <w:r w:rsidR="00D726C1">
        <w:fldChar w:fldCharType="begin"/>
      </w:r>
      <w:r w:rsidR="00323B46">
        <w:instrText xml:space="preserve"> SEQ Tabulka \* ARABIC </w:instrText>
      </w:r>
      <w:r w:rsidR="00D726C1">
        <w:fldChar w:fldCharType="separate"/>
      </w:r>
      <w:r w:rsidR="006D14C9">
        <w:rPr>
          <w:noProof/>
        </w:rPr>
        <w:t>20</w:t>
      </w:r>
      <w:r w:rsidR="00D726C1">
        <w:fldChar w:fldCharType="end"/>
      </w:r>
      <w:r w:rsidRPr="00625337">
        <w:t xml:space="preserve"> Podnikatelské subjekty podle právní formy </w:t>
      </w:r>
      <w:r w:rsidR="00A75916">
        <w:t>ve Zruči-Senci</w:t>
      </w:r>
      <w:r w:rsidRPr="00625337">
        <w:t xml:space="preserve"> k 31. 12. 201</w:t>
      </w:r>
      <w:r>
        <w:t>6</w:t>
      </w:r>
      <w:bookmarkEnd w:id="20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0" w:type="dxa"/>
          <w:right w:w="30" w:type="dxa"/>
        </w:tblCellMar>
        <w:tblLook w:val="0000" w:firstRow="0" w:lastRow="0" w:firstColumn="0" w:lastColumn="0" w:noHBand="0" w:noVBand="0"/>
      </w:tblPr>
      <w:tblGrid>
        <w:gridCol w:w="5631"/>
        <w:gridCol w:w="1815"/>
        <w:gridCol w:w="1684"/>
      </w:tblGrid>
      <w:tr w:rsidR="00A75916" w:rsidRPr="00A75916" w:rsidTr="00C648FF">
        <w:trPr>
          <w:trHeight w:val="430"/>
        </w:trPr>
        <w:tc>
          <w:tcPr>
            <w:tcW w:w="3084" w:type="pct"/>
            <w:shd w:val="clear" w:color="auto" w:fill="E9F9C8"/>
          </w:tcPr>
          <w:p w:rsidR="00A75916" w:rsidRPr="00A75916" w:rsidRDefault="00A75916" w:rsidP="00A75916">
            <w:pPr>
              <w:spacing w:before="0" w:after="0" w:line="240" w:lineRule="auto"/>
              <w:jc w:val="center"/>
              <w:rPr>
                <w:b/>
                <w:color w:val="000000"/>
                <w:sz w:val="20"/>
              </w:rPr>
            </w:pPr>
          </w:p>
        </w:tc>
        <w:tc>
          <w:tcPr>
            <w:tcW w:w="994" w:type="pct"/>
            <w:shd w:val="clear" w:color="auto" w:fill="E9F9C8"/>
          </w:tcPr>
          <w:p w:rsidR="00A75916" w:rsidRPr="00A75916" w:rsidRDefault="00A75916" w:rsidP="00A75916">
            <w:pPr>
              <w:spacing w:before="0" w:after="0" w:line="240" w:lineRule="auto"/>
              <w:jc w:val="center"/>
              <w:rPr>
                <w:b/>
                <w:color w:val="000000"/>
                <w:sz w:val="20"/>
              </w:rPr>
            </w:pPr>
            <w:r w:rsidRPr="00A75916">
              <w:rPr>
                <w:b/>
                <w:color w:val="000000"/>
                <w:sz w:val="20"/>
              </w:rPr>
              <w:t xml:space="preserve">Registrované </w:t>
            </w:r>
          </w:p>
          <w:p w:rsidR="00A75916" w:rsidRPr="00A75916" w:rsidRDefault="00A75916" w:rsidP="00A75916">
            <w:pPr>
              <w:spacing w:before="0" w:after="0" w:line="240" w:lineRule="auto"/>
              <w:jc w:val="center"/>
              <w:rPr>
                <w:b/>
                <w:color w:val="000000"/>
                <w:sz w:val="20"/>
              </w:rPr>
            </w:pPr>
            <w:r w:rsidRPr="00A75916">
              <w:rPr>
                <w:b/>
                <w:color w:val="000000"/>
                <w:sz w:val="20"/>
              </w:rPr>
              <w:t>podniky</w:t>
            </w:r>
          </w:p>
        </w:tc>
        <w:tc>
          <w:tcPr>
            <w:tcW w:w="922" w:type="pct"/>
            <w:shd w:val="clear" w:color="auto" w:fill="E9F9C8"/>
          </w:tcPr>
          <w:p w:rsidR="00A75916" w:rsidRPr="00A75916" w:rsidRDefault="00A75916" w:rsidP="00A75916">
            <w:pPr>
              <w:spacing w:before="0" w:after="0" w:line="240" w:lineRule="auto"/>
              <w:jc w:val="center"/>
              <w:rPr>
                <w:b/>
                <w:color w:val="000000"/>
                <w:sz w:val="20"/>
              </w:rPr>
            </w:pPr>
            <w:r w:rsidRPr="00A75916">
              <w:rPr>
                <w:b/>
                <w:color w:val="000000"/>
                <w:sz w:val="20"/>
              </w:rPr>
              <w:t xml:space="preserve">Podniky se </w:t>
            </w:r>
          </w:p>
          <w:p w:rsidR="00A75916" w:rsidRPr="00A75916" w:rsidRDefault="00A75916" w:rsidP="00A75916">
            <w:pPr>
              <w:spacing w:before="0" w:after="0" w:line="240" w:lineRule="auto"/>
              <w:jc w:val="center"/>
              <w:rPr>
                <w:b/>
                <w:color w:val="000000"/>
                <w:sz w:val="20"/>
              </w:rPr>
            </w:pPr>
            <w:r w:rsidRPr="00A75916">
              <w:rPr>
                <w:b/>
                <w:color w:val="000000"/>
                <w:sz w:val="20"/>
              </w:rPr>
              <w:t>zjištěnou aktivitou</w:t>
            </w:r>
          </w:p>
        </w:tc>
      </w:tr>
      <w:tr w:rsidR="00A75916" w:rsidRPr="00A75916" w:rsidTr="00A75916">
        <w:trPr>
          <w:trHeight w:val="340"/>
        </w:trPr>
        <w:tc>
          <w:tcPr>
            <w:tcW w:w="3084" w:type="pct"/>
            <w:vAlign w:val="center"/>
          </w:tcPr>
          <w:p w:rsidR="00A75916" w:rsidRPr="00A75916" w:rsidRDefault="00A75916" w:rsidP="00A75916">
            <w:pPr>
              <w:spacing w:before="0" w:after="0" w:line="240" w:lineRule="auto"/>
              <w:jc w:val="center"/>
              <w:rPr>
                <w:b/>
                <w:color w:val="000000"/>
                <w:sz w:val="20"/>
              </w:rPr>
            </w:pPr>
            <w:r w:rsidRPr="00A75916">
              <w:rPr>
                <w:b/>
                <w:color w:val="000000"/>
                <w:sz w:val="20"/>
              </w:rPr>
              <w:t>Celkem</w:t>
            </w:r>
          </w:p>
        </w:tc>
        <w:tc>
          <w:tcPr>
            <w:tcW w:w="994" w:type="pct"/>
            <w:vAlign w:val="center"/>
          </w:tcPr>
          <w:p w:rsidR="00A75916" w:rsidRPr="00A75916" w:rsidRDefault="00A75916" w:rsidP="00A75916">
            <w:pPr>
              <w:autoSpaceDE w:val="0"/>
              <w:autoSpaceDN w:val="0"/>
              <w:adjustRightInd w:val="0"/>
              <w:spacing w:before="0" w:after="0" w:line="240" w:lineRule="auto"/>
              <w:jc w:val="center"/>
              <w:rPr>
                <w:rFonts w:cs="Arial"/>
                <w:color w:val="000000"/>
                <w:sz w:val="20"/>
              </w:rPr>
            </w:pPr>
            <w:r w:rsidRPr="00A75916">
              <w:rPr>
                <w:rFonts w:cs="Arial"/>
                <w:color w:val="000000"/>
                <w:sz w:val="20"/>
              </w:rPr>
              <w:t>866</w:t>
            </w:r>
          </w:p>
        </w:tc>
        <w:tc>
          <w:tcPr>
            <w:tcW w:w="922" w:type="pct"/>
            <w:vAlign w:val="center"/>
          </w:tcPr>
          <w:p w:rsidR="00A75916" w:rsidRPr="00A75916" w:rsidRDefault="00A75916" w:rsidP="00A75916">
            <w:pPr>
              <w:autoSpaceDE w:val="0"/>
              <w:autoSpaceDN w:val="0"/>
              <w:adjustRightInd w:val="0"/>
              <w:spacing w:before="0" w:after="0" w:line="240" w:lineRule="auto"/>
              <w:jc w:val="center"/>
              <w:rPr>
                <w:rFonts w:cs="Arial"/>
                <w:color w:val="000000"/>
                <w:sz w:val="20"/>
              </w:rPr>
            </w:pPr>
            <w:r w:rsidRPr="00A75916">
              <w:rPr>
                <w:rFonts w:cs="Arial"/>
                <w:color w:val="000000"/>
                <w:sz w:val="20"/>
              </w:rPr>
              <w:t>483</w:t>
            </w:r>
          </w:p>
        </w:tc>
      </w:tr>
      <w:tr w:rsidR="00A75916" w:rsidRPr="00A75916" w:rsidTr="00A75916">
        <w:trPr>
          <w:trHeight w:val="340"/>
        </w:trPr>
        <w:tc>
          <w:tcPr>
            <w:tcW w:w="3084" w:type="pct"/>
            <w:vAlign w:val="center"/>
          </w:tcPr>
          <w:p w:rsidR="00A75916" w:rsidRPr="00A75916" w:rsidRDefault="00A75916" w:rsidP="00A75916">
            <w:pPr>
              <w:spacing w:before="0" w:after="0" w:line="240" w:lineRule="auto"/>
              <w:jc w:val="center"/>
              <w:rPr>
                <w:b/>
                <w:color w:val="000000"/>
                <w:sz w:val="20"/>
              </w:rPr>
            </w:pPr>
            <w:r w:rsidRPr="00A75916">
              <w:rPr>
                <w:b/>
                <w:color w:val="000000"/>
                <w:sz w:val="20"/>
              </w:rPr>
              <w:t>Fyzické osoby</w:t>
            </w:r>
          </w:p>
        </w:tc>
        <w:tc>
          <w:tcPr>
            <w:tcW w:w="994" w:type="pct"/>
            <w:vAlign w:val="center"/>
          </w:tcPr>
          <w:p w:rsidR="00A75916" w:rsidRPr="00A75916" w:rsidRDefault="00A75916" w:rsidP="00A75916">
            <w:pPr>
              <w:autoSpaceDE w:val="0"/>
              <w:autoSpaceDN w:val="0"/>
              <w:adjustRightInd w:val="0"/>
              <w:spacing w:before="0" w:after="0" w:line="240" w:lineRule="auto"/>
              <w:jc w:val="center"/>
              <w:rPr>
                <w:rFonts w:cs="Arial"/>
                <w:color w:val="000000"/>
                <w:sz w:val="20"/>
              </w:rPr>
            </w:pPr>
            <w:r w:rsidRPr="00A75916">
              <w:rPr>
                <w:rFonts w:cs="Arial"/>
                <w:color w:val="000000"/>
                <w:sz w:val="20"/>
              </w:rPr>
              <w:t>756</w:t>
            </w:r>
          </w:p>
        </w:tc>
        <w:tc>
          <w:tcPr>
            <w:tcW w:w="922" w:type="pct"/>
            <w:vAlign w:val="center"/>
          </w:tcPr>
          <w:p w:rsidR="00A75916" w:rsidRPr="00A75916" w:rsidRDefault="00A75916" w:rsidP="00A75916">
            <w:pPr>
              <w:autoSpaceDE w:val="0"/>
              <w:autoSpaceDN w:val="0"/>
              <w:adjustRightInd w:val="0"/>
              <w:spacing w:before="0" w:after="0" w:line="240" w:lineRule="auto"/>
              <w:jc w:val="center"/>
              <w:rPr>
                <w:rFonts w:cs="Arial"/>
                <w:color w:val="000000"/>
                <w:sz w:val="20"/>
              </w:rPr>
            </w:pPr>
            <w:r w:rsidRPr="00A75916">
              <w:rPr>
                <w:rFonts w:cs="Arial"/>
                <w:color w:val="000000"/>
                <w:sz w:val="20"/>
              </w:rPr>
              <w:t>402</w:t>
            </w:r>
          </w:p>
        </w:tc>
      </w:tr>
      <w:tr w:rsidR="00A75916" w:rsidRPr="00A75916" w:rsidTr="00A75916">
        <w:trPr>
          <w:trHeight w:val="340"/>
        </w:trPr>
        <w:tc>
          <w:tcPr>
            <w:tcW w:w="3084" w:type="pct"/>
            <w:vAlign w:val="center"/>
          </w:tcPr>
          <w:p w:rsidR="00A75916" w:rsidRPr="00A75916" w:rsidRDefault="00A75916" w:rsidP="00A75916">
            <w:pPr>
              <w:spacing w:before="0" w:after="0" w:line="240" w:lineRule="auto"/>
              <w:jc w:val="center"/>
              <w:rPr>
                <w:b/>
                <w:color w:val="000000"/>
                <w:sz w:val="20"/>
              </w:rPr>
            </w:pPr>
            <w:r w:rsidRPr="00A75916">
              <w:rPr>
                <w:b/>
                <w:color w:val="000000"/>
                <w:sz w:val="20"/>
              </w:rPr>
              <w:t>Fyzické osoby podnikající dle živnostenského zákona</w:t>
            </w:r>
          </w:p>
        </w:tc>
        <w:tc>
          <w:tcPr>
            <w:tcW w:w="994" w:type="pct"/>
            <w:vAlign w:val="center"/>
          </w:tcPr>
          <w:p w:rsidR="00A75916" w:rsidRPr="00A75916" w:rsidRDefault="00A75916" w:rsidP="00A75916">
            <w:pPr>
              <w:autoSpaceDE w:val="0"/>
              <w:autoSpaceDN w:val="0"/>
              <w:adjustRightInd w:val="0"/>
              <w:spacing w:before="0" w:after="0" w:line="240" w:lineRule="auto"/>
              <w:jc w:val="center"/>
              <w:rPr>
                <w:rFonts w:cs="Arial"/>
                <w:color w:val="000000"/>
                <w:sz w:val="20"/>
              </w:rPr>
            </w:pPr>
            <w:r w:rsidRPr="00A75916">
              <w:rPr>
                <w:rFonts w:cs="Arial"/>
                <w:color w:val="000000"/>
                <w:sz w:val="20"/>
              </w:rPr>
              <w:t>674</w:t>
            </w:r>
          </w:p>
        </w:tc>
        <w:tc>
          <w:tcPr>
            <w:tcW w:w="922" w:type="pct"/>
            <w:vAlign w:val="center"/>
          </w:tcPr>
          <w:p w:rsidR="00A75916" w:rsidRPr="00A75916" w:rsidRDefault="00A75916" w:rsidP="00A75916">
            <w:pPr>
              <w:autoSpaceDE w:val="0"/>
              <w:autoSpaceDN w:val="0"/>
              <w:adjustRightInd w:val="0"/>
              <w:spacing w:before="0" w:after="0" w:line="240" w:lineRule="auto"/>
              <w:jc w:val="center"/>
              <w:rPr>
                <w:rFonts w:cs="Arial"/>
                <w:color w:val="000000"/>
                <w:sz w:val="20"/>
              </w:rPr>
            </w:pPr>
            <w:r w:rsidRPr="00A75916">
              <w:rPr>
                <w:rFonts w:cs="Arial"/>
                <w:color w:val="000000"/>
                <w:sz w:val="20"/>
              </w:rPr>
              <w:t>343</w:t>
            </w:r>
          </w:p>
        </w:tc>
      </w:tr>
      <w:tr w:rsidR="00A75916" w:rsidRPr="00A75916" w:rsidTr="00A75916">
        <w:trPr>
          <w:trHeight w:val="340"/>
        </w:trPr>
        <w:tc>
          <w:tcPr>
            <w:tcW w:w="3084" w:type="pct"/>
            <w:vAlign w:val="center"/>
          </w:tcPr>
          <w:p w:rsidR="00A75916" w:rsidRPr="00A75916" w:rsidRDefault="00A75916" w:rsidP="00A75916">
            <w:pPr>
              <w:spacing w:before="0" w:after="0" w:line="240" w:lineRule="auto"/>
              <w:jc w:val="center"/>
              <w:rPr>
                <w:b/>
                <w:color w:val="000000"/>
                <w:sz w:val="20"/>
              </w:rPr>
            </w:pPr>
            <w:r w:rsidRPr="00A75916">
              <w:rPr>
                <w:b/>
                <w:color w:val="000000"/>
                <w:sz w:val="20"/>
              </w:rPr>
              <w:t>Fyzické osoby podnikající dle jiného než živnostenského zákona</w:t>
            </w:r>
          </w:p>
        </w:tc>
        <w:tc>
          <w:tcPr>
            <w:tcW w:w="994" w:type="pct"/>
            <w:vAlign w:val="center"/>
          </w:tcPr>
          <w:p w:rsidR="00A75916" w:rsidRPr="00A75916" w:rsidRDefault="00A75916" w:rsidP="00A75916">
            <w:pPr>
              <w:autoSpaceDE w:val="0"/>
              <w:autoSpaceDN w:val="0"/>
              <w:adjustRightInd w:val="0"/>
              <w:spacing w:before="0" w:after="0" w:line="240" w:lineRule="auto"/>
              <w:jc w:val="center"/>
              <w:rPr>
                <w:rFonts w:cs="Arial"/>
                <w:color w:val="000000"/>
                <w:sz w:val="20"/>
              </w:rPr>
            </w:pPr>
            <w:r w:rsidRPr="00A75916">
              <w:rPr>
                <w:rFonts w:cs="Arial"/>
                <w:color w:val="000000"/>
                <w:sz w:val="20"/>
              </w:rPr>
              <w:t>71</w:t>
            </w:r>
          </w:p>
        </w:tc>
        <w:tc>
          <w:tcPr>
            <w:tcW w:w="922" w:type="pct"/>
            <w:vAlign w:val="center"/>
          </w:tcPr>
          <w:p w:rsidR="00A75916" w:rsidRPr="00A75916" w:rsidRDefault="00A75916" w:rsidP="00A75916">
            <w:pPr>
              <w:autoSpaceDE w:val="0"/>
              <w:autoSpaceDN w:val="0"/>
              <w:adjustRightInd w:val="0"/>
              <w:spacing w:before="0" w:after="0" w:line="240" w:lineRule="auto"/>
              <w:jc w:val="center"/>
              <w:rPr>
                <w:rFonts w:cs="Arial"/>
                <w:color w:val="000000"/>
                <w:sz w:val="20"/>
              </w:rPr>
            </w:pPr>
            <w:r w:rsidRPr="00A75916">
              <w:rPr>
                <w:rFonts w:cs="Arial"/>
                <w:color w:val="000000"/>
                <w:sz w:val="20"/>
              </w:rPr>
              <w:t>55</w:t>
            </w:r>
          </w:p>
        </w:tc>
      </w:tr>
      <w:tr w:rsidR="00A75916" w:rsidRPr="00A75916" w:rsidTr="00A75916">
        <w:trPr>
          <w:trHeight w:val="340"/>
        </w:trPr>
        <w:tc>
          <w:tcPr>
            <w:tcW w:w="3084" w:type="pct"/>
            <w:vAlign w:val="center"/>
          </w:tcPr>
          <w:p w:rsidR="00A75916" w:rsidRPr="00A75916" w:rsidRDefault="00A75916" w:rsidP="00A75916">
            <w:pPr>
              <w:spacing w:before="0" w:after="0" w:line="240" w:lineRule="auto"/>
              <w:jc w:val="center"/>
              <w:rPr>
                <w:b/>
                <w:color w:val="000000"/>
                <w:sz w:val="20"/>
              </w:rPr>
            </w:pPr>
            <w:r w:rsidRPr="00A75916">
              <w:rPr>
                <w:b/>
                <w:color w:val="000000"/>
                <w:sz w:val="20"/>
              </w:rPr>
              <w:t>Zemědělští podnikatelé</w:t>
            </w:r>
          </w:p>
        </w:tc>
        <w:tc>
          <w:tcPr>
            <w:tcW w:w="994" w:type="pct"/>
            <w:vAlign w:val="center"/>
          </w:tcPr>
          <w:p w:rsidR="00A75916" w:rsidRPr="00A75916" w:rsidRDefault="00A75916" w:rsidP="00A75916">
            <w:pPr>
              <w:autoSpaceDE w:val="0"/>
              <w:autoSpaceDN w:val="0"/>
              <w:adjustRightInd w:val="0"/>
              <w:spacing w:before="0" w:after="0" w:line="240" w:lineRule="auto"/>
              <w:jc w:val="center"/>
              <w:rPr>
                <w:rFonts w:cs="Arial"/>
                <w:color w:val="000000"/>
                <w:sz w:val="20"/>
              </w:rPr>
            </w:pPr>
            <w:r w:rsidRPr="00A75916">
              <w:rPr>
                <w:rFonts w:cs="Arial"/>
                <w:color w:val="000000"/>
                <w:sz w:val="20"/>
              </w:rPr>
              <w:t>4</w:t>
            </w:r>
          </w:p>
        </w:tc>
        <w:tc>
          <w:tcPr>
            <w:tcW w:w="922" w:type="pct"/>
            <w:vAlign w:val="center"/>
          </w:tcPr>
          <w:p w:rsidR="00A75916" w:rsidRPr="00A75916" w:rsidRDefault="00A75916" w:rsidP="00A75916">
            <w:pPr>
              <w:autoSpaceDE w:val="0"/>
              <w:autoSpaceDN w:val="0"/>
              <w:adjustRightInd w:val="0"/>
              <w:spacing w:before="0" w:after="0" w:line="240" w:lineRule="auto"/>
              <w:jc w:val="center"/>
              <w:rPr>
                <w:rFonts w:cs="Arial"/>
                <w:color w:val="000000"/>
                <w:sz w:val="20"/>
              </w:rPr>
            </w:pPr>
            <w:r w:rsidRPr="00A75916">
              <w:rPr>
                <w:rFonts w:cs="Arial"/>
                <w:color w:val="000000"/>
                <w:sz w:val="20"/>
              </w:rPr>
              <w:t>3</w:t>
            </w:r>
          </w:p>
        </w:tc>
      </w:tr>
      <w:tr w:rsidR="00A75916" w:rsidRPr="00A75916" w:rsidTr="00A75916">
        <w:trPr>
          <w:trHeight w:val="340"/>
        </w:trPr>
        <w:tc>
          <w:tcPr>
            <w:tcW w:w="3084" w:type="pct"/>
            <w:vAlign w:val="center"/>
          </w:tcPr>
          <w:p w:rsidR="00A75916" w:rsidRPr="00A75916" w:rsidRDefault="00A75916" w:rsidP="00A75916">
            <w:pPr>
              <w:spacing w:before="0" w:after="0" w:line="240" w:lineRule="auto"/>
              <w:jc w:val="center"/>
              <w:rPr>
                <w:b/>
                <w:color w:val="000000"/>
                <w:sz w:val="20"/>
              </w:rPr>
            </w:pPr>
            <w:r w:rsidRPr="00A75916">
              <w:rPr>
                <w:b/>
                <w:color w:val="000000"/>
                <w:sz w:val="20"/>
              </w:rPr>
              <w:t>Právnické osoby</w:t>
            </w:r>
          </w:p>
        </w:tc>
        <w:tc>
          <w:tcPr>
            <w:tcW w:w="994" w:type="pct"/>
            <w:vAlign w:val="center"/>
          </w:tcPr>
          <w:p w:rsidR="00A75916" w:rsidRPr="00A75916" w:rsidRDefault="00A75916" w:rsidP="00A75916">
            <w:pPr>
              <w:autoSpaceDE w:val="0"/>
              <w:autoSpaceDN w:val="0"/>
              <w:adjustRightInd w:val="0"/>
              <w:spacing w:before="0" w:after="0" w:line="240" w:lineRule="auto"/>
              <w:jc w:val="center"/>
              <w:rPr>
                <w:rFonts w:cs="Arial"/>
                <w:color w:val="000000"/>
                <w:sz w:val="20"/>
              </w:rPr>
            </w:pPr>
            <w:r w:rsidRPr="00A75916">
              <w:rPr>
                <w:rFonts w:cs="Arial"/>
                <w:color w:val="000000"/>
                <w:sz w:val="20"/>
              </w:rPr>
              <w:t>110</w:t>
            </w:r>
          </w:p>
        </w:tc>
        <w:tc>
          <w:tcPr>
            <w:tcW w:w="922" w:type="pct"/>
            <w:vAlign w:val="center"/>
          </w:tcPr>
          <w:p w:rsidR="00A75916" w:rsidRPr="00A75916" w:rsidRDefault="00A75916" w:rsidP="00A75916">
            <w:pPr>
              <w:autoSpaceDE w:val="0"/>
              <w:autoSpaceDN w:val="0"/>
              <w:adjustRightInd w:val="0"/>
              <w:spacing w:before="0" w:after="0" w:line="240" w:lineRule="auto"/>
              <w:jc w:val="center"/>
              <w:rPr>
                <w:rFonts w:cs="Arial"/>
                <w:color w:val="000000"/>
                <w:sz w:val="20"/>
              </w:rPr>
            </w:pPr>
            <w:r w:rsidRPr="00A75916">
              <w:rPr>
                <w:rFonts w:cs="Arial"/>
                <w:color w:val="000000"/>
                <w:sz w:val="20"/>
              </w:rPr>
              <w:t>81</w:t>
            </w:r>
          </w:p>
        </w:tc>
      </w:tr>
      <w:tr w:rsidR="00A75916" w:rsidRPr="00A75916" w:rsidTr="00A75916">
        <w:trPr>
          <w:trHeight w:val="340"/>
        </w:trPr>
        <w:tc>
          <w:tcPr>
            <w:tcW w:w="3084" w:type="pct"/>
            <w:vAlign w:val="center"/>
          </w:tcPr>
          <w:p w:rsidR="00A75916" w:rsidRPr="00A75916" w:rsidRDefault="00A75916" w:rsidP="00A75916">
            <w:pPr>
              <w:spacing w:before="0" w:after="0" w:line="240" w:lineRule="auto"/>
              <w:jc w:val="center"/>
              <w:rPr>
                <w:b/>
                <w:color w:val="000000"/>
                <w:sz w:val="20"/>
              </w:rPr>
            </w:pPr>
            <w:r w:rsidRPr="00A75916">
              <w:rPr>
                <w:b/>
                <w:color w:val="000000"/>
                <w:sz w:val="20"/>
              </w:rPr>
              <w:t>Obchodní společnosti</w:t>
            </w:r>
          </w:p>
        </w:tc>
        <w:tc>
          <w:tcPr>
            <w:tcW w:w="994" w:type="pct"/>
            <w:vAlign w:val="center"/>
          </w:tcPr>
          <w:p w:rsidR="00A75916" w:rsidRPr="00A75916" w:rsidRDefault="00A75916" w:rsidP="00A75916">
            <w:pPr>
              <w:autoSpaceDE w:val="0"/>
              <w:autoSpaceDN w:val="0"/>
              <w:adjustRightInd w:val="0"/>
              <w:spacing w:before="0" w:after="0" w:line="240" w:lineRule="auto"/>
              <w:jc w:val="center"/>
              <w:rPr>
                <w:rFonts w:cs="Arial"/>
                <w:color w:val="000000"/>
                <w:sz w:val="20"/>
              </w:rPr>
            </w:pPr>
            <w:r w:rsidRPr="00A75916">
              <w:rPr>
                <w:rFonts w:cs="Arial"/>
                <w:color w:val="000000"/>
                <w:sz w:val="20"/>
              </w:rPr>
              <w:t>89</w:t>
            </w:r>
          </w:p>
        </w:tc>
        <w:tc>
          <w:tcPr>
            <w:tcW w:w="922" w:type="pct"/>
            <w:vAlign w:val="center"/>
          </w:tcPr>
          <w:p w:rsidR="00A75916" w:rsidRPr="00A75916" w:rsidRDefault="00A75916" w:rsidP="00A75916">
            <w:pPr>
              <w:autoSpaceDE w:val="0"/>
              <w:autoSpaceDN w:val="0"/>
              <w:adjustRightInd w:val="0"/>
              <w:spacing w:before="0" w:after="0" w:line="240" w:lineRule="auto"/>
              <w:jc w:val="center"/>
              <w:rPr>
                <w:rFonts w:cs="Arial"/>
                <w:color w:val="000000"/>
                <w:sz w:val="20"/>
              </w:rPr>
            </w:pPr>
            <w:r w:rsidRPr="00A75916">
              <w:rPr>
                <w:rFonts w:cs="Arial"/>
                <w:color w:val="000000"/>
                <w:sz w:val="20"/>
              </w:rPr>
              <w:t>73</w:t>
            </w:r>
          </w:p>
        </w:tc>
      </w:tr>
      <w:tr w:rsidR="00A75916" w:rsidRPr="00A75916" w:rsidTr="00A75916">
        <w:trPr>
          <w:trHeight w:val="340"/>
        </w:trPr>
        <w:tc>
          <w:tcPr>
            <w:tcW w:w="3084" w:type="pct"/>
            <w:vAlign w:val="center"/>
          </w:tcPr>
          <w:p w:rsidR="00A75916" w:rsidRPr="00A75916" w:rsidRDefault="00A75916" w:rsidP="00A75916">
            <w:pPr>
              <w:spacing w:before="0" w:after="0" w:line="240" w:lineRule="auto"/>
              <w:jc w:val="center"/>
              <w:rPr>
                <w:b/>
                <w:color w:val="000000"/>
                <w:sz w:val="20"/>
              </w:rPr>
            </w:pPr>
            <w:r w:rsidRPr="00A75916">
              <w:rPr>
                <w:b/>
                <w:color w:val="000000"/>
                <w:sz w:val="20"/>
              </w:rPr>
              <w:t>akciové společnosti</w:t>
            </w:r>
          </w:p>
        </w:tc>
        <w:tc>
          <w:tcPr>
            <w:tcW w:w="994" w:type="pct"/>
            <w:vAlign w:val="center"/>
          </w:tcPr>
          <w:p w:rsidR="00A75916" w:rsidRPr="00A75916" w:rsidRDefault="00A75916" w:rsidP="00A75916">
            <w:pPr>
              <w:autoSpaceDE w:val="0"/>
              <w:autoSpaceDN w:val="0"/>
              <w:adjustRightInd w:val="0"/>
              <w:spacing w:before="0" w:after="0" w:line="240" w:lineRule="auto"/>
              <w:jc w:val="center"/>
              <w:rPr>
                <w:rFonts w:cs="Arial"/>
                <w:color w:val="000000"/>
                <w:sz w:val="20"/>
              </w:rPr>
            </w:pPr>
            <w:r w:rsidRPr="00A75916">
              <w:rPr>
                <w:rFonts w:cs="Arial"/>
                <w:color w:val="000000"/>
                <w:sz w:val="20"/>
              </w:rPr>
              <w:t>2</w:t>
            </w:r>
          </w:p>
        </w:tc>
        <w:tc>
          <w:tcPr>
            <w:tcW w:w="922" w:type="pct"/>
            <w:vAlign w:val="center"/>
          </w:tcPr>
          <w:p w:rsidR="00A75916" w:rsidRPr="00A75916" w:rsidRDefault="00A75916" w:rsidP="00A75916">
            <w:pPr>
              <w:autoSpaceDE w:val="0"/>
              <w:autoSpaceDN w:val="0"/>
              <w:adjustRightInd w:val="0"/>
              <w:spacing w:before="0" w:after="0" w:line="240" w:lineRule="auto"/>
              <w:jc w:val="center"/>
              <w:rPr>
                <w:rFonts w:cs="Arial"/>
                <w:color w:val="000000"/>
                <w:sz w:val="20"/>
              </w:rPr>
            </w:pPr>
            <w:r w:rsidRPr="00A75916">
              <w:rPr>
                <w:rFonts w:cs="Arial"/>
                <w:color w:val="000000"/>
                <w:sz w:val="20"/>
              </w:rPr>
              <w:t>2</w:t>
            </w:r>
          </w:p>
        </w:tc>
      </w:tr>
      <w:tr w:rsidR="00A75916" w:rsidRPr="00A75916" w:rsidTr="00A75916">
        <w:trPr>
          <w:trHeight w:val="340"/>
        </w:trPr>
        <w:tc>
          <w:tcPr>
            <w:tcW w:w="3084" w:type="pct"/>
            <w:vAlign w:val="center"/>
          </w:tcPr>
          <w:p w:rsidR="00A75916" w:rsidRPr="00A75916" w:rsidRDefault="00A75916" w:rsidP="00A75916">
            <w:pPr>
              <w:spacing w:before="0" w:after="0" w:line="240" w:lineRule="auto"/>
              <w:jc w:val="center"/>
              <w:rPr>
                <w:b/>
                <w:color w:val="000000"/>
                <w:sz w:val="20"/>
              </w:rPr>
            </w:pPr>
            <w:r w:rsidRPr="00A75916">
              <w:rPr>
                <w:b/>
                <w:color w:val="000000"/>
                <w:sz w:val="20"/>
              </w:rPr>
              <w:t>Družstva</w:t>
            </w:r>
          </w:p>
        </w:tc>
        <w:tc>
          <w:tcPr>
            <w:tcW w:w="994" w:type="pct"/>
            <w:vAlign w:val="center"/>
          </w:tcPr>
          <w:p w:rsidR="00A75916" w:rsidRPr="00A75916" w:rsidRDefault="00A75916" w:rsidP="00A75916">
            <w:pPr>
              <w:autoSpaceDE w:val="0"/>
              <w:autoSpaceDN w:val="0"/>
              <w:adjustRightInd w:val="0"/>
              <w:spacing w:before="0" w:after="0" w:line="240" w:lineRule="auto"/>
              <w:jc w:val="center"/>
              <w:rPr>
                <w:rFonts w:cs="Arial"/>
                <w:color w:val="000000"/>
                <w:sz w:val="20"/>
              </w:rPr>
            </w:pPr>
            <w:r w:rsidRPr="00A75916">
              <w:rPr>
                <w:rFonts w:cs="Arial"/>
                <w:color w:val="000000"/>
                <w:sz w:val="20"/>
              </w:rPr>
              <w:t>.</w:t>
            </w:r>
          </w:p>
        </w:tc>
        <w:tc>
          <w:tcPr>
            <w:tcW w:w="922" w:type="pct"/>
            <w:vAlign w:val="center"/>
          </w:tcPr>
          <w:p w:rsidR="00A75916" w:rsidRPr="00A75916" w:rsidRDefault="00A75916" w:rsidP="00A75916">
            <w:pPr>
              <w:autoSpaceDE w:val="0"/>
              <w:autoSpaceDN w:val="0"/>
              <w:adjustRightInd w:val="0"/>
              <w:spacing w:before="0" w:after="0" w:line="240" w:lineRule="auto"/>
              <w:jc w:val="center"/>
              <w:rPr>
                <w:rFonts w:cs="Arial"/>
                <w:color w:val="000000"/>
                <w:sz w:val="20"/>
              </w:rPr>
            </w:pPr>
            <w:r w:rsidRPr="00A75916">
              <w:rPr>
                <w:rFonts w:cs="Arial"/>
                <w:color w:val="000000"/>
                <w:sz w:val="20"/>
              </w:rPr>
              <w:t>.</w:t>
            </w:r>
          </w:p>
        </w:tc>
      </w:tr>
    </w:tbl>
    <w:p w:rsidR="000B6F44" w:rsidRDefault="000B6F44" w:rsidP="000B1676">
      <w:pPr>
        <w:pStyle w:val="Zdroj2"/>
        <w:spacing w:before="60" w:after="60"/>
        <w:rPr>
          <w:szCs w:val="22"/>
        </w:rPr>
      </w:pPr>
      <w:r w:rsidRPr="00DC1890">
        <w:rPr>
          <w:rFonts w:asciiTheme="minorHAnsi" w:hAnsiTheme="minorHAnsi"/>
        </w:rPr>
        <w:t xml:space="preserve">Zdroj: </w:t>
      </w:r>
      <w:r w:rsidR="00A75916" w:rsidRPr="00014605">
        <w:rPr>
          <w:rFonts w:asciiTheme="minorHAnsi" w:hAnsiTheme="minorHAnsi"/>
          <w:szCs w:val="20"/>
        </w:rPr>
        <w:t>Český</w:t>
      </w:r>
      <w:r w:rsidR="00A75916">
        <w:rPr>
          <w:rFonts w:asciiTheme="minorHAnsi" w:hAnsiTheme="minorHAnsi"/>
          <w:szCs w:val="20"/>
        </w:rPr>
        <w:t xml:space="preserve"> statistický úřad, www.risy.cz</w:t>
      </w:r>
    </w:p>
    <w:p w:rsidR="000B6F44" w:rsidRPr="00DC1890" w:rsidRDefault="000B6F44" w:rsidP="00014605">
      <w:pPr>
        <w:pStyle w:val="Nadpis3"/>
      </w:pPr>
      <w:r w:rsidRPr="00DC1890">
        <w:t xml:space="preserve">  </w:t>
      </w:r>
      <w:bookmarkStart w:id="210" w:name="_Toc487550892"/>
      <w:bookmarkStart w:id="211" w:name="_Toc491769218"/>
      <w:r w:rsidRPr="00DC1890">
        <w:t>Ekonomická aktivita obyvatel</w:t>
      </w:r>
      <w:bookmarkEnd w:id="210"/>
      <w:bookmarkEnd w:id="211"/>
    </w:p>
    <w:p w:rsidR="000B1676" w:rsidRDefault="000B1676" w:rsidP="000B6F44"/>
    <w:p w:rsidR="000B6F44" w:rsidRPr="00DC1890" w:rsidRDefault="000B6F44" w:rsidP="000B6F44">
      <w:r w:rsidRPr="00DC1890">
        <w:t xml:space="preserve">Podíl ekonomicky aktivního obyvatelstva (15–64 let) na celkovém počtu obyvatel </w:t>
      </w:r>
      <w:r w:rsidR="00BC3077">
        <w:t>Zruče-Sence</w:t>
      </w:r>
      <w:r w:rsidR="00BC3077" w:rsidRPr="00DC1890">
        <w:t xml:space="preserve"> </w:t>
      </w:r>
      <w:r w:rsidRPr="00DC1890">
        <w:t xml:space="preserve">od roku </w:t>
      </w:r>
      <w:r w:rsidR="009B229A">
        <w:t>2001</w:t>
      </w:r>
      <w:r w:rsidR="009B229A" w:rsidRPr="00DC1890">
        <w:t xml:space="preserve"> </w:t>
      </w:r>
      <w:r w:rsidR="009B229A">
        <w:t xml:space="preserve">do roku 2015 </w:t>
      </w:r>
      <w:r w:rsidR="00B41AD6">
        <w:t>stoupl</w:t>
      </w:r>
      <w:r w:rsidR="00B41AD6" w:rsidRPr="00DC1890">
        <w:t xml:space="preserve"> </w:t>
      </w:r>
      <w:r w:rsidRPr="00DC1890">
        <w:t>z </w:t>
      </w:r>
      <w:r w:rsidR="00B41AD6">
        <w:t>50</w:t>
      </w:r>
      <w:r w:rsidRPr="00DC1890">
        <w:t xml:space="preserve"> % na </w:t>
      </w:r>
      <w:r w:rsidR="009B229A">
        <w:t>66</w:t>
      </w:r>
      <w:r w:rsidRPr="00DC1890">
        <w:t xml:space="preserve"> %. Tyto informace vyplývají z dat tabulky </w:t>
      </w:r>
      <w:r w:rsidR="007D40BE">
        <w:t>22</w:t>
      </w:r>
      <w:r w:rsidR="009B229A">
        <w:t xml:space="preserve"> a</w:t>
      </w:r>
      <w:r w:rsidR="009B229A" w:rsidRPr="00DC1890">
        <w:t xml:space="preserve"> </w:t>
      </w:r>
      <w:r w:rsidRPr="00DC1890">
        <w:t xml:space="preserve">byly zaznamenány při </w:t>
      </w:r>
      <w:r w:rsidR="00896406">
        <w:t>SLDB</w:t>
      </w:r>
      <w:r w:rsidRPr="00DC1890">
        <w:t xml:space="preserve"> roku </w:t>
      </w:r>
      <w:r w:rsidR="009B229A">
        <w:t xml:space="preserve">2001, 2011 a jsou porovnány s nejčerstvějšími dostupnými </w:t>
      </w:r>
      <w:r w:rsidR="00556219">
        <w:t>ú</w:t>
      </w:r>
      <w:r w:rsidR="009B229A">
        <w:t>daji platnými k 31. 12. 2015</w:t>
      </w:r>
      <w:r w:rsidRPr="00DC1890">
        <w:t>.</w:t>
      </w:r>
    </w:p>
    <w:p w:rsidR="000B6F44" w:rsidRDefault="000B6F44" w:rsidP="000B6F44">
      <w:pPr>
        <w:pStyle w:val="Titulek"/>
      </w:pPr>
      <w:bookmarkStart w:id="212" w:name="_Toc491704429"/>
      <w:r w:rsidRPr="00DC1890">
        <w:t xml:space="preserve">Tabulka </w:t>
      </w:r>
      <w:r w:rsidR="00D726C1">
        <w:fldChar w:fldCharType="begin"/>
      </w:r>
      <w:r w:rsidR="00323B46">
        <w:instrText xml:space="preserve"> SEQ Tabulka \* ARABIC </w:instrText>
      </w:r>
      <w:r w:rsidR="00D726C1">
        <w:fldChar w:fldCharType="separate"/>
      </w:r>
      <w:r w:rsidR="006D14C9">
        <w:rPr>
          <w:noProof/>
        </w:rPr>
        <w:t>21</w:t>
      </w:r>
      <w:r w:rsidR="00D726C1">
        <w:fldChar w:fldCharType="end"/>
      </w:r>
      <w:r w:rsidRPr="00DC1890">
        <w:t xml:space="preserve"> Ekonomická aktivita obyvatel </w:t>
      </w:r>
      <w:r w:rsidR="009B229A">
        <w:t>Zruče-Sence</w:t>
      </w:r>
      <w:bookmarkEnd w:id="212"/>
    </w:p>
    <w:tbl>
      <w:tblPr>
        <w:tblW w:w="9155" w:type="dxa"/>
        <w:tblInd w:w="55" w:type="dxa"/>
        <w:tblCellMar>
          <w:left w:w="70" w:type="dxa"/>
          <w:right w:w="70" w:type="dxa"/>
        </w:tblCellMar>
        <w:tblLook w:val="04A0" w:firstRow="1" w:lastRow="0" w:firstColumn="1" w:lastColumn="0" w:noHBand="0" w:noVBand="1"/>
      </w:tblPr>
      <w:tblGrid>
        <w:gridCol w:w="4115"/>
        <w:gridCol w:w="1132"/>
        <w:gridCol w:w="566"/>
        <w:gridCol w:w="1132"/>
        <w:gridCol w:w="583"/>
        <w:gridCol w:w="997"/>
        <w:gridCol w:w="630"/>
      </w:tblGrid>
      <w:tr w:rsidR="00FD3205" w:rsidRPr="00DC1890" w:rsidTr="00C648FF">
        <w:trPr>
          <w:trHeight w:val="319"/>
        </w:trPr>
        <w:tc>
          <w:tcPr>
            <w:tcW w:w="4115" w:type="dxa"/>
            <w:tcBorders>
              <w:top w:val="single" w:sz="4" w:space="0" w:color="auto"/>
              <w:left w:val="single" w:sz="4" w:space="0" w:color="auto"/>
              <w:bottom w:val="single" w:sz="4" w:space="0" w:color="auto"/>
              <w:right w:val="single" w:sz="4" w:space="0" w:color="auto"/>
            </w:tcBorders>
            <w:shd w:val="clear" w:color="auto" w:fill="E9F9C8"/>
            <w:noWrap/>
            <w:vAlign w:val="bottom"/>
            <w:hideMark/>
          </w:tcPr>
          <w:p w:rsidR="00CC0A31" w:rsidRPr="00DC1890" w:rsidRDefault="00CC0A31" w:rsidP="00AC2156">
            <w:pPr>
              <w:spacing w:before="60" w:after="60" w:line="240" w:lineRule="auto"/>
              <w:jc w:val="left"/>
              <w:rPr>
                <w:color w:val="000000"/>
                <w:sz w:val="20"/>
              </w:rPr>
            </w:pPr>
            <w:r w:rsidRPr="00DC1890">
              <w:rPr>
                <w:color w:val="000000"/>
                <w:sz w:val="20"/>
              </w:rPr>
              <w:t> </w:t>
            </w:r>
          </w:p>
        </w:tc>
        <w:tc>
          <w:tcPr>
            <w:tcW w:w="1698" w:type="dxa"/>
            <w:gridSpan w:val="2"/>
            <w:tcBorders>
              <w:top w:val="single" w:sz="4" w:space="0" w:color="auto"/>
              <w:left w:val="nil"/>
              <w:bottom w:val="single" w:sz="4" w:space="0" w:color="auto"/>
              <w:right w:val="single" w:sz="4" w:space="0" w:color="auto"/>
            </w:tcBorders>
            <w:shd w:val="clear" w:color="auto" w:fill="E9F9C8"/>
            <w:noWrap/>
            <w:vAlign w:val="bottom"/>
            <w:hideMark/>
          </w:tcPr>
          <w:p w:rsidR="00CC0A31" w:rsidRPr="00DC1890" w:rsidRDefault="00CC0A31" w:rsidP="00E73536">
            <w:pPr>
              <w:spacing w:before="60" w:after="60" w:line="240" w:lineRule="auto"/>
              <w:jc w:val="center"/>
              <w:rPr>
                <w:b/>
                <w:bCs/>
                <w:color w:val="000000"/>
                <w:sz w:val="20"/>
              </w:rPr>
            </w:pPr>
            <w:r w:rsidRPr="00DC1890">
              <w:rPr>
                <w:b/>
                <w:bCs/>
                <w:color w:val="000000"/>
                <w:sz w:val="20"/>
              </w:rPr>
              <w:t>2001</w:t>
            </w:r>
          </w:p>
        </w:tc>
        <w:tc>
          <w:tcPr>
            <w:tcW w:w="1715" w:type="dxa"/>
            <w:gridSpan w:val="2"/>
            <w:tcBorders>
              <w:top w:val="single" w:sz="4" w:space="0" w:color="auto"/>
              <w:left w:val="nil"/>
              <w:bottom w:val="single" w:sz="4" w:space="0" w:color="auto"/>
              <w:right w:val="single" w:sz="4" w:space="0" w:color="auto"/>
            </w:tcBorders>
            <w:shd w:val="clear" w:color="auto" w:fill="E9F9C8"/>
            <w:noWrap/>
            <w:vAlign w:val="bottom"/>
            <w:hideMark/>
          </w:tcPr>
          <w:p w:rsidR="00CC0A31" w:rsidRPr="00DC1890" w:rsidRDefault="00CC0A31" w:rsidP="00E73536">
            <w:pPr>
              <w:spacing w:before="60" w:after="60" w:line="240" w:lineRule="auto"/>
              <w:jc w:val="center"/>
              <w:rPr>
                <w:b/>
                <w:bCs/>
                <w:color w:val="000000"/>
                <w:sz w:val="20"/>
              </w:rPr>
            </w:pPr>
            <w:r w:rsidRPr="00DC1890">
              <w:rPr>
                <w:b/>
                <w:bCs/>
                <w:color w:val="000000"/>
                <w:sz w:val="20"/>
              </w:rPr>
              <w:t>2011</w:t>
            </w:r>
          </w:p>
        </w:tc>
        <w:tc>
          <w:tcPr>
            <w:tcW w:w="1627" w:type="dxa"/>
            <w:gridSpan w:val="2"/>
            <w:tcBorders>
              <w:top w:val="single" w:sz="4" w:space="0" w:color="auto"/>
              <w:left w:val="nil"/>
              <w:bottom w:val="single" w:sz="4" w:space="0" w:color="auto"/>
              <w:right w:val="single" w:sz="4" w:space="0" w:color="auto"/>
            </w:tcBorders>
            <w:shd w:val="clear" w:color="auto" w:fill="E9F9C8"/>
            <w:noWrap/>
            <w:vAlign w:val="bottom"/>
          </w:tcPr>
          <w:p w:rsidR="00CC0A31" w:rsidRPr="00DC1890" w:rsidRDefault="00CC0A31" w:rsidP="00E73536">
            <w:pPr>
              <w:spacing w:before="60" w:after="60" w:line="240" w:lineRule="auto"/>
              <w:jc w:val="center"/>
              <w:rPr>
                <w:b/>
                <w:bCs/>
                <w:color w:val="000000"/>
                <w:sz w:val="20"/>
              </w:rPr>
            </w:pPr>
            <w:r>
              <w:rPr>
                <w:b/>
                <w:bCs/>
                <w:color w:val="000000"/>
                <w:sz w:val="20"/>
              </w:rPr>
              <w:t>2015</w:t>
            </w:r>
          </w:p>
        </w:tc>
      </w:tr>
      <w:tr w:rsidR="00FD3205" w:rsidRPr="00DC1890" w:rsidTr="00FD3205">
        <w:trPr>
          <w:trHeight w:val="319"/>
        </w:trPr>
        <w:tc>
          <w:tcPr>
            <w:tcW w:w="4115" w:type="dxa"/>
            <w:tcBorders>
              <w:top w:val="nil"/>
              <w:left w:val="single" w:sz="4" w:space="0" w:color="auto"/>
              <w:bottom w:val="single" w:sz="4" w:space="0" w:color="auto"/>
              <w:right w:val="single" w:sz="4" w:space="0" w:color="auto"/>
            </w:tcBorders>
            <w:shd w:val="clear" w:color="auto" w:fill="auto"/>
            <w:noWrap/>
            <w:vAlign w:val="bottom"/>
            <w:hideMark/>
          </w:tcPr>
          <w:p w:rsidR="00CC0A31" w:rsidRPr="00DC1890" w:rsidRDefault="00CC0A31" w:rsidP="00AC2156">
            <w:pPr>
              <w:spacing w:before="60" w:after="60" w:line="240" w:lineRule="auto"/>
              <w:jc w:val="left"/>
              <w:rPr>
                <w:color w:val="000000"/>
                <w:sz w:val="20"/>
              </w:rPr>
            </w:pPr>
            <w:r w:rsidRPr="00DC1890">
              <w:rPr>
                <w:color w:val="000000"/>
                <w:sz w:val="20"/>
              </w:rPr>
              <w:t> </w:t>
            </w:r>
          </w:p>
        </w:tc>
        <w:tc>
          <w:tcPr>
            <w:tcW w:w="1132" w:type="dxa"/>
            <w:tcBorders>
              <w:top w:val="nil"/>
              <w:left w:val="nil"/>
              <w:bottom w:val="single" w:sz="4" w:space="0" w:color="auto"/>
              <w:right w:val="single" w:sz="4" w:space="0" w:color="auto"/>
            </w:tcBorders>
            <w:shd w:val="clear" w:color="auto" w:fill="auto"/>
            <w:noWrap/>
            <w:vAlign w:val="bottom"/>
            <w:hideMark/>
          </w:tcPr>
          <w:p w:rsidR="00CC0A31" w:rsidRPr="00DC1890" w:rsidRDefault="00CC0A31" w:rsidP="00E73536">
            <w:pPr>
              <w:spacing w:before="60" w:after="60" w:line="240" w:lineRule="auto"/>
              <w:jc w:val="center"/>
              <w:rPr>
                <w:color w:val="000000"/>
                <w:sz w:val="20"/>
              </w:rPr>
            </w:pPr>
            <w:r w:rsidRPr="00DC1890">
              <w:rPr>
                <w:color w:val="000000"/>
                <w:sz w:val="20"/>
              </w:rPr>
              <w:t>abs</w:t>
            </w:r>
            <w:r>
              <w:rPr>
                <w:color w:val="000000"/>
                <w:sz w:val="20"/>
              </w:rPr>
              <w:t>olutní</w:t>
            </w:r>
          </w:p>
        </w:tc>
        <w:tc>
          <w:tcPr>
            <w:tcW w:w="566" w:type="dxa"/>
            <w:tcBorders>
              <w:top w:val="nil"/>
              <w:left w:val="nil"/>
              <w:bottom w:val="single" w:sz="4" w:space="0" w:color="auto"/>
              <w:right w:val="single" w:sz="4" w:space="0" w:color="auto"/>
            </w:tcBorders>
            <w:shd w:val="clear" w:color="auto" w:fill="auto"/>
            <w:noWrap/>
            <w:vAlign w:val="bottom"/>
            <w:hideMark/>
          </w:tcPr>
          <w:p w:rsidR="00CC0A31" w:rsidRPr="00DC1890" w:rsidRDefault="00CC0A31" w:rsidP="00E73536">
            <w:pPr>
              <w:spacing w:before="60" w:after="60" w:line="240" w:lineRule="auto"/>
              <w:jc w:val="center"/>
              <w:rPr>
                <w:color w:val="000000"/>
                <w:sz w:val="20"/>
              </w:rPr>
            </w:pPr>
            <w:r w:rsidRPr="00DC1890">
              <w:rPr>
                <w:color w:val="000000"/>
                <w:sz w:val="20"/>
              </w:rPr>
              <w:t>%</w:t>
            </w:r>
          </w:p>
        </w:tc>
        <w:tc>
          <w:tcPr>
            <w:tcW w:w="1132" w:type="dxa"/>
            <w:tcBorders>
              <w:top w:val="nil"/>
              <w:left w:val="nil"/>
              <w:bottom w:val="single" w:sz="4" w:space="0" w:color="auto"/>
              <w:right w:val="single" w:sz="4" w:space="0" w:color="auto"/>
            </w:tcBorders>
            <w:shd w:val="clear" w:color="auto" w:fill="auto"/>
            <w:noWrap/>
            <w:vAlign w:val="bottom"/>
            <w:hideMark/>
          </w:tcPr>
          <w:p w:rsidR="00CC0A31" w:rsidRPr="00DC1890" w:rsidRDefault="00CC0A31" w:rsidP="00E73536">
            <w:pPr>
              <w:spacing w:before="60" w:after="60" w:line="240" w:lineRule="auto"/>
              <w:jc w:val="center"/>
              <w:rPr>
                <w:color w:val="000000"/>
                <w:sz w:val="20"/>
              </w:rPr>
            </w:pPr>
            <w:r w:rsidRPr="00DC1890">
              <w:rPr>
                <w:color w:val="000000"/>
                <w:sz w:val="20"/>
              </w:rPr>
              <w:t>abs</w:t>
            </w:r>
            <w:r>
              <w:rPr>
                <w:color w:val="000000"/>
                <w:sz w:val="20"/>
              </w:rPr>
              <w:t>olutní</w:t>
            </w:r>
          </w:p>
        </w:tc>
        <w:tc>
          <w:tcPr>
            <w:tcW w:w="583" w:type="dxa"/>
            <w:tcBorders>
              <w:top w:val="nil"/>
              <w:left w:val="nil"/>
              <w:bottom w:val="single" w:sz="4" w:space="0" w:color="auto"/>
              <w:right w:val="single" w:sz="4" w:space="0" w:color="auto"/>
            </w:tcBorders>
            <w:shd w:val="clear" w:color="auto" w:fill="auto"/>
            <w:noWrap/>
            <w:vAlign w:val="bottom"/>
            <w:hideMark/>
          </w:tcPr>
          <w:p w:rsidR="00CC0A31" w:rsidRPr="00DC1890" w:rsidRDefault="00CC0A31" w:rsidP="00E73536">
            <w:pPr>
              <w:spacing w:before="60" w:after="60" w:line="240" w:lineRule="auto"/>
              <w:jc w:val="center"/>
              <w:rPr>
                <w:color w:val="000000"/>
                <w:sz w:val="20"/>
              </w:rPr>
            </w:pPr>
            <w:r w:rsidRPr="00DC1890">
              <w:rPr>
                <w:color w:val="000000"/>
                <w:sz w:val="20"/>
              </w:rPr>
              <w:t>%</w:t>
            </w:r>
          </w:p>
        </w:tc>
        <w:tc>
          <w:tcPr>
            <w:tcW w:w="997" w:type="dxa"/>
            <w:tcBorders>
              <w:top w:val="nil"/>
              <w:left w:val="nil"/>
              <w:bottom w:val="single" w:sz="4" w:space="0" w:color="auto"/>
              <w:right w:val="single" w:sz="4" w:space="0" w:color="auto"/>
            </w:tcBorders>
            <w:shd w:val="clear" w:color="auto" w:fill="auto"/>
            <w:noWrap/>
            <w:vAlign w:val="bottom"/>
          </w:tcPr>
          <w:p w:rsidR="00CC0A31" w:rsidRPr="00DC1890" w:rsidRDefault="00CC0A31" w:rsidP="00AC2156">
            <w:pPr>
              <w:spacing w:before="60" w:after="60" w:line="240" w:lineRule="auto"/>
              <w:jc w:val="center"/>
              <w:rPr>
                <w:color w:val="000000"/>
                <w:sz w:val="20"/>
              </w:rPr>
            </w:pPr>
            <w:r w:rsidRPr="00DC1890">
              <w:rPr>
                <w:color w:val="000000"/>
                <w:sz w:val="20"/>
              </w:rPr>
              <w:t>abs</w:t>
            </w:r>
            <w:r>
              <w:rPr>
                <w:color w:val="000000"/>
                <w:sz w:val="20"/>
              </w:rPr>
              <w:t>olutní</w:t>
            </w:r>
          </w:p>
        </w:tc>
        <w:tc>
          <w:tcPr>
            <w:tcW w:w="630" w:type="dxa"/>
            <w:tcBorders>
              <w:top w:val="nil"/>
              <w:left w:val="nil"/>
              <w:bottom w:val="single" w:sz="4" w:space="0" w:color="auto"/>
              <w:right w:val="single" w:sz="4" w:space="0" w:color="auto"/>
            </w:tcBorders>
            <w:shd w:val="clear" w:color="auto" w:fill="auto"/>
            <w:noWrap/>
            <w:vAlign w:val="bottom"/>
          </w:tcPr>
          <w:p w:rsidR="00CC0A31" w:rsidRPr="00DC1890" w:rsidRDefault="00CC0A31" w:rsidP="00AC2156">
            <w:pPr>
              <w:spacing w:before="60" w:after="60" w:line="240" w:lineRule="auto"/>
              <w:jc w:val="center"/>
              <w:rPr>
                <w:color w:val="000000"/>
                <w:sz w:val="20"/>
              </w:rPr>
            </w:pPr>
            <w:r w:rsidRPr="00DC1890">
              <w:rPr>
                <w:color w:val="000000"/>
                <w:sz w:val="20"/>
              </w:rPr>
              <w:t>%</w:t>
            </w:r>
          </w:p>
        </w:tc>
      </w:tr>
      <w:tr w:rsidR="00FD3205" w:rsidRPr="00DC1890" w:rsidTr="00FD3205">
        <w:trPr>
          <w:trHeight w:val="319"/>
        </w:trPr>
        <w:tc>
          <w:tcPr>
            <w:tcW w:w="4115" w:type="dxa"/>
            <w:tcBorders>
              <w:top w:val="nil"/>
              <w:left w:val="single" w:sz="4" w:space="0" w:color="auto"/>
              <w:bottom w:val="single" w:sz="4" w:space="0" w:color="auto"/>
              <w:right w:val="single" w:sz="4" w:space="0" w:color="auto"/>
            </w:tcBorders>
            <w:shd w:val="clear" w:color="auto" w:fill="auto"/>
            <w:noWrap/>
            <w:vAlign w:val="center"/>
            <w:hideMark/>
          </w:tcPr>
          <w:p w:rsidR="00714479" w:rsidRPr="00DC1890" w:rsidRDefault="00714479" w:rsidP="00AC2156">
            <w:pPr>
              <w:spacing w:before="60" w:after="60" w:line="240" w:lineRule="auto"/>
              <w:jc w:val="left"/>
              <w:rPr>
                <w:color w:val="000000"/>
                <w:sz w:val="20"/>
              </w:rPr>
            </w:pPr>
            <w:r w:rsidRPr="00DC1890">
              <w:rPr>
                <w:color w:val="000000"/>
                <w:sz w:val="20"/>
              </w:rPr>
              <w:t>Počet obyvatel</w:t>
            </w:r>
          </w:p>
        </w:tc>
        <w:tc>
          <w:tcPr>
            <w:tcW w:w="1132" w:type="dxa"/>
            <w:tcBorders>
              <w:top w:val="nil"/>
              <w:left w:val="nil"/>
              <w:bottom w:val="single" w:sz="4" w:space="0" w:color="auto"/>
              <w:right w:val="single" w:sz="4" w:space="0" w:color="auto"/>
            </w:tcBorders>
            <w:shd w:val="clear" w:color="auto" w:fill="auto"/>
            <w:noWrap/>
            <w:vAlign w:val="center"/>
            <w:hideMark/>
          </w:tcPr>
          <w:p w:rsidR="00714479" w:rsidRPr="00DC1890" w:rsidRDefault="00714479" w:rsidP="00E73536">
            <w:pPr>
              <w:spacing w:before="60" w:after="60" w:line="240" w:lineRule="auto"/>
              <w:jc w:val="right"/>
              <w:rPr>
                <w:color w:val="000000"/>
                <w:sz w:val="20"/>
              </w:rPr>
            </w:pPr>
            <w:r>
              <w:rPr>
                <w:color w:val="000000"/>
                <w:sz w:val="20"/>
              </w:rPr>
              <w:t>2 363</w:t>
            </w:r>
          </w:p>
        </w:tc>
        <w:tc>
          <w:tcPr>
            <w:tcW w:w="566" w:type="dxa"/>
            <w:tcBorders>
              <w:top w:val="nil"/>
              <w:left w:val="nil"/>
              <w:bottom w:val="single" w:sz="4" w:space="0" w:color="auto"/>
              <w:right w:val="single" w:sz="4" w:space="0" w:color="auto"/>
            </w:tcBorders>
            <w:shd w:val="clear" w:color="auto" w:fill="auto"/>
            <w:noWrap/>
            <w:vAlign w:val="center"/>
            <w:hideMark/>
          </w:tcPr>
          <w:p w:rsidR="00714479" w:rsidRPr="00DC1890" w:rsidRDefault="00B92C14" w:rsidP="00E73536">
            <w:pPr>
              <w:spacing w:before="60" w:after="60" w:line="240" w:lineRule="auto"/>
              <w:jc w:val="right"/>
              <w:rPr>
                <w:color w:val="000000"/>
                <w:sz w:val="20"/>
              </w:rPr>
            </w:pPr>
            <w:r>
              <w:rPr>
                <w:color w:val="000000"/>
                <w:sz w:val="20"/>
              </w:rPr>
              <w:t>100</w:t>
            </w:r>
          </w:p>
        </w:tc>
        <w:tc>
          <w:tcPr>
            <w:tcW w:w="1132" w:type="dxa"/>
            <w:tcBorders>
              <w:top w:val="nil"/>
              <w:left w:val="nil"/>
              <w:bottom w:val="single" w:sz="4" w:space="0" w:color="auto"/>
              <w:right w:val="single" w:sz="4" w:space="0" w:color="auto"/>
            </w:tcBorders>
            <w:shd w:val="clear" w:color="auto" w:fill="auto"/>
            <w:noWrap/>
            <w:vAlign w:val="center"/>
          </w:tcPr>
          <w:p w:rsidR="00714479" w:rsidRPr="00DC1890" w:rsidRDefault="00714479" w:rsidP="00E73536">
            <w:pPr>
              <w:spacing w:before="60" w:after="60" w:line="240" w:lineRule="auto"/>
              <w:jc w:val="right"/>
              <w:rPr>
                <w:color w:val="000000"/>
                <w:sz w:val="20"/>
              </w:rPr>
            </w:pPr>
            <w:r>
              <w:rPr>
                <w:color w:val="000000"/>
                <w:sz w:val="20"/>
              </w:rPr>
              <w:t>2 999</w:t>
            </w:r>
          </w:p>
        </w:tc>
        <w:tc>
          <w:tcPr>
            <w:tcW w:w="583" w:type="dxa"/>
            <w:tcBorders>
              <w:top w:val="nil"/>
              <w:left w:val="nil"/>
              <w:bottom w:val="single" w:sz="4" w:space="0" w:color="auto"/>
              <w:right w:val="single" w:sz="4" w:space="0" w:color="auto"/>
            </w:tcBorders>
            <w:shd w:val="clear" w:color="auto" w:fill="auto"/>
            <w:noWrap/>
            <w:vAlign w:val="center"/>
            <w:hideMark/>
          </w:tcPr>
          <w:p w:rsidR="00714479" w:rsidRPr="00DC1890" w:rsidRDefault="00B92C14" w:rsidP="00E73536">
            <w:pPr>
              <w:spacing w:before="60" w:after="60" w:line="240" w:lineRule="auto"/>
              <w:jc w:val="right"/>
              <w:rPr>
                <w:color w:val="000000"/>
                <w:sz w:val="20"/>
              </w:rPr>
            </w:pPr>
            <w:r>
              <w:rPr>
                <w:color w:val="000000"/>
                <w:sz w:val="20"/>
              </w:rPr>
              <w:t>100</w:t>
            </w:r>
          </w:p>
        </w:tc>
        <w:tc>
          <w:tcPr>
            <w:tcW w:w="997" w:type="dxa"/>
            <w:tcBorders>
              <w:top w:val="nil"/>
              <w:left w:val="nil"/>
              <w:bottom w:val="single" w:sz="4" w:space="0" w:color="auto"/>
              <w:right w:val="single" w:sz="4" w:space="0" w:color="auto"/>
            </w:tcBorders>
            <w:shd w:val="clear" w:color="auto" w:fill="auto"/>
            <w:noWrap/>
            <w:vAlign w:val="center"/>
          </w:tcPr>
          <w:p w:rsidR="00714479" w:rsidRPr="00DC1890" w:rsidRDefault="00714479" w:rsidP="004B74D9">
            <w:pPr>
              <w:spacing w:before="60" w:after="60" w:line="240" w:lineRule="auto"/>
              <w:jc w:val="right"/>
              <w:rPr>
                <w:color w:val="000000"/>
                <w:sz w:val="20"/>
              </w:rPr>
            </w:pPr>
            <w:r>
              <w:rPr>
                <w:color w:val="000000"/>
                <w:sz w:val="20"/>
              </w:rPr>
              <w:t>3 176</w:t>
            </w:r>
          </w:p>
        </w:tc>
        <w:tc>
          <w:tcPr>
            <w:tcW w:w="630" w:type="dxa"/>
            <w:tcBorders>
              <w:top w:val="nil"/>
              <w:left w:val="nil"/>
              <w:bottom w:val="single" w:sz="4" w:space="0" w:color="auto"/>
              <w:right w:val="single" w:sz="4" w:space="0" w:color="auto"/>
            </w:tcBorders>
            <w:shd w:val="clear" w:color="auto" w:fill="auto"/>
            <w:noWrap/>
            <w:vAlign w:val="center"/>
          </w:tcPr>
          <w:p w:rsidR="00714479" w:rsidRPr="00DC1890" w:rsidRDefault="00714479" w:rsidP="00AC2156">
            <w:pPr>
              <w:spacing w:before="60" w:after="60" w:line="240" w:lineRule="auto"/>
              <w:jc w:val="right"/>
              <w:rPr>
                <w:color w:val="000000"/>
                <w:sz w:val="20"/>
              </w:rPr>
            </w:pPr>
            <w:r>
              <w:rPr>
                <w:color w:val="000000"/>
                <w:sz w:val="20"/>
              </w:rPr>
              <w:t>100</w:t>
            </w:r>
          </w:p>
        </w:tc>
      </w:tr>
      <w:tr w:rsidR="00FD3205" w:rsidRPr="00DC1890" w:rsidTr="00FD3205">
        <w:trPr>
          <w:trHeight w:val="319"/>
        </w:trPr>
        <w:tc>
          <w:tcPr>
            <w:tcW w:w="4115" w:type="dxa"/>
            <w:tcBorders>
              <w:top w:val="nil"/>
              <w:left w:val="single" w:sz="4" w:space="0" w:color="auto"/>
              <w:bottom w:val="single" w:sz="4" w:space="0" w:color="auto"/>
              <w:right w:val="single" w:sz="4" w:space="0" w:color="auto"/>
            </w:tcBorders>
            <w:shd w:val="clear" w:color="auto" w:fill="auto"/>
            <w:noWrap/>
            <w:vAlign w:val="bottom"/>
            <w:hideMark/>
          </w:tcPr>
          <w:p w:rsidR="00714479" w:rsidRPr="00DC1890" w:rsidRDefault="00714479" w:rsidP="00AC2156">
            <w:pPr>
              <w:spacing w:before="60" w:after="60" w:line="240" w:lineRule="auto"/>
              <w:jc w:val="left"/>
              <w:rPr>
                <w:color w:val="000000"/>
                <w:sz w:val="20"/>
              </w:rPr>
            </w:pPr>
            <w:r w:rsidRPr="00DC1890">
              <w:rPr>
                <w:color w:val="000000"/>
                <w:sz w:val="20"/>
              </w:rPr>
              <w:t>Ekonomicky aktivní</w:t>
            </w:r>
          </w:p>
        </w:tc>
        <w:tc>
          <w:tcPr>
            <w:tcW w:w="1132" w:type="dxa"/>
            <w:tcBorders>
              <w:top w:val="nil"/>
              <w:left w:val="nil"/>
              <w:bottom w:val="single" w:sz="4" w:space="0" w:color="auto"/>
              <w:right w:val="single" w:sz="4" w:space="0" w:color="auto"/>
            </w:tcBorders>
            <w:shd w:val="clear" w:color="auto" w:fill="auto"/>
            <w:noWrap/>
            <w:vAlign w:val="bottom"/>
          </w:tcPr>
          <w:p w:rsidR="00714479" w:rsidRPr="00DC1890" w:rsidRDefault="00EC52F6" w:rsidP="00E73536">
            <w:pPr>
              <w:spacing w:before="60" w:after="60" w:line="240" w:lineRule="auto"/>
              <w:jc w:val="right"/>
              <w:rPr>
                <w:color w:val="000000"/>
                <w:sz w:val="20"/>
              </w:rPr>
            </w:pPr>
            <w:r>
              <w:rPr>
                <w:color w:val="000000"/>
                <w:sz w:val="20"/>
              </w:rPr>
              <w:t>1 190</w:t>
            </w:r>
          </w:p>
        </w:tc>
        <w:tc>
          <w:tcPr>
            <w:tcW w:w="566" w:type="dxa"/>
            <w:tcBorders>
              <w:top w:val="nil"/>
              <w:left w:val="nil"/>
              <w:bottom w:val="single" w:sz="4" w:space="0" w:color="auto"/>
              <w:right w:val="single" w:sz="4" w:space="0" w:color="auto"/>
            </w:tcBorders>
            <w:shd w:val="clear" w:color="auto" w:fill="auto"/>
            <w:noWrap/>
            <w:vAlign w:val="bottom"/>
          </w:tcPr>
          <w:p w:rsidR="00714479" w:rsidRPr="00DC1890" w:rsidRDefault="00EC52F6" w:rsidP="00E73536">
            <w:pPr>
              <w:spacing w:before="60" w:after="60" w:line="240" w:lineRule="auto"/>
              <w:jc w:val="right"/>
              <w:rPr>
                <w:color w:val="000000"/>
                <w:sz w:val="20"/>
              </w:rPr>
            </w:pPr>
            <w:r>
              <w:rPr>
                <w:color w:val="000000"/>
                <w:sz w:val="20"/>
              </w:rPr>
              <w:t>50</w:t>
            </w:r>
          </w:p>
        </w:tc>
        <w:tc>
          <w:tcPr>
            <w:tcW w:w="1132" w:type="dxa"/>
            <w:tcBorders>
              <w:top w:val="nil"/>
              <w:left w:val="nil"/>
              <w:bottom w:val="single" w:sz="4" w:space="0" w:color="auto"/>
              <w:right w:val="single" w:sz="4" w:space="0" w:color="auto"/>
            </w:tcBorders>
            <w:shd w:val="clear" w:color="auto" w:fill="auto"/>
            <w:noWrap/>
            <w:vAlign w:val="bottom"/>
          </w:tcPr>
          <w:p w:rsidR="00714479" w:rsidRPr="00DC1890" w:rsidRDefault="009F34F8" w:rsidP="00E73536">
            <w:pPr>
              <w:spacing w:before="60" w:after="60" w:line="240" w:lineRule="auto"/>
              <w:jc w:val="right"/>
              <w:rPr>
                <w:color w:val="000000"/>
                <w:sz w:val="20"/>
              </w:rPr>
            </w:pPr>
            <w:r>
              <w:rPr>
                <w:color w:val="000000"/>
                <w:sz w:val="20"/>
              </w:rPr>
              <w:t>1 545</w:t>
            </w:r>
          </w:p>
        </w:tc>
        <w:tc>
          <w:tcPr>
            <w:tcW w:w="583" w:type="dxa"/>
            <w:tcBorders>
              <w:top w:val="nil"/>
              <w:left w:val="nil"/>
              <w:bottom w:val="single" w:sz="4" w:space="0" w:color="auto"/>
              <w:right w:val="single" w:sz="4" w:space="0" w:color="auto"/>
            </w:tcBorders>
            <w:shd w:val="clear" w:color="auto" w:fill="auto"/>
            <w:noWrap/>
            <w:vAlign w:val="bottom"/>
          </w:tcPr>
          <w:p w:rsidR="00714479" w:rsidRPr="00DC1890" w:rsidRDefault="00EC52F6" w:rsidP="009D3FAB">
            <w:pPr>
              <w:spacing w:before="60" w:after="60" w:line="240" w:lineRule="auto"/>
              <w:jc w:val="right"/>
              <w:rPr>
                <w:color w:val="000000"/>
                <w:sz w:val="20"/>
              </w:rPr>
            </w:pPr>
            <w:r>
              <w:rPr>
                <w:color w:val="000000"/>
                <w:sz w:val="20"/>
              </w:rPr>
              <w:t>52</w:t>
            </w:r>
          </w:p>
        </w:tc>
        <w:tc>
          <w:tcPr>
            <w:tcW w:w="997" w:type="dxa"/>
            <w:tcBorders>
              <w:top w:val="nil"/>
              <w:left w:val="nil"/>
              <w:bottom w:val="single" w:sz="4" w:space="0" w:color="auto"/>
              <w:right w:val="single" w:sz="4" w:space="0" w:color="auto"/>
            </w:tcBorders>
            <w:shd w:val="clear" w:color="auto" w:fill="auto"/>
            <w:noWrap/>
            <w:vAlign w:val="bottom"/>
          </w:tcPr>
          <w:p w:rsidR="00714479" w:rsidRPr="00DC1890" w:rsidRDefault="00714479" w:rsidP="00AC2156">
            <w:pPr>
              <w:spacing w:before="60" w:after="60" w:line="240" w:lineRule="auto"/>
              <w:jc w:val="right"/>
              <w:rPr>
                <w:color w:val="000000"/>
                <w:sz w:val="20"/>
              </w:rPr>
            </w:pPr>
            <w:r>
              <w:rPr>
                <w:color w:val="000000"/>
                <w:sz w:val="20"/>
              </w:rPr>
              <w:t>2</w:t>
            </w:r>
            <w:r w:rsidR="00FD3205">
              <w:rPr>
                <w:color w:val="000000"/>
                <w:sz w:val="20"/>
              </w:rPr>
              <w:t> </w:t>
            </w:r>
            <w:r>
              <w:rPr>
                <w:color w:val="000000"/>
                <w:sz w:val="20"/>
              </w:rPr>
              <w:t>106</w:t>
            </w:r>
          </w:p>
        </w:tc>
        <w:tc>
          <w:tcPr>
            <w:tcW w:w="630" w:type="dxa"/>
            <w:tcBorders>
              <w:top w:val="nil"/>
              <w:left w:val="nil"/>
              <w:bottom w:val="single" w:sz="4" w:space="0" w:color="auto"/>
              <w:right w:val="single" w:sz="4" w:space="0" w:color="auto"/>
            </w:tcBorders>
            <w:shd w:val="clear" w:color="auto" w:fill="auto"/>
            <w:noWrap/>
            <w:vAlign w:val="bottom"/>
          </w:tcPr>
          <w:p w:rsidR="00714479" w:rsidRPr="00DC1890" w:rsidRDefault="00B92C14" w:rsidP="00AC2156">
            <w:pPr>
              <w:spacing w:before="60" w:after="60" w:line="240" w:lineRule="auto"/>
              <w:jc w:val="right"/>
              <w:rPr>
                <w:color w:val="000000"/>
                <w:sz w:val="20"/>
              </w:rPr>
            </w:pPr>
            <w:r>
              <w:rPr>
                <w:color w:val="000000"/>
                <w:sz w:val="20"/>
              </w:rPr>
              <w:t>66</w:t>
            </w:r>
          </w:p>
        </w:tc>
      </w:tr>
      <w:tr w:rsidR="00FD3205" w:rsidRPr="00DC1890" w:rsidTr="00FD3205">
        <w:trPr>
          <w:trHeight w:val="319"/>
        </w:trPr>
        <w:tc>
          <w:tcPr>
            <w:tcW w:w="4115" w:type="dxa"/>
            <w:tcBorders>
              <w:top w:val="nil"/>
              <w:left w:val="single" w:sz="4" w:space="0" w:color="auto"/>
              <w:bottom w:val="single" w:sz="4" w:space="0" w:color="auto"/>
              <w:right w:val="single" w:sz="4" w:space="0" w:color="auto"/>
            </w:tcBorders>
            <w:shd w:val="clear" w:color="auto" w:fill="auto"/>
            <w:noWrap/>
            <w:vAlign w:val="bottom"/>
            <w:hideMark/>
          </w:tcPr>
          <w:p w:rsidR="00714479" w:rsidRPr="00DC1890" w:rsidRDefault="00714479" w:rsidP="00AC2156">
            <w:pPr>
              <w:spacing w:before="60" w:after="60" w:line="240" w:lineRule="auto"/>
              <w:jc w:val="left"/>
              <w:rPr>
                <w:color w:val="000000"/>
                <w:sz w:val="20"/>
              </w:rPr>
            </w:pPr>
            <w:r w:rsidRPr="00DC1890">
              <w:rPr>
                <w:color w:val="000000"/>
                <w:sz w:val="20"/>
              </w:rPr>
              <w:t>Nezaměstnaní (z EAO)</w:t>
            </w:r>
          </w:p>
        </w:tc>
        <w:tc>
          <w:tcPr>
            <w:tcW w:w="1132" w:type="dxa"/>
            <w:tcBorders>
              <w:top w:val="nil"/>
              <w:left w:val="nil"/>
              <w:bottom w:val="single" w:sz="4" w:space="0" w:color="auto"/>
              <w:right w:val="single" w:sz="4" w:space="0" w:color="auto"/>
            </w:tcBorders>
            <w:shd w:val="clear" w:color="auto" w:fill="auto"/>
            <w:noWrap/>
            <w:vAlign w:val="bottom"/>
          </w:tcPr>
          <w:p w:rsidR="00714479" w:rsidRPr="00DC1890" w:rsidRDefault="00041827" w:rsidP="00E73536">
            <w:pPr>
              <w:spacing w:before="60" w:after="60" w:line="240" w:lineRule="auto"/>
              <w:jc w:val="right"/>
              <w:rPr>
                <w:color w:val="000000"/>
                <w:sz w:val="20"/>
              </w:rPr>
            </w:pPr>
            <w:r>
              <w:rPr>
                <w:color w:val="000000"/>
                <w:sz w:val="20"/>
              </w:rPr>
              <w:t>53</w:t>
            </w:r>
          </w:p>
        </w:tc>
        <w:tc>
          <w:tcPr>
            <w:tcW w:w="566" w:type="dxa"/>
            <w:tcBorders>
              <w:top w:val="nil"/>
              <w:left w:val="nil"/>
              <w:bottom w:val="single" w:sz="4" w:space="0" w:color="auto"/>
              <w:right w:val="single" w:sz="4" w:space="0" w:color="auto"/>
            </w:tcBorders>
            <w:shd w:val="clear" w:color="auto" w:fill="auto"/>
            <w:noWrap/>
            <w:vAlign w:val="bottom"/>
          </w:tcPr>
          <w:p w:rsidR="00EC52F6" w:rsidRPr="00DC1890" w:rsidRDefault="00EC52F6" w:rsidP="00EC52F6">
            <w:pPr>
              <w:spacing w:before="60" w:after="60" w:line="240" w:lineRule="auto"/>
              <w:jc w:val="right"/>
              <w:rPr>
                <w:color w:val="000000"/>
                <w:sz w:val="20"/>
              </w:rPr>
            </w:pPr>
            <w:r>
              <w:rPr>
                <w:color w:val="000000"/>
                <w:sz w:val="20"/>
              </w:rPr>
              <w:t>4</w:t>
            </w:r>
            <w:r w:rsidR="00041827">
              <w:rPr>
                <w:color w:val="000000"/>
                <w:sz w:val="20"/>
              </w:rPr>
              <w:t xml:space="preserve"> </w:t>
            </w:r>
          </w:p>
        </w:tc>
        <w:tc>
          <w:tcPr>
            <w:tcW w:w="1132" w:type="dxa"/>
            <w:tcBorders>
              <w:top w:val="nil"/>
              <w:left w:val="nil"/>
              <w:bottom w:val="single" w:sz="4" w:space="0" w:color="auto"/>
              <w:right w:val="single" w:sz="4" w:space="0" w:color="auto"/>
            </w:tcBorders>
            <w:shd w:val="clear" w:color="auto" w:fill="auto"/>
            <w:noWrap/>
            <w:vAlign w:val="bottom"/>
          </w:tcPr>
          <w:p w:rsidR="00714479" w:rsidRPr="00DC1890" w:rsidRDefault="00EC52F6" w:rsidP="00E73536">
            <w:pPr>
              <w:spacing w:before="60" w:after="60" w:line="240" w:lineRule="auto"/>
              <w:jc w:val="right"/>
              <w:rPr>
                <w:color w:val="000000"/>
                <w:sz w:val="20"/>
              </w:rPr>
            </w:pPr>
            <w:r>
              <w:rPr>
                <w:color w:val="000000"/>
                <w:sz w:val="20"/>
              </w:rPr>
              <w:t>86</w:t>
            </w:r>
          </w:p>
        </w:tc>
        <w:tc>
          <w:tcPr>
            <w:tcW w:w="583" w:type="dxa"/>
            <w:tcBorders>
              <w:top w:val="nil"/>
              <w:left w:val="nil"/>
              <w:bottom w:val="single" w:sz="4" w:space="0" w:color="auto"/>
              <w:right w:val="single" w:sz="4" w:space="0" w:color="auto"/>
            </w:tcBorders>
            <w:shd w:val="clear" w:color="auto" w:fill="auto"/>
            <w:noWrap/>
            <w:vAlign w:val="bottom"/>
          </w:tcPr>
          <w:p w:rsidR="00714479" w:rsidRPr="00DC1890" w:rsidRDefault="00EC52F6" w:rsidP="00E73536">
            <w:pPr>
              <w:spacing w:before="60" w:after="60" w:line="240" w:lineRule="auto"/>
              <w:jc w:val="right"/>
              <w:rPr>
                <w:color w:val="000000"/>
                <w:sz w:val="20"/>
              </w:rPr>
            </w:pPr>
            <w:r>
              <w:rPr>
                <w:color w:val="000000"/>
                <w:sz w:val="20"/>
              </w:rPr>
              <w:t>6</w:t>
            </w:r>
          </w:p>
        </w:tc>
        <w:tc>
          <w:tcPr>
            <w:tcW w:w="997" w:type="dxa"/>
            <w:tcBorders>
              <w:top w:val="nil"/>
              <w:left w:val="nil"/>
              <w:bottom w:val="single" w:sz="4" w:space="0" w:color="auto"/>
              <w:right w:val="single" w:sz="4" w:space="0" w:color="auto"/>
            </w:tcBorders>
            <w:shd w:val="clear" w:color="auto" w:fill="auto"/>
            <w:noWrap/>
            <w:vAlign w:val="bottom"/>
          </w:tcPr>
          <w:p w:rsidR="00714479" w:rsidRPr="00DC1890" w:rsidRDefault="00FD3205" w:rsidP="00AC2156">
            <w:pPr>
              <w:spacing w:before="60" w:after="60" w:line="240" w:lineRule="auto"/>
              <w:jc w:val="right"/>
              <w:rPr>
                <w:color w:val="000000"/>
                <w:sz w:val="20"/>
              </w:rPr>
            </w:pPr>
            <w:r>
              <w:rPr>
                <w:color w:val="000000"/>
                <w:sz w:val="20"/>
              </w:rPr>
              <w:t>N/A</w:t>
            </w:r>
          </w:p>
        </w:tc>
        <w:tc>
          <w:tcPr>
            <w:tcW w:w="630" w:type="dxa"/>
            <w:tcBorders>
              <w:top w:val="nil"/>
              <w:left w:val="nil"/>
              <w:bottom w:val="single" w:sz="4" w:space="0" w:color="auto"/>
              <w:right w:val="single" w:sz="4" w:space="0" w:color="auto"/>
            </w:tcBorders>
            <w:shd w:val="clear" w:color="auto" w:fill="auto"/>
            <w:noWrap/>
            <w:vAlign w:val="bottom"/>
          </w:tcPr>
          <w:p w:rsidR="00714479" w:rsidRPr="00DC1890" w:rsidRDefault="00FD3205" w:rsidP="00AC2156">
            <w:pPr>
              <w:spacing w:before="60" w:after="60" w:line="240" w:lineRule="auto"/>
              <w:jc w:val="right"/>
              <w:rPr>
                <w:color w:val="000000"/>
                <w:sz w:val="20"/>
              </w:rPr>
            </w:pPr>
            <w:r>
              <w:rPr>
                <w:color w:val="000000"/>
                <w:sz w:val="20"/>
              </w:rPr>
              <w:t>N/A</w:t>
            </w:r>
          </w:p>
        </w:tc>
      </w:tr>
      <w:tr w:rsidR="00FD3205" w:rsidRPr="00DC1890" w:rsidTr="00FD3205">
        <w:trPr>
          <w:trHeight w:val="319"/>
        </w:trPr>
        <w:tc>
          <w:tcPr>
            <w:tcW w:w="4115" w:type="dxa"/>
            <w:tcBorders>
              <w:top w:val="nil"/>
              <w:left w:val="single" w:sz="4" w:space="0" w:color="auto"/>
              <w:bottom w:val="single" w:sz="4" w:space="0" w:color="auto"/>
              <w:right w:val="single" w:sz="4" w:space="0" w:color="auto"/>
            </w:tcBorders>
            <w:shd w:val="clear" w:color="auto" w:fill="auto"/>
            <w:noWrap/>
            <w:vAlign w:val="bottom"/>
            <w:hideMark/>
          </w:tcPr>
          <w:p w:rsidR="00714479" w:rsidRPr="00DC1890" w:rsidRDefault="00714479" w:rsidP="00AC2156">
            <w:pPr>
              <w:spacing w:before="60" w:after="60" w:line="240" w:lineRule="auto"/>
              <w:jc w:val="left"/>
              <w:rPr>
                <w:color w:val="000000"/>
                <w:sz w:val="20"/>
              </w:rPr>
            </w:pPr>
            <w:r w:rsidRPr="00DC1890">
              <w:rPr>
                <w:color w:val="000000"/>
                <w:sz w:val="20"/>
              </w:rPr>
              <w:t>Ekonomicky neaktivní</w:t>
            </w:r>
          </w:p>
        </w:tc>
        <w:tc>
          <w:tcPr>
            <w:tcW w:w="1132" w:type="dxa"/>
            <w:tcBorders>
              <w:top w:val="nil"/>
              <w:left w:val="nil"/>
              <w:bottom w:val="single" w:sz="4" w:space="0" w:color="auto"/>
              <w:right w:val="single" w:sz="4" w:space="0" w:color="auto"/>
            </w:tcBorders>
            <w:shd w:val="clear" w:color="auto" w:fill="auto"/>
            <w:noWrap/>
            <w:vAlign w:val="bottom"/>
          </w:tcPr>
          <w:p w:rsidR="00714479" w:rsidRPr="00DC1890" w:rsidRDefault="00EC52F6" w:rsidP="00E73536">
            <w:pPr>
              <w:spacing w:before="60" w:after="60" w:line="240" w:lineRule="auto"/>
              <w:jc w:val="right"/>
              <w:rPr>
                <w:color w:val="000000"/>
                <w:sz w:val="20"/>
              </w:rPr>
            </w:pPr>
            <w:r>
              <w:rPr>
                <w:color w:val="000000"/>
                <w:sz w:val="20"/>
              </w:rPr>
              <w:t>1 154</w:t>
            </w:r>
          </w:p>
        </w:tc>
        <w:tc>
          <w:tcPr>
            <w:tcW w:w="566" w:type="dxa"/>
            <w:tcBorders>
              <w:top w:val="nil"/>
              <w:left w:val="nil"/>
              <w:bottom w:val="single" w:sz="4" w:space="0" w:color="auto"/>
              <w:right w:val="single" w:sz="4" w:space="0" w:color="auto"/>
            </w:tcBorders>
            <w:shd w:val="clear" w:color="auto" w:fill="auto"/>
            <w:noWrap/>
            <w:vAlign w:val="bottom"/>
          </w:tcPr>
          <w:p w:rsidR="00714479" w:rsidRPr="00DC1890" w:rsidRDefault="00EC52F6" w:rsidP="00E73536">
            <w:pPr>
              <w:spacing w:before="60" w:after="60" w:line="240" w:lineRule="auto"/>
              <w:jc w:val="right"/>
              <w:rPr>
                <w:color w:val="000000"/>
                <w:sz w:val="20"/>
              </w:rPr>
            </w:pPr>
            <w:r>
              <w:rPr>
                <w:color w:val="000000"/>
                <w:sz w:val="20"/>
              </w:rPr>
              <w:t>49</w:t>
            </w:r>
          </w:p>
        </w:tc>
        <w:tc>
          <w:tcPr>
            <w:tcW w:w="1132" w:type="dxa"/>
            <w:tcBorders>
              <w:top w:val="nil"/>
              <w:left w:val="nil"/>
              <w:bottom w:val="single" w:sz="4" w:space="0" w:color="auto"/>
              <w:right w:val="single" w:sz="4" w:space="0" w:color="auto"/>
            </w:tcBorders>
            <w:shd w:val="clear" w:color="auto" w:fill="auto"/>
            <w:noWrap/>
            <w:vAlign w:val="bottom"/>
          </w:tcPr>
          <w:p w:rsidR="00714479" w:rsidRPr="00DC1890" w:rsidRDefault="009F34F8" w:rsidP="00E73536">
            <w:pPr>
              <w:spacing w:before="60" w:after="60" w:line="240" w:lineRule="auto"/>
              <w:jc w:val="right"/>
              <w:rPr>
                <w:color w:val="000000"/>
                <w:sz w:val="20"/>
              </w:rPr>
            </w:pPr>
            <w:r>
              <w:rPr>
                <w:color w:val="000000"/>
                <w:sz w:val="20"/>
              </w:rPr>
              <w:t>1 355</w:t>
            </w:r>
          </w:p>
        </w:tc>
        <w:tc>
          <w:tcPr>
            <w:tcW w:w="583" w:type="dxa"/>
            <w:tcBorders>
              <w:top w:val="nil"/>
              <w:left w:val="nil"/>
              <w:bottom w:val="single" w:sz="4" w:space="0" w:color="auto"/>
              <w:right w:val="single" w:sz="4" w:space="0" w:color="auto"/>
            </w:tcBorders>
            <w:shd w:val="clear" w:color="auto" w:fill="auto"/>
            <w:noWrap/>
            <w:vAlign w:val="bottom"/>
          </w:tcPr>
          <w:p w:rsidR="00714479" w:rsidRPr="00DC1890" w:rsidRDefault="00EC52F6" w:rsidP="00E73536">
            <w:pPr>
              <w:spacing w:before="60" w:after="60" w:line="240" w:lineRule="auto"/>
              <w:jc w:val="right"/>
              <w:rPr>
                <w:color w:val="000000"/>
                <w:sz w:val="20"/>
              </w:rPr>
            </w:pPr>
            <w:r>
              <w:rPr>
                <w:color w:val="000000"/>
                <w:sz w:val="20"/>
              </w:rPr>
              <w:t>45</w:t>
            </w:r>
          </w:p>
        </w:tc>
        <w:tc>
          <w:tcPr>
            <w:tcW w:w="997" w:type="dxa"/>
            <w:tcBorders>
              <w:top w:val="nil"/>
              <w:left w:val="nil"/>
              <w:bottom w:val="single" w:sz="4" w:space="0" w:color="auto"/>
              <w:right w:val="single" w:sz="4" w:space="0" w:color="auto"/>
            </w:tcBorders>
            <w:shd w:val="clear" w:color="auto" w:fill="auto"/>
            <w:noWrap/>
            <w:vAlign w:val="bottom"/>
          </w:tcPr>
          <w:p w:rsidR="00714479" w:rsidRPr="00DC1890" w:rsidRDefault="00714479" w:rsidP="00AC2156">
            <w:pPr>
              <w:spacing w:before="60" w:after="60" w:line="240" w:lineRule="auto"/>
              <w:jc w:val="right"/>
              <w:rPr>
                <w:color w:val="000000"/>
                <w:sz w:val="20"/>
              </w:rPr>
            </w:pPr>
            <w:r>
              <w:rPr>
                <w:color w:val="000000"/>
                <w:sz w:val="20"/>
              </w:rPr>
              <w:t>1 070</w:t>
            </w:r>
          </w:p>
        </w:tc>
        <w:tc>
          <w:tcPr>
            <w:tcW w:w="630" w:type="dxa"/>
            <w:tcBorders>
              <w:top w:val="nil"/>
              <w:left w:val="nil"/>
              <w:bottom w:val="single" w:sz="4" w:space="0" w:color="auto"/>
              <w:right w:val="single" w:sz="4" w:space="0" w:color="auto"/>
            </w:tcBorders>
            <w:shd w:val="clear" w:color="auto" w:fill="auto"/>
            <w:noWrap/>
            <w:vAlign w:val="bottom"/>
          </w:tcPr>
          <w:p w:rsidR="00714479" w:rsidRPr="00DC1890" w:rsidRDefault="00B92C14" w:rsidP="00AC2156">
            <w:pPr>
              <w:spacing w:before="60" w:after="60" w:line="240" w:lineRule="auto"/>
              <w:jc w:val="right"/>
              <w:rPr>
                <w:color w:val="000000"/>
                <w:sz w:val="20"/>
              </w:rPr>
            </w:pPr>
            <w:r>
              <w:rPr>
                <w:color w:val="000000"/>
                <w:sz w:val="20"/>
              </w:rPr>
              <w:t>34</w:t>
            </w:r>
          </w:p>
        </w:tc>
      </w:tr>
      <w:tr w:rsidR="00FD3205" w:rsidRPr="00DC1890" w:rsidTr="00FD3205">
        <w:trPr>
          <w:trHeight w:val="319"/>
        </w:trPr>
        <w:tc>
          <w:tcPr>
            <w:tcW w:w="41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F34F8" w:rsidRPr="00DC1890" w:rsidRDefault="009F34F8" w:rsidP="00AC2156">
            <w:pPr>
              <w:spacing w:before="60" w:after="60" w:line="240" w:lineRule="auto"/>
              <w:jc w:val="left"/>
              <w:rPr>
                <w:color w:val="000000"/>
                <w:sz w:val="20"/>
              </w:rPr>
            </w:pPr>
            <w:r>
              <w:rPr>
                <w:color w:val="000000"/>
                <w:sz w:val="20"/>
              </w:rPr>
              <w:t>Osoby s nezjištěnou ekonomickou aktivitou</w:t>
            </w:r>
          </w:p>
        </w:tc>
        <w:tc>
          <w:tcPr>
            <w:tcW w:w="1132" w:type="dxa"/>
            <w:tcBorders>
              <w:top w:val="single" w:sz="4" w:space="0" w:color="auto"/>
              <w:left w:val="nil"/>
              <w:bottom w:val="single" w:sz="4" w:space="0" w:color="auto"/>
              <w:right w:val="single" w:sz="4" w:space="0" w:color="auto"/>
            </w:tcBorders>
            <w:shd w:val="clear" w:color="auto" w:fill="auto"/>
            <w:noWrap/>
            <w:vAlign w:val="bottom"/>
          </w:tcPr>
          <w:p w:rsidR="009F34F8" w:rsidRDefault="00EC52F6" w:rsidP="00E73536">
            <w:pPr>
              <w:spacing w:before="60" w:after="60" w:line="240" w:lineRule="auto"/>
              <w:jc w:val="right"/>
              <w:rPr>
                <w:color w:val="000000"/>
                <w:sz w:val="20"/>
              </w:rPr>
            </w:pPr>
            <w:r>
              <w:rPr>
                <w:color w:val="000000"/>
                <w:sz w:val="20"/>
              </w:rPr>
              <w:t>19</w:t>
            </w:r>
          </w:p>
        </w:tc>
        <w:tc>
          <w:tcPr>
            <w:tcW w:w="566" w:type="dxa"/>
            <w:tcBorders>
              <w:top w:val="single" w:sz="4" w:space="0" w:color="auto"/>
              <w:left w:val="nil"/>
              <w:bottom w:val="single" w:sz="4" w:space="0" w:color="auto"/>
              <w:right w:val="single" w:sz="4" w:space="0" w:color="auto"/>
            </w:tcBorders>
            <w:shd w:val="clear" w:color="auto" w:fill="auto"/>
            <w:noWrap/>
            <w:vAlign w:val="bottom"/>
          </w:tcPr>
          <w:p w:rsidR="009F34F8" w:rsidRDefault="00EC52F6" w:rsidP="00E73536">
            <w:pPr>
              <w:spacing w:before="60" w:after="60" w:line="240" w:lineRule="auto"/>
              <w:jc w:val="right"/>
              <w:rPr>
                <w:color w:val="000000"/>
                <w:sz w:val="20"/>
              </w:rPr>
            </w:pPr>
            <w:r>
              <w:rPr>
                <w:color w:val="000000"/>
                <w:sz w:val="20"/>
              </w:rPr>
              <w:t>1</w:t>
            </w:r>
          </w:p>
        </w:tc>
        <w:tc>
          <w:tcPr>
            <w:tcW w:w="1132" w:type="dxa"/>
            <w:tcBorders>
              <w:top w:val="single" w:sz="4" w:space="0" w:color="auto"/>
              <w:left w:val="nil"/>
              <w:bottom w:val="single" w:sz="4" w:space="0" w:color="auto"/>
              <w:right w:val="single" w:sz="4" w:space="0" w:color="auto"/>
            </w:tcBorders>
            <w:shd w:val="clear" w:color="auto" w:fill="auto"/>
            <w:noWrap/>
            <w:vAlign w:val="bottom"/>
          </w:tcPr>
          <w:p w:rsidR="009F34F8" w:rsidRDefault="009F34F8" w:rsidP="00E73536">
            <w:pPr>
              <w:spacing w:before="60" w:after="60" w:line="240" w:lineRule="auto"/>
              <w:jc w:val="right"/>
              <w:rPr>
                <w:color w:val="000000"/>
                <w:sz w:val="20"/>
              </w:rPr>
            </w:pPr>
            <w:r>
              <w:rPr>
                <w:color w:val="000000"/>
                <w:sz w:val="20"/>
              </w:rPr>
              <w:t>99</w:t>
            </w:r>
          </w:p>
        </w:tc>
        <w:tc>
          <w:tcPr>
            <w:tcW w:w="583" w:type="dxa"/>
            <w:tcBorders>
              <w:top w:val="single" w:sz="4" w:space="0" w:color="auto"/>
              <w:left w:val="nil"/>
              <w:bottom w:val="single" w:sz="4" w:space="0" w:color="auto"/>
              <w:right w:val="single" w:sz="4" w:space="0" w:color="auto"/>
            </w:tcBorders>
            <w:shd w:val="clear" w:color="auto" w:fill="auto"/>
            <w:noWrap/>
            <w:vAlign w:val="bottom"/>
          </w:tcPr>
          <w:p w:rsidR="009F34F8" w:rsidRDefault="00EC52F6" w:rsidP="00E73536">
            <w:pPr>
              <w:spacing w:before="60" w:after="60" w:line="240" w:lineRule="auto"/>
              <w:jc w:val="right"/>
              <w:rPr>
                <w:color w:val="000000"/>
                <w:sz w:val="20"/>
              </w:rPr>
            </w:pPr>
            <w:r>
              <w:rPr>
                <w:color w:val="000000"/>
                <w:sz w:val="20"/>
              </w:rPr>
              <w:t>3</w:t>
            </w:r>
          </w:p>
        </w:tc>
        <w:tc>
          <w:tcPr>
            <w:tcW w:w="997" w:type="dxa"/>
            <w:tcBorders>
              <w:top w:val="single" w:sz="4" w:space="0" w:color="auto"/>
              <w:left w:val="nil"/>
              <w:bottom w:val="single" w:sz="4" w:space="0" w:color="auto"/>
              <w:right w:val="single" w:sz="4" w:space="0" w:color="auto"/>
            </w:tcBorders>
            <w:shd w:val="clear" w:color="auto" w:fill="auto"/>
            <w:noWrap/>
            <w:vAlign w:val="bottom"/>
          </w:tcPr>
          <w:p w:rsidR="009F34F8" w:rsidRDefault="00FD3205" w:rsidP="00AC2156">
            <w:pPr>
              <w:spacing w:before="60" w:after="60" w:line="240" w:lineRule="auto"/>
              <w:jc w:val="right"/>
              <w:rPr>
                <w:color w:val="000000"/>
                <w:sz w:val="20"/>
              </w:rPr>
            </w:pPr>
            <w:r>
              <w:rPr>
                <w:color w:val="000000"/>
                <w:sz w:val="20"/>
              </w:rPr>
              <w:t>N/A</w:t>
            </w:r>
          </w:p>
        </w:tc>
        <w:tc>
          <w:tcPr>
            <w:tcW w:w="630" w:type="dxa"/>
            <w:tcBorders>
              <w:top w:val="single" w:sz="4" w:space="0" w:color="auto"/>
              <w:left w:val="nil"/>
              <w:bottom w:val="single" w:sz="4" w:space="0" w:color="auto"/>
              <w:right w:val="single" w:sz="4" w:space="0" w:color="auto"/>
            </w:tcBorders>
            <w:shd w:val="clear" w:color="auto" w:fill="auto"/>
            <w:noWrap/>
            <w:vAlign w:val="bottom"/>
          </w:tcPr>
          <w:p w:rsidR="009F34F8" w:rsidRDefault="00FD3205" w:rsidP="00AC2156">
            <w:pPr>
              <w:spacing w:before="60" w:after="60" w:line="240" w:lineRule="auto"/>
              <w:jc w:val="right"/>
              <w:rPr>
                <w:color w:val="000000"/>
                <w:sz w:val="20"/>
              </w:rPr>
            </w:pPr>
            <w:r>
              <w:rPr>
                <w:color w:val="000000"/>
                <w:sz w:val="20"/>
              </w:rPr>
              <w:t>N/A</w:t>
            </w:r>
          </w:p>
        </w:tc>
      </w:tr>
    </w:tbl>
    <w:p w:rsidR="000B6F44" w:rsidRPr="00DC1890" w:rsidRDefault="000B6F44" w:rsidP="00236E01">
      <w:pPr>
        <w:pStyle w:val="Zdroj2"/>
        <w:spacing w:after="120"/>
      </w:pPr>
      <w:r w:rsidRPr="00DC1890">
        <w:rPr>
          <w:rFonts w:asciiTheme="minorHAnsi" w:hAnsiTheme="minorHAnsi"/>
        </w:rPr>
        <w:t>Zdroj: Český statistický úřad</w:t>
      </w:r>
    </w:p>
    <w:p w:rsidR="000B6F44" w:rsidRPr="00DC1890" w:rsidRDefault="000B6F44" w:rsidP="00014605">
      <w:pPr>
        <w:pStyle w:val="Nadpis3"/>
      </w:pPr>
      <w:r w:rsidRPr="00DC1890">
        <w:t xml:space="preserve">  </w:t>
      </w:r>
      <w:bookmarkStart w:id="213" w:name="_Toc487550893"/>
      <w:bookmarkStart w:id="214" w:name="_Toc491769219"/>
      <w:r w:rsidRPr="00DC1890">
        <w:t>Zaměstnanost a nezaměstnanost</w:t>
      </w:r>
      <w:bookmarkEnd w:id="213"/>
      <w:bookmarkEnd w:id="214"/>
    </w:p>
    <w:p w:rsidR="00CC0A31" w:rsidRDefault="00CC0A31" w:rsidP="00BC3077"/>
    <w:p w:rsidR="000B6F44" w:rsidRDefault="000B6F44" w:rsidP="00BC3077">
      <w:pPr>
        <w:rPr>
          <w:b/>
          <w:bCs/>
          <w:sz w:val="20"/>
          <w:szCs w:val="16"/>
        </w:rPr>
      </w:pPr>
      <w:r w:rsidRPr="00DC1890">
        <w:t xml:space="preserve">Grafy </w:t>
      </w:r>
      <w:r w:rsidR="002124F9">
        <w:t>11</w:t>
      </w:r>
      <w:r w:rsidR="002124F9" w:rsidRPr="00DC1890">
        <w:t xml:space="preserve"> </w:t>
      </w:r>
      <w:r w:rsidRPr="00DC1890">
        <w:t xml:space="preserve">a </w:t>
      </w:r>
      <w:r w:rsidR="002124F9">
        <w:t>12</w:t>
      </w:r>
      <w:r w:rsidR="002124F9" w:rsidRPr="00DC1890">
        <w:t xml:space="preserve"> </w:t>
      </w:r>
      <w:r w:rsidRPr="00DC1890">
        <w:t>ukazují vývoj zaměstnanosti jak v</w:t>
      </w:r>
      <w:r>
        <w:t>e</w:t>
      </w:r>
      <w:r w:rsidRPr="00DC1890">
        <w:t> </w:t>
      </w:r>
      <w:r>
        <w:t>správním obvodu</w:t>
      </w:r>
      <w:r w:rsidRPr="00DC1890">
        <w:t xml:space="preserve"> </w:t>
      </w:r>
      <w:r w:rsidR="00896406">
        <w:t>(SO) obce s rozšířenou působností (</w:t>
      </w:r>
      <w:r w:rsidRPr="00DC1890">
        <w:t>ORP</w:t>
      </w:r>
      <w:r w:rsidR="00896406">
        <w:t>)</w:t>
      </w:r>
      <w:r w:rsidRPr="00DC1890">
        <w:t xml:space="preserve"> Nýřany, tak i v okrese Plzeň-sever. Sledovan</w:t>
      </w:r>
      <w:r>
        <w:t>ý</w:t>
      </w:r>
      <w:r w:rsidRPr="00DC1890">
        <w:t xml:space="preserve"> </w:t>
      </w:r>
      <w:r>
        <w:t>podíl nezaměstnaných</w:t>
      </w:r>
      <w:r w:rsidRPr="00DC1890">
        <w:t xml:space="preserve"> zobrazen</w:t>
      </w:r>
      <w:r>
        <w:t>ý</w:t>
      </w:r>
      <w:r w:rsidRPr="00DC1890">
        <w:t xml:space="preserve"> </w:t>
      </w:r>
      <w:r>
        <w:t xml:space="preserve">v </w:t>
      </w:r>
      <w:r w:rsidRPr="00DC1890">
        <w:t>graf</w:t>
      </w:r>
      <w:r>
        <w:t>u</w:t>
      </w:r>
      <w:r w:rsidRPr="00DC1890">
        <w:t xml:space="preserve"> je vypočten jako podíl registrovaných uchazečů o zaměstnání a obyvatel</w:t>
      </w:r>
      <w:r>
        <w:t xml:space="preserve"> ekonomicky aktivních. </w:t>
      </w:r>
      <w:r w:rsidRPr="00DC1890">
        <w:t>Nezaměstnanost v SO ORP Nýřany od roku 200</w:t>
      </w:r>
      <w:r>
        <w:t>7</w:t>
      </w:r>
      <w:r w:rsidRPr="00DC1890">
        <w:t xml:space="preserve"> do roku 20</w:t>
      </w:r>
      <w:r>
        <w:t>10</w:t>
      </w:r>
      <w:r w:rsidRPr="00DC1890">
        <w:t xml:space="preserve"> </w:t>
      </w:r>
      <w:r>
        <w:t>vzrostla</w:t>
      </w:r>
      <w:r w:rsidRPr="00DC1890">
        <w:t>, což</w:t>
      </w:r>
      <w:r>
        <w:t> mohlo</w:t>
      </w:r>
      <w:r w:rsidRPr="00DC1890">
        <w:t xml:space="preserve"> být způsobeno i velkým populačním růstem, </w:t>
      </w:r>
      <w:r w:rsidR="007F700E">
        <w:t>přičemž</w:t>
      </w:r>
      <w:r w:rsidR="007F700E" w:rsidRPr="00DC1890">
        <w:t xml:space="preserve"> </w:t>
      </w:r>
      <w:r w:rsidRPr="00DC1890">
        <w:t>se zde nevytváře</w:t>
      </w:r>
      <w:r>
        <w:t>la</w:t>
      </w:r>
      <w:r w:rsidRPr="00DC1890">
        <w:t xml:space="preserve"> nová </w:t>
      </w:r>
      <w:r>
        <w:t xml:space="preserve">pracovní </w:t>
      </w:r>
      <w:r w:rsidRPr="00DC1890">
        <w:t>místa tak rychle, jak rost</w:t>
      </w:r>
      <w:r>
        <w:t>la</w:t>
      </w:r>
      <w:r w:rsidRPr="00DC1890">
        <w:t xml:space="preserve"> populace. ORP Nýřany dosahoval</w:t>
      </w:r>
      <w:r>
        <w:t>a</w:t>
      </w:r>
      <w:r w:rsidRPr="00DC1890">
        <w:t xml:space="preserve"> nejvyšší</w:t>
      </w:r>
      <w:r>
        <w:t>ho</w:t>
      </w:r>
      <w:r w:rsidRPr="00DC1890">
        <w:t xml:space="preserve"> </w:t>
      </w:r>
      <w:r>
        <w:t>podílu</w:t>
      </w:r>
      <w:r w:rsidRPr="00DC1890">
        <w:t xml:space="preserve"> nezaměstnan</w:t>
      </w:r>
      <w:r>
        <w:t>ých</w:t>
      </w:r>
      <w:r w:rsidRPr="00DC1890">
        <w:t xml:space="preserve"> v roce 20</w:t>
      </w:r>
      <w:r>
        <w:t>10</w:t>
      </w:r>
      <w:r w:rsidRPr="00DC1890">
        <w:t xml:space="preserve">, přesto však nikdy </w:t>
      </w:r>
      <w:r w:rsidRPr="00DC1890">
        <w:lastRenderedPageBreak/>
        <w:t xml:space="preserve">nebyla přesažena míra </w:t>
      </w:r>
      <w:r>
        <w:t>7</w:t>
      </w:r>
      <w:r w:rsidRPr="00DC1890">
        <w:t xml:space="preserve"> %. V roce 2007 bylo dosaženo nejnižší hodnoty nezaměstnanosti za SO ORP </w:t>
      </w:r>
      <w:r>
        <w:t>Nýřany</w:t>
      </w:r>
      <w:r w:rsidRPr="00DC1890">
        <w:t xml:space="preserve">, a to </w:t>
      </w:r>
      <w:r>
        <w:t>něco málo přes 3</w:t>
      </w:r>
      <w:r w:rsidRPr="00DC1890">
        <w:t xml:space="preserve"> %</w:t>
      </w:r>
      <w:r>
        <w:t>. Číslo</w:t>
      </w:r>
      <w:r w:rsidRPr="00DC1890">
        <w:t xml:space="preserve"> se poté nejspíše vlivem krize začal</w:t>
      </w:r>
      <w:r>
        <w:t>o</w:t>
      </w:r>
      <w:r w:rsidRPr="00DC1890">
        <w:t xml:space="preserve"> opět zvyšovat. Poté následuje mírné oslabování až na úroveň </w:t>
      </w:r>
      <w:r>
        <w:t>přes</w:t>
      </w:r>
      <w:r w:rsidRPr="00DC1890">
        <w:t> </w:t>
      </w:r>
      <w:r>
        <w:t>6</w:t>
      </w:r>
      <w:r w:rsidRPr="00DC1890">
        <w:t> % v roce 201</w:t>
      </w:r>
      <w:r>
        <w:t>0</w:t>
      </w:r>
      <w:r w:rsidRPr="00DC1890">
        <w:t>.</w:t>
      </w:r>
    </w:p>
    <w:p w:rsidR="000B6F44" w:rsidRDefault="000B6F44" w:rsidP="000B6F44">
      <w:pPr>
        <w:pStyle w:val="Titulek"/>
      </w:pPr>
      <w:bookmarkStart w:id="215" w:name="_Toc491704449"/>
      <w:r w:rsidRPr="008E45A3">
        <w:t xml:space="preserve">Graf </w:t>
      </w:r>
      <w:r w:rsidR="00D726C1">
        <w:fldChar w:fldCharType="begin"/>
      </w:r>
      <w:r w:rsidR="00323B46">
        <w:instrText xml:space="preserve"> SEQ Graf \* ARABIC </w:instrText>
      </w:r>
      <w:r w:rsidR="00D726C1">
        <w:fldChar w:fldCharType="separate"/>
      </w:r>
      <w:r w:rsidR="006D14C9">
        <w:rPr>
          <w:noProof/>
        </w:rPr>
        <w:t>11</w:t>
      </w:r>
      <w:r w:rsidR="00D726C1">
        <w:fldChar w:fldCharType="end"/>
      </w:r>
      <w:r w:rsidRPr="008E45A3">
        <w:t xml:space="preserve"> Podíl nezaměstnaných osob </w:t>
      </w:r>
      <w:r>
        <w:t xml:space="preserve">na obyvatelstvu ve věku 15–64 let </w:t>
      </w:r>
      <w:r w:rsidRPr="008E45A3">
        <w:t>ve správním obvodu ORP Nýřany</w:t>
      </w:r>
      <w:bookmarkEnd w:id="215"/>
    </w:p>
    <w:p w:rsidR="000B6F44" w:rsidRPr="00DC1890" w:rsidRDefault="000B6F44" w:rsidP="000B6F44">
      <w:pPr>
        <w:spacing w:after="0"/>
      </w:pPr>
      <w:r>
        <w:rPr>
          <w:noProof/>
          <w:lang w:eastAsia="cs-CZ"/>
        </w:rPr>
        <w:drawing>
          <wp:inline distT="0" distB="0" distL="0" distR="0">
            <wp:extent cx="5759450" cy="2781300"/>
            <wp:effectExtent l="0" t="0" r="0" b="0"/>
            <wp:docPr id="108" name="Graf 108"/>
            <wp:cNvGraphicFramePr/>
            <a:graphic xmlns:a="http://schemas.openxmlformats.org/drawingml/2006/main">
              <a:graphicData uri="http://schemas.openxmlformats.org/drawingml/2006/chart">
                <c:chart xmlns:c="http://schemas.openxmlformats.org/drawingml/2006/chart" xmlns:r="http://schemas.openxmlformats.org/officeDocument/2006/relationships" r:id="rId227"/>
              </a:graphicData>
            </a:graphic>
          </wp:inline>
        </w:drawing>
      </w:r>
    </w:p>
    <w:p w:rsidR="000B6F44" w:rsidRPr="00DC1890" w:rsidRDefault="000B6F44" w:rsidP="000B6F44">
      <w:pPr>
        <w:pStyle w:val="Zdroj2"/>
        <w:rPr>
          <w:rFonts w:asciiTheme="minorHAnsi" w:hAnsiTheme="minorHAnsi"/>
          <w:szCs w:val="20"/>
        </w:rPr>
      </w:pPr>
      <w:r w:rsidRPr="00DC1890">
        <w:rPr>
          <w:rFonts w:asciiTheme="minorHAnsi" w:hAnsiTheme="minorHAnsi"/>
          <w:szCs w:val="20"/>
        </w:rPr>
        <w:t>Zdroj: Český statistický úřad</w:t>
      </w:r>
    </w:p>
    <w:p w:rsidR="000B6F44" w:rsidRDefault="000B6F44" w:rsidP="000B6F44">
      <w:pPr>
        <w:pStyle w:val="Titulek"/>
      </w:pPr>
      <w:bookmarkStart w:id="216" w:name="_Toc491704450"/>
      <w:r w:rsidRPr="00D25CC0">
        <w:t xml:space="preserve">Graf </w:t>
      </w:r>
      <w:r w:rsidR="00D726C1">
        <w:fldChar w:fldCharType="begin"/>
      </w:r>
      <w:r w:rsidR="00323B46">
        <w:instrText xml:space="preserve"> SEQ Graf \* ARABIC </w:instrText>
      </w:r>
      <w:r w:rsidR="00D726C1">
        <w:fldChar w:fldCharType="separate"/>
      </w:r>
      <w:r w:rsidR="006D14C9">
        <w:rPr>
          <w:noProof/>
        </w:rPr>
        <w:t>12</w:t>
      </w:r>
      <w:r w:rsidR="00D726C1">
        <w:fldChar w:fldCharType="end"/>
      </w:r>
      <w:r w:rsidRPr="00D25CC0">
        <w:t xml:space="preserve"> Podíl nezaměstnaných osob na obyvatelstvu ve věku 15–64 let v okrese Plzeň-sever</w:t>
      </w:r>
      <w:bookmarkEnd w:id="216"/>
    </w:p>
    <w:p w:rsidR="000B6F44" w:rsidRPr="00DC1890" w:rsidRDefault="000B6F44" w:rsidP="000B6F44">
      <w:r>
        <w:rPr>
          <w:noProof/>
          <w:lang w:eastAsia="cs-CZ"/>
        </w:rPr>
        <w:drawing>
          <wp:inline distT="0" distB="0" distL="0" distR="0">
            <wp:extent cx="5759450" cy="2781300"/>
            <wp:effectExtent l="0" t="0" r="0" b="0"/>
            <wp:docPr id="109" name="Graf 109"/>
            <wp:cNvGraphicFramePr/>
            <a:graphic xmlns:a="http://schemas.openxmlformats.org/drawingml/2006/main">
              <a:graphicData uri="http://schemas.openxmlformats.org/drawingml/2006/chart">
                <c:chart xmlns:c="http://schemas.openxmlformats.org/drawingml/2006/chart" xmlns:r="http://schemas.openxmlformats.org/officeDocument/2006/relationships" r:id="rId228"/>
              </a:graphicData>
            </a:graphic>
          </wp:inline>
        </w:drawing>
      </w:r>
    </w:p>
    <w:p w:rsidR="00236E01" w:rsidRDefault="000B6F44" w:rsidP="000B6F44">
      <w:pPr>
        <w:pStyle w:val="Zdroj2"/>
        <w:ind w:firstLine="284"/>
        <w:rPr>
          <w:rFonts w:asciiTheme="minorHAnsi" w:hAnsiTheme="minorHAnsi"/>
          <w:szCs w:val="20"/>
        </w:rPr>
      </w:pPr>
      <w:r w:rsidRPr="00DC1890">
        <w:rPr>
          <w:rFonts w:asciiTheme="minorHAnsi" w:hAnsiTheme="minorHAnsi"/>
        </w:rPr>
        <w:t>Zdroj: Český statistický úřad</w:t>
      </w:r>
    </w:p>
    <w:p w:rsidR="00564D26" w:rsidRDefault="00564D26" w:rsidP="000B6F44">
      <w:pPr>
        <w:pStyle w:val="Zdroj2"/>
        <w:ind w:firstLine="284"/>
        <w:rPr>
          <w:rFonts w:asciiTheme="minorHAnsi" w:hAnsiTheme="minorHAnsi"/>
          <w:szCs w:val="20"/>
        </w:rPr>
      </w:pPr>
      <w:r>
        <w:rPr>
          <w:rFonts w:asciiTheme="minorHAnsi" w:hAnsiTheme="minorHAnsi"/>
          <w:szCs w:val="20"/>
        </w:rPr>
        <w:t xml:space="preserve">Pozn.: Údaje za roky 2001–2004 nejsou na stránkách </w:t>
      </w:r>
      <w:hyperlink r:id="rId229" w:history="1">
        <w:r w:rsidRPr="00564D26">
          <w:t>ČSÚ</w:t>
        </w:r>
      </w:hyperlink>
      <w:r>
        <w:rPr>
          <w:rFonts w:asciiTheme="minorHAnsi" w:hAnsiTheme="minorHAnsi"/>
          <w:szCs w:val="20"/>
        </w:rPr>
        <w:t xml:space="preserve"> k dispozici.</w:t>
      </w:r>
    </w:p>
    <w:p w:rsidR="00236E01" w:rsidRDefault="00236E01">
      <w:pPr>
        <w:spacing w:before="200" w:after="200" w:line="276" w:lineRule="auto"/>
        <w:jc w:val="left"/>
        <w:rPr>
          <w:rFonts w:eastAsia="Times New Roman" w:cs="Times New Roman"/>
          <w:i/>
          <w:sz w:val="20"/>
        </w:rPr>
      </w:pPr>
      <w:r>
        <w:br w:type="page"/>
      </w:r>
    </w:p>
    <w:p w:rsidR="000B6F44" w:rsidRPr="00DC1890" w:rsidRDefault="000B6F44" w:rsidP="00014605">
      <w:pPr>
        <w:pStyle w:val="Nadpis3"/>
      </w:pPr>
      <w:r w:rsidRPr="00DC1890">
        <w:lastRenderedPageBreak/>
        <w:t xml:space="preserve">  </w:t>
      </w:r>
      <w:bookmarkStart w:id="217" w:name="_Toc487550894"/>
      <w:bookmarkStart w:id="218" w:name="_Toc491769220"/>
      <w:r w:rsidRPr="00DC1890">
        <w:t>Vyjížďka a dojížďka do zaměstnání a škol (SLDB 2011)</w:t>
      </w:r>
      <w:bookmarkEnd w:id="217"/>
      <w:bookmarkEnd w:id="218"/>
    </w:p>
    <w:p w:rsidR="007F700E" w:rsidRDefault="007F700E" w:rsidP="000B6F44"/>
    <w:p w:rsidR="000B6F44" w:rsidRDefault="000B6F44" w:rsidP="000B6F44">
      <w:r w:rsidRPr="00DC1890">
        <w:t xml:space="preserve">Vyjížďka a dojížďka do zaměstnání a škol jsou jedním ze základních ukazatelů, které se pravidelně zjišťují ve sčítání obyvatel, domů a bytů. Zjišťují se především proto, aby se správně vymezily sociogeografické regiony. </w:t>
      </w:r>
    </w:p>
    <w:p w:rsidR="000B6F44" w:rsidRDefault="000B6F44" w:rsidP="000B6F44">
      <w:r w:rsidRPr="00DC1890">
        <w:t xml:space="preserve">Vzhledem k poloze a velikosti spáduje </w:t>
      </w:r>
      <w:r w:rsidR="007F700E">
        <w:t>Zruč-Senec</w:t>
      </w:r>
      <w:r w:rsidR="007F700E" w:rsidRPr="00DC1890">
        <w:t xml:space="preserve"> </w:t>
      </w:r>
      <w:r w:rsidRPr="00DC1890">
        <w:t xml:space="preserve">ke krajskému městu Plzeň, vzdáleného pouhých </w:t>
      </w:r>
      <w:r w:rsidR="007F700E">
        <w:t>8 </w:t>
      </w:r>
      <w:r w:rsidRPr="00DC1890">
        <w:t xml:space="preserve">km. </w:t>
      </w:r>
      <w:r>
        <w:t>Obce, do</w:t>
      </w:r>
      <w:r w:rsidRPr="00DC1890">
        <w:t xml:space="preserve"> kterých lidé </w:t>
      </w:r>
      <w:r w:rsidR="0091724D">
        <w:t>ze Zruče-Sence</w:t>
      </w:r>
      <w:r>
        <w:t xml:space="preserve"> vy</w:t>
      </w:r>
      <w:r w:rsidRPr="00DC1890">
        <w:t>jíždějí</w:t>
      </w:r>
      <w:r>
        <w:t xml:space="preserve"> za prací a do škol, se nijak podstatně neliší od </w:t>
      </w:r>
      <w:r w:rsidRPr="00DC1890">
        <w:t xml:space="preserve">obcí, </w:t>
      </w:r>
      <w:r>
        <w:t>ze kterých</w:t>
      </w:r>
      <w:r w:rsidRPr="00DC1890">
        <w:t xml:space="preserve"> lidé </w:t>
      </w:r>
      <w:r>
        <w:t xml:space="preserve">dojíždějí do </w:t>
      </w:r>
      <w:r w:rsidR="0091724D">
        <w:t>Zruče-Sence</w:t>
      </w:r>
      <w:r w:rsidRPr="00DC1890">
        <w:t>.</w:t>
      </w:r>
      <w:r>
        <w:t xml:space="preserve"> Jednoznačně zde vede Plzeň, následují obce v blízkém okolí</w:t>
      </w:r>
      <w:r w:rsidR="00CC1CC8">
        <w:t xml:space="preserve"> </w:t>
      </w:r>
      <w:r>
        <w:t>– Horní Bříza, Kaznějov</w:t>
      </w:r>
      <w:r w:rsidR="00CC1CC8">
        <w:t xml:space="preserve"> či Třemošná</w:t>
      </w:r>
      <w:r>
        <w:t xml:space="preserve">. Co se týče vyjížďky </w:t>
      </w:r>
      <w:r w:rsidR="00CC1CC8">
        <w:t>ze Zruče-Sence</w:t>
      </w:r>
      <w:r>
        <w:t>, po Plzni následuje Praha.</w:t>
      </w:r>
    </w:p>
    <w:p w:rsidR="000B6F44" w:rsidRDefault="000B6F44" w:rsidP="000B6F44">
      <w:r w:rsidRPr="00DC1890">
        <w:t xml:space="preserve">Celkový počet vyjíždějících </w:t>
      </w:r>
      <w:r w:rsidR="00CC1CC8">
        <w:t>ze Zruče-Sence</w:t>
      </w:r>
      <w:r w:rsidRPr="00DC1890">
        <w:t xml:space="preserve"> do zaměstnání činí </w:t>
      </w:r>
      <w:r w:rsidR="00CC1CC8">
        <w:t>797</w:t>
      </w:r>
      <w:r w:rsidR="00CC1CC8" w:rsidRPr="00DC1890">
        <w:t xml:space="preserve"> </w:t>
      </w:r>
      <w:r w:rsidRPr="00DC1890">
        <w:t xml:space="preserve">pracujících a do škol </w:t>
      </w:r>
      <w:r w:rsidR="00CC1CC8">
        <w:t>294</w:t>
      </w:r>
      <w:r w:rsidR="00CC1CC8" w:rsidRPr="00DC1890">
        <w:t xml:space="preserve"> </w:t>
      </w:r>
      <w:r w:rsidRPr="00DC1890">
        <w:t>žáků a</w:t>
      </w:r>
      <w:r w:rsidR="00CC1CC8">
        <w:t> </w:t>
      </w:r>
      <w:r w:rsidRPr="00DC1890">
        <w:t xml:space="preserve">studentů. Celkový počet dojíždějících do zaměstnání a škol do </w:t>
      </w:r>
      <w:r w:rsidR="00CC1CC8">
        <w:t>Zruče-Sence</w:t>
      </w:r>
      <w:r w:rsidR="00CC1CC8" w:rsidRPr="00DC1890">
        <w:t xml:space="preserve"> </w:t>
      </w:r>
      <w:r w:rsidRPr="00DC1890">
        <w:t xml:space="preserve">činí </w:t>
      </w:r>
      <w:r w:rsidR="00CC1CC8">
        <w:t>247</w:t>
      </w:r>
      <w:r w:rsidRPr="00DC1890">
        <w:t xml:space="preserve">. Vidíme tedy, že </w:t>
      </w:r>
      <w:r w:rsidR="00CC1CC8">
        <w:t>ze Zruče-Sence</w:t>
      </w:r>
      <w:r w:rsidRPr="00DC1890">
        <w:t xml:space="preserve"> odjíždí </w:t>
      </w:r>
      <w:r>
        <w:t>více než</w:t>
      </w:r>
      <w:r w:rsidRPr="00DC1890">
        <w:t xml:space="preserve"> </w:t>
      </w:r>
      <w:r w:rsidR="00CC1CC8">
        <w:t>čtyřnásobný</w:t>
      </w:r>
      <w:r w:rsidR="00CC1CC8" w:rsidRPr="00DC1890">
        <w:t xml:space="preserve"> </w:t>
      </w:r>
      <w:r w:rsidRPr="00DC1890">
        <w:t xml:space="preserve">počet osob do zaměstnání a do školy, než kolik do ní přijíždí. Ke dni </w:t>
      </w:r>
      <w:r>
        <w:t>S</w:t>
      </w:r>
      <w:r w:rsidRPr="00DC1890">
        <w:t xml:space="preserve">čítání lidu, domů a bytů v roce 2011 byl rozdíl </w:t>
      </w:r>
      <w:r w:rsidR="00CC1CC8">
        <w:t>844</w:t>
      </w:r>
      <w:r w:rsidR="00CC1CC8" w:rsidRPr="00DC1890">
        <w:t xml:space="preserve"> </w:t>
      </w:r>
      <w:r w:rsidRPr="00DC1890">
        <w:t xml:space="preserve">osob. </w:t>
      </w:r>
    </w:p>
    <w:p w:rsidR="000B6F44" w:rsidRDefault="000B6F44" w:rsidP="000B6F44">
      <w:pPr>
        <w:pStyle w:val="Titulek"/>
      </w:pPr>
      <w:bookmarkStart w:id="219" w:name="_Toc491704430"/>
      <w:r w:rsidRPr="00DC1890">
        <w:t xml:space="preserve">Tabulka </w:t>
      </w:r>
      <w:r w:rsidR="00D726C1">
        <w:fldChar w:fldCharType="begin"/>
      </w:r>
      <w:r w:rsidR="00323B46">
        <w:instrText xml:space="preserve"> SEQ Tabulka \* ARABIC </w:instrText>
      </w:r>
      <w:r w:rsidR="00D726C1">
        <w:fldChar w:fldCharType="separate"/>
      </w:r>
      <w:r w:rsidR="006D14C9">
        <w:rPr>
          <w:noProof/>
        </w:rPr>
        <w:t>22</w:t>
      </w:r>
      <w:r w:rsidR="00D726C1">
        <w:fldChar w:fldCharType="end"/>
      </w:r>
      <w:r w:rsidRPr="00DC1890">
        <w:t xml:space="preserve"> Vyjížďka do zaměstnání a škol </w:t>
      </w:r>
      <w:r w:rsidR="007F700E">
        <w:t>ze Zruče-Sence</w:t>
      </w:r>
      <w:r w:rsidRPr="00DC1890">
        <w:t xml:space="preserve"> (SLDB 2011)</w:t>
      </w:r>
      <w:bookmarkEnd w:id="219"/>
    </w:p>
    <w:tbl>
      <w:tblPr>
        <w:tblStyle w:val="Mkatabulky"/>
        <w:tblW w:w="0" w:type="auto"/>
        <w:tblLook w:val="04A0" w:firstRow="1" w:lastRow="0" w:firstColumn="1" w:lastColumn="0" w:noHBand="0" w:noVBand="1"/>
      </w:tblPr>
      <w:tblGrid>
        <w:gridCol w:w="817"/>
        <w:gridCol w:w="3789"/>
        <w:gridCol w:w="2303"/>
        <w:gridCol w:w="2303"/>
      </w:tblGrid>
      <w:tr w:rsidR="00492B72" w:rsidRPr="006C5D5E" w:rsidTr="00C648FF">
        <w:trPr>
          <w:trHeight w:val="363"/>
        </w:trPr>
        <w:tc>
          <w:tcPr>
            <w:tcW w:w="6909" w:type="dxa"/>
            <w:gridSpan w:val="3"/>
            <w:shd w:val="clear" w:color="auto" w:fill="E9F9C8"/>
          </w:tcPr>
          <w:p w:rsidR="00492B72" w:rsidRPr="00492B72" w:rsidRDefault="00492B72" w:rsidP="00492B72">
            <w:pPr>
              <w:spacing w:before="0" w:after="0"/>
              <w:jc w:val="left"/>
              <w:rPr>
                <w:rFonts w:asciiTheme="minorHAnsi" w:hAnsiTheme="minorHAnsi"/>
                <w:b/>
              </w:rPr>
            </w:pPr>
            <w:r w:rsidRPr="00492B72">
              <w:rPr>
                <w:rFonts w:asciiTheme="minorHAnsi" w:hAnsiTheme="minorHAnsi"/>
                <w:b/>
              </w:rPr>
              <w:t>Vyjíždějící celkem</w:t>
            </w:r>
          </w:p>
        </w:tc>
        <w:tc>
          <w:tcPr>
            <w:tcW w:w="2303" w:type="dxa"/>
            <w:shd w:val="clear" w:color="auto" w:fill="E9F9C8"/>
          </w:tcPr>
          <w:p w:rsidR="00492B72" w:rsidRPr="006C5D5E" w:rsidRDefault="00492B72" w:rsidP="00492B72">
            <w:pPr>
              <w:spacing w:before="0" w:after="0"/>
              <w:jc w:val="right"/>
              <w:rPr>
                <w:rFonts w:asciiTheme="minorHAnsi" w:hAnsiTheme="minorHAnsi"/>
                <w:b/>
              </w:rPr>
            </w:pPr>
            <w:r w:rsidRPr="006C5D5E">
              <w:rPr>
                <w:rFonts w:asciiTheme="minorHAnsi" w:hAnsiTheme="minorHAnsi"/>
                <w:b/>
              </w:rPr>
              <w:t>1 091</w:t>
            </w:r>
          </w:p>
        </w:tc>
      </w:tr>
      <w:tr w:rsidR="00492B72" w:rsidRPr="006C5D5E" w:rsidTr="00492B72">
        <w:tc>
          <w:tcPr>
            <w:tcW w:w="817" w:type="dxa"/>
            <w:vMerge w:val="restart"/>
          </w:tcPr>
          <w:p w:rsidR="00492B72" w:rsidRPr="00492B72" w:rsidRDefault="00492B72" w:rsidP="00492B72">
            <w:pPr>
              <w:spacing w:before="0" w:after="0"/>
              <w:rPr>
                <w:rFonts w:asciiTheme="minorHAnsi" w:hAnsiTheme="minorHAnsi"/>
              </w:rPr>
            </w:pPr>
            <w:r w:rsidRPr="00492B72">
              <w:rPr>
                <w:rFonts w:asciiTheme="minorHAnsi" w:hAnsiTheme="minorHAnsi"/>
              </w:rPr>
              <w:t>v tom</w:t>
            </w:r>
          </w:p>
        </w:tc>
        <w:tc>
          <w:tcPr>
            <w:tcW w:w="3789" w:type="dxa"/>
          </w:tcPr>
          <w:p w:rsidR="00492B72" w:rsidRPr="00492B72" w:rsidRDefault="00492B72" w:rsidP="00492B72">
            <w:pPr>
              <w:spacing w:before="0" w:after="0"/>
              <w:rPr>
                <w:rFonts w:asciiTheme="minorHAnsi" w:hAnsiTheme="minorHAnsi"/>
              </w:rPr>
            </w:pPr>
            <w:r w:rsidRPr="00492B72">
              <w:rPr>
                <w:rFonts w:asciiTheme="minorHAnsi" w:hAnsiTheme="minorHAnsi"/>
              </w:rPr>
              <w:t>vyjíždějící do zaměstnání</w:t>
            </w:r>
          </w:p>
        </w:tc>
        <w:tc>
          <w:tcPr>
            <w:tcW w:w="2303" w:type="dxa"/>
          </w:tcPr>
          <w:p w:rsidR="00492B72" w:rsidRPr="00492B72" w:rsidRDefault="00492B72" w:rsidP="00492B72">
            <w:pPr>
              <w:spacing w:before="0" w:after="0"/>
              <w:rPr>
                <w:rFonts w:asciiTheme="minorHAnsi" w:hAnsiTheme="minorHAnsi"/>
              </w:rPr>
            </w:pPr>
          </w:p>
        </w:tc>
        <w:tc>
          <w:tcPr>
            <w:tcW w:w="2303" w:type="dxa"/>
          </w:tcPr>
          <w:p w:rsidR="00492B72" w:rsidRPr="00492B72" w:rsidRDefault="00492B72" w:rsidP="00492B72">
            <w:pPr>
              <w:spacing w:before="0" w:after="0"/>
              <w:jc w:val="right"/>
              <w:rPr>
                <w:rFonts w:asciiTheme="minorHAnsi" w:hAnsiTheme="minorHAnsi"/>
              </w:rPr>
            </w:pPr>
            <w:r w:rsidRPr="00492B72">
              <w:rPr>
                <w:rFonts w:asciiTheme="minorHAnsi" w:hAnsiTheme="minorHAnsi"/>
              </w:rPr>
              <w:t>797</w:t>
            </w:r>
          </w:p>
        </w:tc>
      </w:tr>
      <w:tr w:rsidR="00492B72" w:rsidRPr="006C5D5E" w:rsidTr="00492B72">
        <w:tc>
          <w:tcPr>
            <w:tcW w:w="817" w:type="dxa"/>
            <w:vMerge/>
          </w:tcPr>
          <w:p w:rsidR="00492B72" w:rsidRPr="006C5D5E" w:rsidRDefault="00492B72" w:rsidP="00492B72">
            <w:pPr>
              <w:spacing w:before="0" w:after="0"/>
              <w:rPr>
                <w:rFonts w:asciiTheme="minorHAnsi" w:hAnsiTheme="minorHAnsi"/>
              </w:rPr>
            </w:pPr>
          </w:p>
        </w:tc>
        <w:tc>
          <w:tcPr>
            <w:tcW w:w="3789" w:type="dxa"/>
            <w:vMerge w:val="restart"/>
          </w:tcPr>
          <w:p w:rsidR="00492B72" w:rsidRPr="006C5D5E" w:rsidRDefault="00492B72" w:rsidP="00492B72">
            <w:pPr>
              <w:spacing w:before="0" w:after="0"/>
              <w:rPr>
                <w:rFonts w:asciiTheme="minorHAnsi" w:hAnsiTheme="minorHAnsi"/>
              </w:rPr>
            </w:pPr>
            <w:r w:rsidRPr="006C5D5E">
              <w:rPr>
                <w:rFonts w:asciiTheme="minorHAnsi" w:hAnsiTheme="minorHAnsi"/>
              </w:rPr>
              <w:t>v tom</w:t>
            </w:r>
          </w:p>
        </w:tc>
        <w:tc>
          <w:tcPr>
            <w:tcW w:w="2303" w:type="dxa"/>
          </w:tcPr>
          <w:p w:rsidR="00492B72" w:rsidRPr="006C5D5E" w:rsidRDefault="00492B72" w:rsidP="00492B72">
            <w:pPr>
              <w:spacing w:before="0" w:after="0"/>
              <w:rPr>
                <w:rFonts w:asciiTheme="minorHAnsi" w:hAnsiTheme="minorHAnsi"/>
              </w:rPr>
            </w:pPr>
            <w:r w:rsidRPr="006C5D5E">
              <w:rPr>
                <w:rFonts w:asciiTheme="minorHAnsi" w:hAnsiTheme="minorHAnsi"/>
              </w:rPr>
              <w:t>v rámci obce</w:t>
            </w:r>
          </w:p>
        </w:tc>
        <w:tc>
          <w:tcPr>
            <w:tcW w:w="2303" w:type="dxa"/>
          </w:tcPr>
          <w:p w:rsidR="00492B72" w:rsidRPr="006C5D5E" w:rsidRDefault="00492B72" w:rsidP="00492B72">
            <w:pPr>
              <w:spacing w:before="0" w:after="0"/>
              <w:jc w:val="right"/>
              <w:rPr>
                <w:rFonts w:asciiTheme="minorHAnsi" w:hAnsiTheme="minorHAnsi"/>
              </w:rPr>
            </w:pPr>
            <w:r w:rsidRPr="006C5D5E">
              <w:rPr>
                <w:rFonts w:asciiTheme="minorHAnsi" w:hAnsiTheme="minorHAnsi"/>
              </w:rPr>
              <w:t>68</w:t>
            </w:r>
          </w:p>
        </w:tc>
      </w:tr>
      <w:tr w:rsidR="00492B72" w:rsidRPr="006C5D5E" w:rsidTr="00492B72">
        <w:tc>
          <w:tcPr>
            <w:tcW w:w="817" w:type="dxa"/>
            <w:vMerge/>
          </w:tcPr>
          <w:p w:rsidR="00492B72" w:rsidRPr="006C5D5E" w:rsidRDefault="00492B72" w:rsidP="00492B72">
            <w:pPr>
              <w:spacing w:before="0" w:after="0"/>
              <w:rPr>
                <w:rFonts w:asciiTheme="minorHAnsi" w:hAnsiTheme="minorHAnsi"/>
              </w:rPr>
            </w:pPr>
          </w:p>
        </w:tc>
        <w:tc>
          <w:tcPr>
            <w:tcW w:w="3789" w:type="dxa"/>
            <w:vMerge/>
          </w:tcPr>
          <w:p w:rsidR="00492B72" w:rsidRPr="006C5D5E" w:rsidRDefault="00492B72" w:rsidP="00492B72">
            <w:pPr>
              <w:spacing w:before="0" w:after="0"/>
              <w:rPr>
                <w:rFonts w:asciiTheme="minorHAnsi" w:hAnsiTheme="minorHAnsi"/>
              </w:rPr>
            </w:pPr>
          </w:p>
        </w:tc>
        <w:tc>
          <w:tcPr>
            <w:tcW w:w="2303" w:type="dxa"/>
          </w:tcPr>
          <w:p w:rsidR="00492B72" w:rsidRPr="006C5D5E" w:rsidRDefault="00492B72" w:rsidP="00492B72">
            <w:pPr>
              <w:spacing w:before="0" w:after="0"/>
              <w:rPr>
                <w:rFonts w:asciiTheme="minorHAnsi" w:hAnsiTheme="minorHAnsi"/>
              </w:rPr>
            </w:pPr>
            <w:r w:rsidRPr="006C5D5E">
              <w:rPr>
                <w:rFonts w:asciiTheme="minorHAnsi" w:hAnsiTheme="minorHAnsi"/>
              </w:rPr>
              <w:t>do jiné obce okresu</w:t>
            </w:r>
          </w:p>
        </w:tc>
        <w:tc>
          <w:tcPr>
            <w:tcW w:w="2303" w:type="dxa"/>
          </w:tcPr>
          <w:p w:rsidR="00492B72" w:rsidRPr="006C5D5E" w:rsidRDefault="00492B72" w:rsidP="00492B72">
            <w:pPr>
              <w:spacing w:before="0" w:after="0"/>
              <w:jc w:val="right"/>
              <w:rPr>
                <w:rFonts w:asciiTheme="minorHAnsi" w:hAnsiTheme="minorHAnsi"/>
              </w:rPr>
            </w:pPr>
            <w:r w:rsidRPr="006C5D5E">
              <w:rPr>
                <w:rFonts w:asciiTheme="minorHAnsi" w:hAnsiTheme="minorHAnsi"/>
              </w:rPr>
              <w:t>63</w:t>
            </w:r>
          </w:p>
        </w:tc>
      </w:tr>
      <w:tr w:rsidR="00492B72" w:rsidRPr="006C5D5E" w:rsidTr="00492B72">
        <w:tc>
          <w:tcPr>
            <w:tcW w:w="817" w:type="dxa"/>
            <w:vMerge/>
          </w:tcPr>
          <w:p w:rsidR="00492B72" w:rsidRPr="006C5D5E" w:rsidRDefault="00492B72" w:rsidP="00492B72">
            <w:pPr>
              <w:spacing w:before="0" w:after="0"/>
              <w:rPr>
                <w:rFonts w:asciiTheme="minorHAnsi" w:hAnsiTheme="minorHAnsi"/>
              </w:rPr>
            </w:pPr>
          </w:p>
        </w:tc>
        <w:tc>
          <w:tcPr>
            <w:tcW w:w="3789" w:type="dxa"/>
            <w:vMerge/>
          </w:tcPr>
          <w:p w:rsidR="00492B72" w:rsidRPr="006C5D5E" w:rsidRDefault="00492B72" w:rsidP="00492B72">
            <w:pPr>
              <w:spacing w:before="0" w:after="0"/>
              <w:rPr>
                <w:rFonts w:asciiTheme="minorHAnsi" w:hAnsiTheme="minorHAnsi"/>
              </w:rPr>
            </w:pPr>
          </w:p>
        </w:tc>
        <w:tc>
          <w:tcPr>
            <w:tcW w:w="2303" w:type="dxa"/>
          </w:tcPr>
          <w:p w:rsidR="00492B72" w:rsidRPr="006C5D5E" w:rsidRDefault="00492B72" w:rsidP="00492B72">
            <w:pPr>
              <w:spacing w:before="0" w:after="0"/>
              <w:rPr>
                <w:rFonts w:asciiTheme="minorHAnsi" w:hAnsiTheme="minorHAnsi"/>
              </w:rPr>
            </w:pPr>
            <w:r w:rsidRPr="006C5D5E">
              <w:rPr>
                <w:rFonts w:asciiTheme="minorHAnsi" w:hAnsiTheme="minorHAnsi"/>
              </w:rPr>
              <w:t>do jiného okresu kraje</w:t>
            </w:r>
          </w:p>
        </w:tc>
        <w:tc>
          <w:tcPr>
            <w:tcW w:w="2303" w:type="dxa"/>
          </w:tcPr>
          <w:p w:rsidR="00492B72" w:rsidRPr="006C5D5E" w:rsidRDefault="00492B72" w:rsidP="00492B72">
            <w:pPr>
              <w:spacing w:before="0" w:after="0"/>
              <w:jc w:val="right"/>
              <w:rPr>
                <w:rFonts w:asciiTheme="minorHAnsi" w:hAnsiTheme="minorHAnsi"/>
              </w:rPr>
            </w:pPr>
            <w:r w:rsidRPr="006C5D5E">
              <w:rPr>
                <w:rFonts w:asciiTheme="minorHAnsi" w:hAnsiTheme="minorHAnsi"/>
              </w:rPr>
              <w:t>633</w:t>
            </w:r>
          </w:p>
        </w:tc>
      </w:tr>
      <w:tr w:rsidR="00492B72" w:rsidRPr="006C5D5E" w:rsidTr="00492B72">
        <w:tc>
          <w:tcPr>
            <w:tcW w:w="817" w:type="dxa"/>
            <w:vMerge/>
          </w:tcPr>
          <w:p w:rsidR="00492B72" w:rsidRPr="006C5D5E" w:rsidRDefault="00492B72" w:rsidP="00492B72">
            <w:pPr>
              <w:spacing w:before="0" w:after="0"/>
              <w:rPr>
                <w:rFonts w:asciiTheme="minorHAnsi" w:hAnsiTheme="minorHAnsi"/>
              </w:rPr>
            </w:pPr>
          </w:p>
        </w:tc>
        <w:tc>
          <w:tcPr>
            <w:tcW w:w="3789" w:type="dxa"/>
            <w:vMerge/>
          </w:tcPr>
          <w:p w:rsidR="00492B72" w:rsidRPr="006C5D5E" w:rsidRDefault="00492B72" w:rsidP="00492B72">
            <w:pPr>
              <w:spacing w:before="0" w:after="0"/>
              <w:rPr>
                <w:rFonts w:asciiTheme="minorHAnsi" w:hAnsiTheme="minorHAnsi"/>
              </w:rPr>
            </w:pPr>
          </w:p>
        </w:tc>
        <w:tc>
          <w:tcPr>
            <w:tcW w:w="2303" w:type="dxa"/>
          </w:tcPr>
          <w:p w:rsidR="00492B72" w:rsidRPr="006C5D5E" w:rsidRDefault="00492B72" w:rsidP="00492B72">
            <w:pPr>
              <w:spacing w:before="0" w:after="0"/>
              <w:rPr>
                <w:rFonts w:asciiTheme="minorHAnsi" w:hAnsiTheme="minorHAnsi"/>
              </w:rPr>
            </w:pPr>
            <w:r w:rsidRPr="006C5D5E">
              <w:rPr>
                <w:rFonts w:asciiTheme="minorHAnsi" w:hAnsiTheme="minorHAnsi"/>
              </w:rPr>
              <w:t>do jiného kraje</w:t>
            </w:r>
          </w:p>
        </w:tc>
        <w:tc>
          <w:tcPr>
            <w:tcW w:w="2303" w:type="dxa"/>
          </w:tcPr>
          <w:p w:rsidR="00492B72" w:rsidRPr="006C5D5E" w:rsidRDefault="00492B72" w:rsidP="00492B72">
            <w:pPr>
              <w:spacing w:before="0" w:after="0"/>
              <w:jc w:val="right"/>
              <w:rPr>
                <w:rFonts w:asciiTheme="minorHAnsi" w:hAnsiTheme="minorHAnsi"/>
              </w:rPr>
            </w:pPr>
            <w:r w:rsidRPr="006C5D5E">
              <w:rPr>
                <w:rFonts w:asciiTheme="minorHAnsi" w:hAnsiTheme="minorHAnsi"/>
              </w:rPr>
              <w:t>22</w:t>
            </w:r>
          </w:p>
        </w:tc>
      </w:tr>
      <w:tr w:rsidR="00492B72" w:rsidRPr="006C5D5E" w:rsidTr="00492B72">
        <w:tc>
          <w:tcPr>
            <w:tcW w:w="817" w:type="dxa"/>
            <w:vMerge/>
          </w:tcPr>
          <w:p w:rsidR="00492B72" w:rsidRPr="006C5D5E" w:rsidRDefault="00492B72" w:rsidP="00492B72">
            <w:pPr>
              <w:spacing w:before="0" w:after="0"/>
              <w:rPr>
                <w:rFonts w:asciiTheme="minorHAnsi" w:hAnsiTheme="minorHAnsi"/>
              </w:rPr>
            </w:pPr>
          </w:p>
        </w:tc>
        <w:tc>
          <w:tcPr>
            <w:tcW w:w="3789" w:type="dxa"/>
            <w:vMerge/>
          </w:tcPr>
          <w:p w:rsidR="00492B72" w:rsidRPr="006C5D5E" w:rsidRDefault="00492B72" w:rsidP="00492B72">
            <w:pPr>
              <w:spacing w:before="0" w:after="0"/>
              <w:rPr>
                <w:rFonts w:asciiTheme="minorHAnsi" w:hAnsiTheme="minorHAnsi"/>
              </w:rPr>
            </w:pPr>
          </w:p>
        </w:tc>
        <w:tc>
          <w:tcPr>
            <w:tcW w:w="2303" w:type="dxa"/>
          </w:tcPr>
          <w:p w:rsidR="00492B72" w:rsidRPr="006C5D5E" w:rsidRDefault="00492B72" w:rsidP="00492B72">
            <w:pPr>
              <w:spacing w:before="0" w:after="0"/>
              <w:rPr>
                <w:rFonts w:asciiTheme="minorHAnsi" w:hAnsiTheme="minorHAnsi"/>
              </w:rPr>
            </w:pPr>
            <w:r w:rsidRPr="006C5D5E">
              <w:rPr>
                <w:rFonts w:asciiTheme="minorHAnsi" w:hAnsiTheme="minorHAnsi"/>
              </w:rPr>
              <w:t>do zahraničí</w:t>
            </w:r>
          </w:p>
        </w:tc>
        <w:tc>
          <w:tcPr>
            <w:tcW w:w="2303" w:type="dxa"/>
          </w:tcPr>
          <w:p w:rsidR="00492B72" w:rsidRPr="006C5D5E" w:rsidRDefault="00492B72" w:rsidP="00492B72">
            <w:pPr>
              <w:spacing w:before="0" w:after="0"/>
              <w:jc w:val="right"/>
              <w:rPr>
                <w:rFonts w:asciiTheme="minorHAnsi" w:hAnsiTheme="minorHAnsi"/>
              </w:rPr>
            </w:pPr>
            <w:r w:rsidRPr="006C5D5E">
              <w:rPr>
                <w:rFonts w:asciiTheme="minorHAnsi" w:hAnsiTheme="minorHAnsi"/>
              </w:rPr>
              <w:t>11</w:t>
            </w:r>
          </w:p>
        </w:tc>
      </w:tr>
      <w:tr w:rsidR="00492B72" w:rsidRPr="006C5D5E" w:rsidTr="00492B72">
        <w:tc>
          <w:tcPr>
            <w:tcW w:w="817" w:type="dxa"/>
            <w:vMerge/>
          </w:tcPr>
          <w:p w:rsidR="00492B72" w:rsidRPr="006C5D5E" w:rsidRDefault="00492B72" w:rsidP="00492B72">
            <w:pPr>
              <w:spacing w:before="0" w:after="0"/>
              <w:rPr>
                <w:rFonts w:asciiTheme="minorHAnsi" w:hAnsiTheme="minorHAnsi"/>
              </w:rPr>
            </w:pPr>
          </w:p>
        </w:tc>
        <w:tc>
          <w:tcPr>
            <w:tcW w:w="6092" w:type="dxa"/>
            <w:gridSpan w:val="2"/>
          </w:tcPr>
          <w:p w:rsidR="00492B72" w:rsidRPr="006C5D5E" w:rsidRDefault="00492B72" w:rsidP="00492B72">
            <w:pPr>
              <w:spacing w:before="0" w:after="0"/>
              <w:rPr>
                <w:rFonts w:asciiTheme="minorHAnsi" w:hAnsiTheme="minorHAnsi"/>
              </w:rPr>
            </w:pPr>
            <w:r w:rsidRPr="006C5D5E">
              <w:rPr>
                <w:rFonts w:asciiTheme="minorHAnsi" w:hAnsiTheme="minorHAnsi"/>
              </w:rPr>
              <w:t>vyjíždějící do škol</w:t>
            </w:r>
          </w:p>
        </w:tc>
        <w:tc>
          <w:tcPr>
            <w:tcW w:w="2303" w:type="dxa"/>
          </w:tcPr>
          <w:p w:rsidR="00492B72" w:rsidRPr="006C5D5E" w:rsidRDefault="00492B72" w:rsidP="00492B72">
            <w:pPr>
              <w:spacing w:before="0" w:after="0"/>
              <w:jc w:val="right"/>
              <w:rPr>
                <w:rFonts w:asciiTheme="minorHAnsi" w:hAnsiTheme="minorHAnsi"/>
              </w:rPr>
            </w:pPr>
            <w:r w:rsidRPr="006C5D5E">
              <w:rPr>
                <w:rFonts w:asciiTheme="minorHAnsi" w:hAnsiTheme="minorHAnsi"/>
              </w:rPr>
              <w:t>294</w:t>
            </w:r>
          </w:p>
        </w:tc>
      </w:tr>
      <w:tr w:rsidR="00492B72" w:rsidRPr="006C5D5E" w:rsidTr="00492B72">
        <w:tc>
          <w:tcPr>
            <w:tcW w:w="817" w:type="dxa"/>
            <w:vMerge/>
          </w:tcPr>
          <w:p w:rsidR="00492B72" w:rsidRPr="006C5D5E" w:rsidRDefault="00492B72" w:rsidP="00492B72">
            <w:pPr>
              <w:spacing w:before="0" w:after="0"/>
              <w:rPr>
                <w:rFonts w:asciiTheme="minorHAnsi" w:hAnsiTheme="minorHAnsi"/>
              </w:rPr>
            </w:pPr>
          </w:p>
        </w:tc>
        <w:tc>
          <w:tcPr>
            <w:tcW w:w="3789" w:type="dxa"/>
            <w:vMerge w:val="restart"/>
          </w:tcPr>
          <w:p w:rsidR="00492B72" w:rsidRPr="006C5D5E" w:rsidRDefault="00492B72" w:rsidP="00492B72">
            <w:pPr>
              <w:spacing w:before="0" w:after="0"/>
              <w:rPr>
                <w:rFonts w:asciiTheme="minorHAnsi" w:hAnsiTheme="minorHAnsi"/>
              </w:rPr>
            </w:pPr>
            <w:r w:rsidRPr="006C5D5E">
              <w:rPr>
                <w:rFonts w:asciiTheme="minorHAnsi" w:hAnsiTheme="minorHAnsi"/>
              </w:rPr>
              <w:t>v tom</w:t>
            </w:r>
          </w:p>
        </w:tc>
        <w:tc>
          <w:tcPr>
            <w:tcW w:w="2303" w:type="dxa"/>
          </w:tcPr>
          <w:p w:rsidR="00492B72" w:rsidRPr="006C5D5E" w:rsidRDefault="00492B72" w:rsidP="00492B72">
            <w:pPr>
              <w:spacing w:before="0" w:after="0"/>
              <w:rPr>
                <w:rFonts w:asciiTheme="minorHAnsi" w:hAnsiTheme="minorHAnsi"/>
              </w:rPr>
            </w:pPr>
            <w:r w:rsidRPr="006C5D5E">
              <w:rPr>
                <w:rFonts w:asciiTheme="minorHAnsi" w:hAnsiTheme="minorHAnsi"/>
              </w:rPr>
              <w:t>v rámci obce</w:t>
            </w:r>
          </w:p>
        </w:tc>
        <w:tc>
          <w:tcPr>
            <w:tcW w:w="2303" w:type="dxa"/>
          </w:tcPr>
          <w:p w:rsidR="00492B72" w:rsidRPr="006C5D5E" w:rsidRDefault="00492B72" w:rsidP="00492B72">
            <w:pPr>
              <w:spacing w:before="0" w:after="0"/>
              <w:jc w:val="right"/>
              <w:rPr>
                <w:rFonts w:asciiTheme="minorHAnsi" w:hAnsiTheme="minorHAnsi"/>
              </w:rPr>
            </w:pPr>
            <w:r w:rsidRPr="006C5D5E">
              <w:rPr>
                <w:rFonts w:asciiTheme="minorHAnsi" w:hAnsiTheme="minorHAnsi"/>
              </w:rPr>
              <w:t>62</w:t>
            </w:r>
          </w:p>
        </w:tc>
      </w:tr>
      <w:tr w:rsidR="00492B72" w:rsidRPr="006C5D5E" w:rsidTr="00492B72">
        <w:tc>
          <w:tcPr>
            <w:tcW w:w="817" w:type="dxa"/>
            <w:vMerge/>
          </w:tcPr>
          <w:p w:rsidR="00492B72" w:rsidRPr="006C5D5E" w:rsidRDefault="00492B72" w:rsidP="00492B72">
            <w:pPr>
              <w:spacing w:before="0" w:after="0"/>
              <w:rPr>
                <w:rFonts w:asciiTheme="minorHAnsi" w:hAnsiTheme="minorHAnsi"/>
              </w:rPr>
            </w:pPr>
          </w:p>
        </w:tc>
        <w:tc>
          <w:tcPr>
            <w:tcW w:w="3789" w:type="dxa"/>
            <w:vMerge/>
          </w:tcPr>
          <w:p w:rsidR="00492B72" w:rsidRPr="006C5D5E" w:rsidRDefault="00492B72" w:rsidP="00492B72">
            <w:pPr>
              <w:spacing w:before="0" w:after="0"/>
              <w:rPr>
                <w:rFonts w:asciiTheme="minorHAnsi" w:hAnsiTheme="minorHAnsi"/>
              </w:rPr>
            </w:pPr>
          </w:p>
        </w:tc>
        <w:tc>
          <w:tcPr>
            <w:tcW w:w="2303" w:type="dxa"/>
          </w:tcPr>
          <w:p w:rsidR="00492B72" w:rsidRPr="006C5D5E" w:rsidRDefault="00492B72" w:rsidP="00492B72">
            <w:pPr>
              <w:spacing w:before="0" w:after="0"/>
              <w:rPr>
                <w:rFonts w:asciiTheme="minorHAnsi" w:hAnsiTheme="minorHAnsi"/>
              </w:rPr>
            </w:pPr>
            <w:r w:rsidRPr="006C5D5E">
              <w:rPr>
                <w:rFonts w:asciiTheme="minorHAnsi" w:hAnsiTheme="minorHAnsi"/>
              </w:rPr>
              <w:t>mimo obec</w:t>
            </w:r>
          </w:p>
        </w:tc>
        <w:tc>
          <w:tcPr>
            <w:tcW w:w="2303" w:type="dxa"/>
          </w:tcPr>
          <w:p w:rsidR="00492B72" w:rsidRPr="006C5D5E" w:rsidRDefault="00492B72" w:rsidP="00492B72">
            <w:pPr>
              <w:spacing w:before="0" w:after="0"/>
              <w:jc w:val="right"/>
              <w:rPr>
                <w:rFonts w:asciiTheme="minorHAnsi" w:hAnsiTheme="minorHAnsi"/>
              </w:rPr>
            </w:pPr>
            <w:r w:rsidRPr="006C5D5E">
              <w:rPr>
                <w:rFonts w:asciiTheme="minorHAnsi" w:hAnsiTheme="minorHAnsi"/>
              </w:rPr>
              <w:t>232</w:t>
            </w:r>
          </w:p>
        </w:tc>
      </w:tr>
    </w:tbl>
    <w:p w:rsidR="000B6F44" w:rsidRDefault="000B6F44" w:rsidP="000B6F44">
      <w:pPr>
        <w:pStyle w:val="Zdroj2"/>
        <w:spacing w:before="60" w:after="60"/>
        <w:rPr>
          <w:rFonts w:asciiTheme="minorHAnsi" w:hAnsiTheme="minorHAnsi"/>
        </w:rPr>
      </w:pPr>
      <w:r w:rsidRPr="00DC1890">
        <w:rPr>
          <w:rFonts w:asciiTheme="minorHAnsi" w:hAnsiTheme="minorHAnsi"/>
        </w:rPr>
        <w:t xml:space="preserve"> Zdroj: Český statistický úřad</w:t>
      </w:r>
    </w:p>
    <w:p w:rsidR="000B6F44" w:rsidRDefault="000B6F44" w:rsidP="000B6F44">
      <w:pPr>
        <w:pStyle w:val="Titulek"/>
      </w:pPr>
      <w:bookmarkStart w:id="220" w:name="_Toc491704431"/>
      <w:r w:rsidRPr="00DC1890">
        <w:t xml:space="preserve">Tabulka </w:t>
      </w:r>
      <w:r w:rsidR="00D726C1">
        <w:fldChar w:fldCharType="begin"/>
      </w:r>
      <w:r w:rsidR="00323B46">
        <w:instrText xml:space="preserve"> SEQ Tabulka \* ARABIC </w:instrText>
      </w:r>
      <w:r w:rsidR="00D726C1">
        <w:fldChar w:fldCharType="separate"/>
      </w:r>
      <w:r w:rsidR="006D14C9">
        <w:rPr>
          <w:noProof/>
        </w:rPr>
        <w:t>23</w:t>
      </w:r>
      <w:r w:rsidR="00D726C1">
        <w:fldChar w:fldCharType="end"/>
      </w:r>
      <w:r w:rsidRPr="00DC1890">
        <w:t xml:space="preserve"> Dojížďka do zaměstnání a škol do </w:t>
      </w:r>
      <w:r w:rsidR="007F700E">
        <w:t>Zruče-Sence</w:t>
      </w:r>
      <w:r w:rsidR="007F700E" w:rsidRPr="00DC1890">
        <w:t xml:space="preserve"> </w:t>
      </w:r>
      <w:r w:rsidRPr="00DC1890">
        <w:t>(SLDB 2011)</w:t>
      </w:r>
      <w:bookmarkEnd w:id="22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364"/>
        <w:gridCol w:w="2846"/>
      </w:tblGrid>
      <w:tr w:rsidR="00C70DB1" w:rsidRPr="00C70DB1" w:rsidTr="00C648FF">
        <w:trPr>
          <w:trHeight w:val="255"/>
        </w:trPr>
        <w:tc>
          <w:tcPr>
            <w:tcW w:w="3455" w:type="pct"/>
            <w:shd w:val="clear" w:color="auto" w:fill="E9F9C8"/>
            <w:noWrap/>
            <w:vAlign w:val="bottom"/>
            <w:hideMark/>
          </w:tcPr>
          <w:p w:rsidR="00C70DB1" w:rsidRPr="00C70DB1" w:rsidRDefault="00C70DB1" w:rsidP="00C70DB1">
            <w:pPr>
              <w:spacing w:before="0" w:after="0"/>
              <w:ind w:firstLineChars="100" w:firstLine="201"/>
              <w:rPr>
                <w:rFonts w:eastAsia="Times New Roman" w:cs="Arial"/>
                <w:b/>
                <w:color w:val="000000"/>
                <w:sz w:val="20"/>
                <w:lang w:eastAsia="cs-CZ"/>
              </w:rPr>
            </w:pPr>
            <w:r w:rsidRPr="00C70DB1">
              <w:rPr>
                <w:rFonts w:eastAsia="Times New Roman" w:cs="Arial"/>
                <w:b/>
                <w:color w:val="000000"/>
                <w:sz w:val="20"/>
                <w:lang w:eastAsia="cs-CZ"/>
              </w:rPr>
              <w:t>Zruč-Senec:</w:t>
            </w:r>
          </w:p>
        </w:tc>
        <w:tc>
          <w:tcPr>
            <w:tcW w:w="1545" w:type="pct"/>
            <w:shd w:val="clear" w:color="auto" w:fill="E9F9C8"/>
            <w:noWrap/>
            <w:vAlign w:val="bottom"/>
            <w:hideMark/>
          </w:tcPr>
          <w:p w:rsidR="00C70DB1" w:rsidRPr="00C70DB1" w:rsidRDefault="00C70DB1" w:rsidP="00556219">
            <w:pPr>
              <w:spacing w:before="0" w:after="0"/>
              <w:jc w:val="right"/>
              <w:rPr>
                <w:rFonts w:eastAsia="Times New Roman" w:cs="Arial"/>
                <w:b/>
                <w:color w:val="000000"/>
                <w:sz w:val="20"/>
                <w:lang w:eastAsia="cs-CZ"/>
              </w:rPr>
            </w:pPr>
            <w:r w:rsidRPr="00C70DB1">
              <w:rPr>
                <w:rFonts w:eastAsia="Times New Roman" w:cs="Arial"/>
                <w:b/>
                <w:color w:val="000000"/>
                <w:sz w:val="20"/>
                <w:lang w:eastAsia="cs-CZ"/>
              </w:rPr>
              <w:t>247</w:t>
            </w:r>
          </w:p>
        </w:tc>
      </w:tr>
      <w:tr w:rsidR="00C70DB1" w:rsidRPr="00C70DB1" w:rsidTr="00556219">
        <w:trPr>
          <w:trHeight w:val="255"/>
        </w:trPr>
        <w:tc>
          <w:tcPr>
            <w:tcW w:w="3455" w:type="pct"/>
            <w:shd w:val="clear" w:color="auto" w:fill="auto"/>
            <w:noWrap/>
            <w:vAlign w:val="bottom"/>
            <w:hideMark/>
          </w:tcPr>
          <w:p w:rsidR="00C70DB1" w:rsidRPr="00C70DB1" w:rsidRDefault="00C70DB1" w:rsidP="00A97D1F">
            <w:pPr>
              <w:pStyle w:val="Odstavecseseznamem"/>
              <w:numPr>
                <w:ilvl w:val="0"/>
                <w:numId w:val="29"/>
              </w:numPr>
              <w:spacing w:before="0" w:after="0"/>
              <w:ind w:left="567" w:firstLine="0"/>
              <w:jc w:val="left"/>
              <w:rPr>
                <w:rFonts w:eastAsia="Times New Roman" w:cs="Arial"/>
                <w:color w:val="000000"/>
                <w:sz w:val="20"/>
                <w:lang w:eastAsia="cs-CZ"/>
              </w:rPr>
            </w:pPr>
            <w:r w:rsidRPr="00C70DB1">
              <w:rPr>
                <w:rFonts w:eastAsia="Times New Roman" w:cs="Arial"/>
                <w:color w:val="000000"/>
                <w:sz w:val="20"/>
                <w:lang w:eastAsia="cs-CZ"/>
              </w:rPr>
              <w:t>dojíždí v rámci okresu</w:t>
            </w:r>
          </w:p>
        </w:tc>
        <w:tc>
          <w:tcPr>
            <w:tcW w:w="1545" w:type="pct"/>
            <w:shd w:val="clear" w:color="auto" w:fill="auto"/>
            <w:noWrap/>
            <w:vAlign w:val="bottom"/>
            <w:hideMark/>
          </w:tcPr>
          <w:p w:rsidR="00C70DB1" w:rsidRPr="00C70DB1" w:rsidRDefault="00C70DB1" w:rsidP="00556219">
            <w:pPr>
              <w:spacing w:before="0" w:after="0"/>
              <w:jc w:val="right"/>
              <w:rPr>
                <w:rFonts w:eastAsia="Times New Roman" w:cs="Arial"/>
                <w:color w:val="000000"/>
                <w:sz w:val="20"/>
                <w:lang w:eastAsia="cs-CZ"/>
              </w:rPr>
            </w:pPr>
            <w:r w:rsidRPr="00C70DB1">
              <w:rPr>
                <w:rFonts w:eastAsia="Times New Roman" w:cs="Arial"/>
                <w:color w:val="000000"/>
                <w:sz w:val="20"/>
                <w:lang w:eastAsia="cs-CZ"/>
              </w:rPr>
              <w:t>139</w:t>
            </w:r>
          </w:p>
        </w:tc>
      </w:tr>
      <w:tr w:rsidR="00C70DB1" w:rsidRPr="00C70DB1" w:rsidTr="00556219">
        <w:trPr>
          <w:trHeight w:val="255"/>
        </w:trPr>
        <w:tc>
          <w:tcPr>
            <w:tcW w:w="3455" w:type="pct"/>
            <w:shd w:val="clear" w:color="auto" w:fill="auto"/>
            <w:noWrap/>
            <w:vAlign w:val="bottom"/>
            <w:hideMark/>
          </w:tcPr>
          <w:p w:rsidR="00C70DB1" w:rsidRPr="00C70DB1" w:rsidRDefault="00C70DB1" w:rsidP="00A97D1F">
            <w:pPr>
              <w:pStyle w:val="Odstavecseseznamem"/>
              <w:numPr>
                <w:ilvl w:val="0"/>
                <w:numId w:val="29"/>
              </w:numPr>
              <w:spacing w:before="0" w:after="0"/>
              <w:ind w:left="567" w:firstLine="0"/>
              <w:jc w:val="left"/>
              <w:rPr>
                <w:rFonts w:eastAsia="Times New Roman" w:cs="Arial"/>
                <w:color w:val="000000"/>
                <w:sz w:val="20"/>
                <w:lang w:eastAsia="cs-CZ"/>
              </w:rPr>
            </w:pPr>
            <w:r w:rsidRPr="00C70DB1">
              <w:rPr>
                <w:rFonts w:eastAsia="Times New Roman" w:cs="Arial"/>
                <w:color w:val="000000"/>
                <w:sz w:val="20"/>
                <w:lang w:eastAsia="cs-CZ"/>
              </w:rPr>
              <w:t>dojíždí z jiných okresů kraje</w:t>
            </w:r>
          </w:p>
        </w:tc>
        <w:tc>
          <w:tcPr>
            <w:tcW w:w="1545" w:type="pct"/>
            <w:shd w:val="clear" w:color="auto" w:fill="auto"/>
            <w:noWrap/>
            <w:vAlign w:val="bottom"/>
            <w:hideMark/>
          </w:tcPr>
          <w:p w:rsidR="00C70DB1" w:rsidRPr="00C70DB1" w:rsidRDefault="00C70DB1" w:rsidP="00556219">
            <w:pPr>
              <w:spacing w:before="0" w:after="0"/>
              <w:jc w:val="right"/>
              <w:rPr>
                <w:rFonts w:eastAsia="Times New Roman" w:cs="Arial"/>
                <w:color w:val="000000"/>
                <w:sz w:val="20"/>
                <w:lang w:eastAsia="cs-CZ"/>
              </w:rPr>
            </w:pPr>
            <w:r w:rsidRPr="00C70DB1">
              <w:rPr>
                <w:rFonts w:eastAsia="Times New Roman" w:cs="Arial"/>
                <w:color w:val="000000"/>
                <w:sz w:val="20"/>
                <w:lang w:eastAsia="cs-CZ"/>
              </w:rPr>
              <w:t>102</w:t>
            </w:r>
          </w:p>
        </w:tc>
      </w:tr>
      <w:tr w:rsidR="00C70DB1" w:rsidRPr="00C70DB1" w:rsidTr="00556219">
        <w:trPr>
          <w:trHeight w:val="255"/>
        </w:trPr>
        <w:tc>
          <w:tcPr>
            <w:tcW w:w="3455" w:type="pct"/>
            <w:shd w:val="clear" w:color="auto" w:fill="auto"/>
            <w:noWrap/>
            <w:vAlign w:val="bottom"/>
            <w:hideMark/>
          </w:tcPr>
          <w:p w:rsidR="00C70DB1" w:rsidRPr="00C70DB1" w:rsidRDefault="00C70DB1" w:rsidP="00A97D1F">
            <w:pPr>
              <w:pStyle w:val="Odstavecseseznamem"/>
              <w:numPr>
                <w:ilvl w:val="0"/>
                <w:numId w:val="29"/>
              </w:numPr>
              <w:spacing w:before="0" w:after="0"/>
              <w:ind w:left="567" w:firstLine="0"/>
              <w:jc w:val="left"/>
              <w:rPr>
                <w:rFonts w:eastAsia="Times New Roman" w:cs="Arial"/>
                <w:color w:val="000000"/>
                <w:sz w:val="20"/>
                <w:lang w:eastAsia="cs-CZ"/>
              </w:rPr>
            </w:pPr>
            <w:r w:rsidRPr="00C70DB1">
              <w:rPr>
                <w:rFonts w:eastAsia="Times New Roman" w:cs="Arial"/>
                <w:color w:val="000000"/>
                <w:sz w:val="20"/>
                <w:lang w:eastAsia="cs-CZ"/>
              </w:rPr>
              <w:t>dojíždí z jiných krajů</w:t>
            </w:r>
          </w:p>
        </w:tc>
        <w:tc>
          <w:tcPr>
            <w:tcW w:w="1545" w:type="pct"/>
            <w:shd w:val="clear" w:color="auto" w:fill="auto"/>
            <w:noWrap/>
            <w:vAlign w:val="bottom"/>
            <w:hideMark/>
          </w:tcPr>
          <w:p w:rsidR="00C70DB1" w:rsidRPr="00C70DB1" w:rsidRDefault="00C70DB1" w:rsidP="00556219">
            <w:pPr>
              <w:spacing w:before="0" w:after="0"/>
              <w:jc w:val="right"/>
              <w:rPr>
                <w:rFonts w:eastAsia="Times New Roman" w:cs="Arial"/>
                <w:color w:val="000000"/>
                <w:sz w:val="20"/>
                <w:lang w:eastAsia="cs-CZ"/>
              </w:rPr>
            </w:pPr>
            <w:r w:rsidRPr="00C70DB1">
              <w:rPr>
                <w:rFonts w:eastAsia="Times New Roman" w:cs="Arial"/>
                <w:color w:val="000000"/>
                <w:sz w:val="20"/>
                <w:lang w:eastAsia="cs-CZ"/>
              </w:rPr>
              <w:t>6</w:t>
            </w:r>
          </w:p>
        </w:tc>
      </w:tr>
      <w:tr w:rsidR="00C70DB1" w:rsidRPr="00C70DB1" w:rsidTr="00556219">
        <w:trPr>
          <w:trHeight w:val="255"/>
        </w:trPr>
        <w:tc>
          <w:tcPr>
            <w:tcW w:w="3455" w:type="pct"/>
            <w:shd w:val="clear" w:color="auto" w:fill="auto"/>
            <w:noWrap/>
            <w:vAlign w:val="bottom"/>
            <w:hideMark/>
          </w:tcPr>
          <w:p w:rsidR="00C70DB1" w:rsidRPr="00C70DB1" w:rsidRDefault="00C70DB1" w:rsidP="00556219">
            <w:pPr>
              <w:spacing w:before="0" w:after="0"/>
              <w:ind w:firstLineChars="100" w:firstLine="200"/>
              <w:rPr>
                <w:rFonts w:eastAsia="Times New Roman" w:cs="Arial"/>
                <w:color w:val="000000"/>
                <w:sz w:val="20"/>
                <w:lang w:eastAsia="cs-CZ"/>
              </w:rPr>
            </w:pPr>
            <w:r w:rsidRPr="00C70DB1">
              <w:rPr>
                <w:rFonts w:eastAsia="Times New Roman" w:cs="Arial"/>
                <w:color w:val="000000"/>
                <w:sz w:val="20"/>
                <w:lang w:eastAsia="cs-CZ"/>
              </w:rPr>
              <w:t>Obec vyjížďky:</w:t>
            </w:r>
          </w:p>
        </w:tc>
        <w:tc>
          <w:tcPr>
            <w:tcW w:w="1545" w:type="pct"/>
            <w:shd w:val="clear" w:color="auto" w:fill="auto"/>
            <w:noWrap/>
            <w:vAlign w:val="bottom"/>
            <w:hideMark/>
          </w:tcPr>
          <w:p w:rsidR="00C70DB1" w:rsidRPr="00C70DB1" w:rsidRDefault="00C70DB1" w:rsidP="00556219">
            <w:pPr>
              <w:spacing w:before="0" w:after="0"/>
              <w:jc w:val="right"/>
              <w:rPr>
                <w:rFonts w:eastAsia="Times New Roman" w:cs="Arial"/>
                <w:color w:val="000000"/>
                <w:sz w:val="20"/>
                <w:lang w:eastAsia="cs-CZ"/>
              </w:rPr>
            </w:pPr>
          </w:p>
        </w:tc>
      </w:tr>
      <w:tr w:rsidR="00C70DB1" w:rsidRPr="00C70DB1" w:rsidTr="00556219">
        <w:trPr>
          <w:trHeight w:val="255"/>
        </w:trPr>
        <w:tc>
          <w:tcPr>
            <w:tcW w:w="3455" w:type="pct"/>
            <w:shd w:val="clear" w:color="auto" w:fill="auto"/>
            <w:noWrap/>
            <w:vAlign w:val="bottom"/>
            <w:hideMark/>
          </w:tcPr>
          <w:p w:rsidR="00C70DB1" w:rsidRPr="00C70DB1" w:rsidRDefault="00C70DB1" w:rsidP="00A97D1F">
            <w:pPr>
              <w:pStyle w:val="Odstavecseseznamem"/>
              <w:numPr>
                <w:ilvl w:val="0"/>
                <w:numId w:val="30"/>
              </w:numPr>
              <w:spacing w:before="0" w:after="0"/>
              <w:ind w:left="567" w:firstLine="0"/>
              <w:jc w:val="left"/>
              <w:rPr>
                <w:rFonts w:eastAsia="Times New Roman" w:cs="Arial"/>
                <w:color w:val="000000"/>
                <w:sz w:val="20"/>
                <w:lang w:eastAsia="cs-CZ"/>
              </w:rPr>
            </w:pPr>
            <w:r w:rsidRPr="00C70DB1">
              <w:rPr>
                <w:rFonts w:eastAsia="Times New Roman" w:cs="Arial"/>
                <w:color w:val="000000"/>
                <w:sz w:val="20"/>
                <w:lang w:eastAsia="cs-CZ"/>
              </w:rPr>
              <w:t>Plzeň</w:t>
            </w:r>
          </w:p>
        </w:tc>
        <w:tc>
          <w:tcPr>
            <w:tcW w:w="1545" w:type="pct"/>
            <w:shd w:val="clear" w:color="auto" w:fill="auto"/>
            <w:noWrap/>
            <w:vAlign w:val="bottom"/>
            <w:hideMark/>
          </w:tcPr>
          <w:p w:rsidR="00C70DB1" w:rsidRPr="00C70DB1" w:rsidRDefault="00C70DB1" w:rsidP="00556219">
            <w:pPr>
              <w:spacing w:before="0" w:after="0"/>
              <w:jc w:val="right"/>
              <w:rPr>
                <w:rFonts w:eastAsia="Times New Roman" w:cs="Arial"/>
                <w:color w:val="000000"/>
                <w:sz w:val="20"/>
                <w:lang w:eastAsia="cs-CZ"/>
              </w:rPr>
            </w:pPr>
            <w:r w:rsidRPr="00C70DB1">
              <w:rPr>
                <w:rFonts w:eastAsia="Times New Roman" w:cs="Arial"/>
                <w:color w:val="000000"/>
                <w:sz w:val="20"/>
                <w:lang w:eastAsia="cs-CZ"/>
              </w:rPr>
              <w:t>71</w:t>
            </w:r>
          </w:p>
        </w:tc>
      </w:tr>
      <w:tr w:rsidR="00C70DB1" w:rsidRPr="00C70DB1" w:rsidTr="00556219">
        <w:trPr>
          <w:trHeight w:val="255"/>
        </w:trPr>
        <w:tc>
          <w:tcPr>
            <w:tcW w:w="3455" w:type="pct"/>
            <w:shd w:val="clear" w:color="auto" w:fill="auto"/>
            <w:noWrap/>
            <w:vAlign w:val="bottom"/>
            <w:hideMark/>
          </w:tcPr>
          <w:p w:rsidR="00C70DB1" w:rsidRPr="00C70DB1" w:rsidRDefault="00C70DB1" w:rsidP="00A97D1F">
            <w:pPr>
              <w:pStyle w:val="Odstavecseseznamem"/>
              <w:numPr>
                <w:ilvl w:val="0"/>
                <w:numId w:val="30"/>
              </w:numPr>
              <w:spacing w:before="0" w:after="0"/>
              <w:ind w:left="567" w:firstLine="0"/>
              <w:jc w:val="left"/>
              <w:rPr>
                <w:rFonts w:eastAsia="Times New Roman" w:cs="Arial"/>
                <w:color w:val="000000"/>
                <w:sz w:val="20"/>
                <w:lang w:eastAsia="cs-CZ"/>
              </w:rPr>
            </w:pPr>
            <w:r w:rsidRPr="00C70DB1">
              <w:rPr>
                <w:rFonts w:eastAsia="Times New Roman" w:cs="Arial"/>
                <w:color w:val="000000"/>
                <w:sz w:val="20"/>
                <w:lang w:eastAsia="cs-CZ"/>
              </w:rPr>
              <w:t>Druztová</w:t>
            </w:r>
          </w:p>
        </w:tc>
        <w:tc>
          <w:tcPr>
            <w:tcW w:w="1545" w:type="pct"/>
            <w:shd w:val="clear" w:color="auto" w:fill="auto"/>
            <w:noWrap/>
            <w:vAlign w:val="bottom"/>
            <w:hideMark/>
          </w:tcPr>
          <w:p w:rsidR="00C70DB1" w:rsidRPr="00C70DB1" w:rsidRDefault="00C70DB1" w:rsidP="00556219">
            <w:pPr>
              <w:spacing w:before="0" w:after="0"/>
              <w:jc w:val="right"/>
              <w:rPr>
                <w:rFonts w:eastAsia="Times New Roman" w:cs="Arial"/>
                <w:color w:val="000000"/>
                <w:sz w:val="20"/>
                <w:lang w:eastAsia="cs-CZ"/>
              </w:rPr>
            </w:pPr>
            <w:r w:rsidRPr="00C70DB1">
              <w:rPr>
                <w:rFonts w:eastAsia="Times New Roman" w:cs="Arial"/>
                <w:color w:val="000000"/>
                <w:sz w:val="20"/>
                <w:lang w:eastAsia="cs-CZ"/>
              </w:rPr>
              <w:t>36</w:t>
            </w:r>
          </w:p>
        </w:tc>
      </w:tr>
      <w:tr w:rsidR="00C70DB1" w:rsidRPr="00C70DB1" w:rsidTr="00556219">
        <w:trPr>
          <w:trHeight w:val="255"/>
        </w:trPr>
        <w:tc>
          <w:tcPr>
            <w:tcW w:w="3455" w:type="pct"/>
            <w:shd w:val="clear" w:color="auto" w:fill="auto"/>
            <w:noWrap/>
            <w:vAlign w:val="bottom"/>
            <w:hideMark/>
          </w:tcPr>
          <w:p w:rsidR="00C70DB1" w:rsidRPr="00C70DB1" w:rsidRDefault="00C70DB1" w:rsidP="00A97D1F">
            <w:pPr>
              <w:pStyle w:val="Odstavecseseznamem"/>
              <w:numPr>
                <w:ilvl w:val="0"/>
                <w:numId w:val="30"/>
              </w:numPr>
              <w:spacing w:before="0" w:after="0"/>
              <w:ind w:left="567" w:firstLine="0"/>
              <w:jc w:val="left"/>
              <w:rPr>
                <w:rFonts w:eastAsia="Times New Roman" w:cs="Arial"/>
                <w:color w:val="000000"/>
                <w:sz w:val="20"/>
                <w:lang w:eastAsia="cs-CZ"/>
              </w:rPr>
            </w:pPr>
            <w:r w:rsidRPr="00C70DB1">
              <w:rPr>
                <w:rFonts w:eastAsia="Times New Roman" w:cs="Arial"/>
                <w:color w:val="000000"/>
                <w:sz w:val="20"/>
                <w:lang w:eastAsia="cs-CZ"/>
              </w:rPr>
              <w:t>Hromnice</w:t>
            </w:r>
          </w:p>
        </w:tc>
        <w:tc>
          <w:tcPr>
            <w:tcW w:w="1545" w:type="pct"/>
            <w:shd w:val="clear" w:color="auto" w:fill="auto"/>
            <w:noWrap/>
            <w:vAlign w:val="bottom"/>
            <w:hideMark/>
          </w:tcPr>
          <w:p w:rsidR="00C70DB1" w:rsidRPr="00C70DB1" w:rsidRDefault="00C70DB1" w:rsidP="00556219">
            <w:pPr>
              <w:spacing w:before="0" w:after="0"/>
              <w:jc w:val="right"/>
              <w:rPr>
                <w:rFonts w:eastAsia="Times New Roman" w:cs="Arial"/>
                <w:color w:val="000000"/>
                <w:sz w:val="20"/>
                <w:lang w:eastAsia="cs-CZ"/>
              </w:rPr>
            </w:pPr>
            <w:r w:rsidRPr="00C70DB1">
              <w:rPr>
                <w:rFonts w:eastAsia="Times New Roman" w:cs="Arial"/>
                <w:color w:val="000000"/>
                <w:sz w:val="20"/>
                <w:lang w:eastAsia="cs-CZ"/>
              </w:rPr>
              <w:t>20</w:t>
            </w:r>
          </w:p>
        </w:tc>
      </w:tr>
      <w:tr w:rsidR="00C70DB1" w:rsidRPr="00C70DB1" w:rsidTr="00556219">
        <w:trPr>
          <w:trHeight w:val="255"/>
        </w:trPr>
        <w:tc>
          <w:tcPr>
            <w:tcW w:w="3455" w:type="pct"/>
            <w:shd w:val="clear" w:color="auto" w:fill="auto"/>
            <w:noWrap/>
            <w:vAlign w:val="bottom"/>
            <w:hideMark/>
          </w:tcPr>
          <w:p w:rsidR="00C70DB1" w:rsidRPr="00C70DB1" w:rsidRDefault="00C70DB1" w:rsidP="00A97D1F">
            <w:pPr>
              <w:pStyle w:val="Odstavecseseznamem"/>
              <w:numPr>
                <w:ilvl w:val="0"/>
                <w:numId w:val="30"/>
              </w:numPr>
              <w:spacing w:before="0" w:after="0"/>
              <w:ind w:left="567" w:firstLine="0"/>
              <w:jc w:val="left"/>
              <w:rPr>
                <w:rFonts w:eastAsia="Times New Roman" w:cs="Arial"/>
                <w:color w:val="000000"/>
                <w:sz w:val="20"/>
                <w:lang w:eastAsia="cs-CZ"/>
              </w:rPr>
            </w:pPr>
            <w:r w:rsidRPr="00C70DB1">
              <w:rPr>
                <w:rFonts w:eastAsia="Times New Roman" w:cs="Arial"/>
                <w:color w:val="000000"/>
                <w:sz w:val="20"/>
                <w:lang w:eastAsia="cs-CZ"/>
              </w:rPr>
              <w:t>Česká Bříza</w:t>
            </w:r>
          </w:p>
        </w:tc>
        <w:tc>
          <w:tcPr>
            <w:tcW w:w="1545" w:type="pct"/>
            <w:shd w:val="clear" w:color="auto" w:fill="auto"/>
            <w:noWrap/>
            <w:vAlign w:val="bottom"/>
            <w:hideMark/>
          </w:tcPr>
          <w:p w:rsidR="00C70DB1" w:rsidRPr="00C70DB1" w:rsidRDefault="00C70DB1" w:rsidP="00556219">
            <w:pPr>
              <w:spacing w:before="0" w:after="0"/>
              <w:jc w:val="right"/>
              <w:rPr>
                <w:rFonts w:eastAsia="Times New Roman" w:cs="Arial"/>
                <w:color w:val="000000"/>
                <w:sz w:val="20"/>
                <w:lang w:eastAsia="cs-CZ"/>
              </w:rPr>
            </w:pPr>
            <w:r w:rsidRPr="00C70DB1">
              <w:rPr>
                <w:rFonts w:eastAsia="Times New Roman" w:cs="Arial"/>
                <w:color w:val="000000"/>
                <w:sz w:val="20"/>
                <w:lang w:eastAsia="cs-CZ"/>
              </w:rPr>
              <w:t>16</w:t>
            </w:r>
          </w:p>
        </w:tc>
      </w:tr>
      <w:tr w:rsidR="00C70DB1" w:rsidRPr="00C70DB1" w:rsidTr="00556219">
        <w:trPr>
          <w:trHeight w:val="255"/>
        </w:trPr>
        <w:tc>
          <w:tcPr>
            <w:tcW w:w="3455" w:type="pct"/>
            <w:shd w:val="clear" w:color="auto" w:fill="auto"/>
            <w:noWrap/>
            <w:vAlign w:val="bottom"/>
            <w:hideMark/>
          </w:tcPr>
          <w:p w:rsidR="00C70DB1" w:rsidRPr="00C70DB1" w:rsidRDefault="00C70DB1" w:rsidP="00A97D1F">
            <w:pPr>
              <w:pStyle w:val="Odstavecseseznamem"/>
              <w:numPr>
                <w:ilvl w:val="0"/>
                <w:numId w:val="30"/>
              </w:numPr>
              <w:spacing w:before="0" w:after="0"/>
              <w:ind w:left="567" w:firstLine="0"/>
              <w:jc w:val="left"/>
              <w:rPr>
                <w:rFonts w:eastAsia="Times New Roman" w:cs="Arial"/>
                <w:color w:val="000000"/>
                <w:sz w:val="20"/>
                <w:lang w:eastAsia="cs-CZ"/>
              </w:rPr>
            </w:pPr>
            <w:r w:rsidRPr="00C70DB1">
              <w:rPr>
                <w:rFonts w:eastAsia="Times New Roman" w:cs="Arial"/>
                <w:color w:val="000000"/>
                <w:sz w:val="20"/>
                <w:lang w:eastAsia="cs-CZ"/>
              </w:rPr>
              <w:t>Třemošná</w:t>
            </w:r>
          </w:p>
        </w:tc>
        <w:tc>
          <w:tcPr>
            <w:tcW w:w="1545" w:type="pct"/>
            <w:shd w:val="clear" w:color="auto" w:fill="auto"/>
            <w:noWrap/>
            <w:vAlign w:val="bottom"/>
            <w:hideMark/>
          </w:tcPr>
          <w:p w:rsidR="00C70DB1" w:rsidRPr="00C70DB1" w:rsidRDefault="00C70DB1" w:rsidP="00556219">
            <w:pPr>
              <w:spacing w:before="0" w:after="0"/>
              <w:jc w:val="right"/>
              <w:rPr>
                <w:rFonts w:eastAsia="Times New Roman" w:cs="Arial"/>
                <w:color w:val="000000"/>
                <w:sz w:val="20"/>
                <w:lang w:eastAsia="cs-CZ"/>
              </w:rPr>
            </w:pPr>
            <w:r w:rsidRPr="00C70DB1">
              <w:rPr>
                <w:rFonts w:eastAsia="Times New Roman" w:cs="Arial"/>
                <w:color w:val="000000"/>
                <w:sz w:val="20"/>
                <w:lang w:eastAsia="cs-CZ"/>
              </w:rPr>
              <w:t>13</w:t>
            </w:r>
          </w:p>
        </w:tc>
      </w:tr>
      <w:tr w:rsidR="00C70DB1" w:rsidRPr="00C70DB1" w:rsidTr="00556219">
        <w:trPr>
          <w:trHeight w:val="255"/>
        </w:trPr>
        <w:tc>
          <w:tcPr>
            <w:tcW w:w="3455" w:type="pct"/>
            <w:shd w:val="clear" w:color="auto" w:fill="auto"/>
            <w:noWrap/>
            <w:vAlign w:val="bottom"/>
            <w:hideMark/>
          </w:tcPr>
          <w:p w:rsidR="00C70DB1" w:rsidRPr="00C70DB1" w:rsidRDefault="00C70DB1" w:rsidP="00A97D1F">
            <w:pPr>
              <w:pStyle w:val="Odstavecseseznamem"/>
              <w:numPr>
                <w:ilvl w:val="0"/>
                <w:numId w:val="30"/>
              </w:numPr>
              <w:spacing w:before="0" w:after="0"/>
              <w:ind w:left="567" w:firstLine="0"/>
              <w:jc w:val="left"/>
              <w:rPr>
                <w:rFonts w:eastAsia="Times New Roman" w:cs="Arial"/>
                <w:color w:val="000000"/>
                <w:sz w:val="20"/>
                <w:lang w:eastAsia="cs-CZ"/>
              </w:rPr>
            </w:pPr>
            <w:r w:rsidRPr="00C70DB1">
              <w:rPr>
                <w:rFonts w:eastAsia="Times New Roman" w:cs="Arial"/>
                <w:color w:val="000000"/>
                <w:sz w:val="20"/>
                <w:lang w:eastAsia="cs-CZ"/>
              </w:rPr>
              <w:t>Dolany</w:t>
            </w:r>
          </w:p>
        </w:tc>
        <w:tc>
          <w:tcPr>
            <w:tcW w:w="1545" w:type="pct"/>
            <w:shd w:val="clear" w:color="auto" w:fill="auto"/>
            <w:noWrap/>
            <w:vAlign w:val="bottom"/>
            <w:hideMark/>
          </w:tcPr>
          <w:p w:rsidR="00C70DB1" w:rsidRPr="00C70DB1" w:rsidRDefault="00C70DB1" w:rsidP="00556219">
            <w:pPr>
              <w:spacing w:before="0" w:after="0"/>
              <w:jc w:val="right"/>
              <w:rPr>
                <w:rFonts w:eastAsia="Times New Roman" w:cs="Arial"/>
                <w:color w:val="000000"/>
                <w:sz w:val="20"/>
                <w:lang w:eastAsia="cs-CZ"/>
              </w:rPr>
            </w:pPr>
            <w:r w:rsidRPr="00C70DB1">
              <w:rPr>
                <w:rFonts w:eastAsia="Times New Roman" w:cs="Arial"/>
                <w:color w:val="000000"/>
                <w:sz w:val="20"/>
                <w:lang w:eastAsia="cs-CZ"/>
              </w:rPr>
              <w:t>11</w:t>
            </w:r>
          </w:p>
        </w:tc>
      </w:tr>
    </w:tbl>
    <w:p w:rsidR="000B6F44" w:rsidRPr="00DC1890" w:rsidRDefault="000B6F44" w:rsidP="000B6F44">
      <w:pPr>
        <w:pStyle w:val="Zdroj2"/>
        <w:spacing w:before="60" w:after="60"/>
        <w:rPr>
          <w:rFonts w:asciiTheme="minorHAnsi" w:hAnsiTheme="minorHAnsi"/>
        </w:rPr>
      </w:pPr>
      <w:r w:rsidRPr="00DC1890">
        <w:rPr>
          <w:rFonts w:asciiTheme="minorHAnsi" w:hAnsiTheme="minorHAnsi"/>
        </w:rPr>
        <w:t>Zdroj: Český statistický úřad</w:t>
      </w:r>
    </w:p>
    <w:p w:rsidR="000B6F44" w:rsidRPr="00DC1890" w:rsidRDefault="000B6F44" w:rsidP="000B6F44">
      <w:pPr>
        <w:pStyle w:val="Zdroj2"/>
        <w:spacing w:before="60" w:after="60"/>
        <w:rPr>
          <w:rFonts w:asciiTheme="minorHAnsi" w:hAnsiTheme="minorHAnsi" w:cs="Arial"/>
          <w:b/>
          <w:bCs/>
          <w:szCs w:val="26"/>
        </w:rPr>
      </w:pPr>
    </w:p>
    <w:p w:rsidR="000B6F44" w:rsidRPr="00DC1890" w:rsidRDefault="00461E1A" w:rsidP="00014605">
      <w:pPr>
        <w:pStyle w:val="Nadpis3"/>
      </w:pPr>
      <w:bookmarkStart w:id="221" w:name="_Toc487550895"/>
      <w:r>
        <w:lastRenderedPageBreak/>
        <w:t xml:space="preserve"> </w:t>
      </w:r>
      <w:bookmarkStart w:id="222" w:name="_Toc491769221"/>
      <w:r w:rsidR="000B6F44" w:rsidRPr="00DC1890">
        <w:t>Významné podniky</w:t>
      </w:r>
      <w:r w:rsidR="00236E01">
        <w:rPr>
          <w:rStyle w:val="Znakapoznpodarou"/>
        </w:rPr>
        <w:footnoteReference w:id="17"/>
      </w:r>
      <w:bookmarkEnd w:id="221"/>
      <w:bookmarkEnd w:id="222"/>
    </w:p>
    <w:p w:rsidR="000B6F44" w:rsidRPr="00E03724" w:rsidRDefault="0039719F" w:rsidP="00E03724">
      <w:pPr>
        <w:rPr>
          <w:rFonts w:eastAsia="Times New Roman"/>
          <w:b/>
          <w:lang w:eastAsia="cs-CZ"/>
        </w:rPr>
      </w:pPr>
      <w:bookmarkStart w:id="223" w:name="_Toc479860757"/>
      <w:bookmarkStart w:id="224" w:name="_Toc480042114"/>
      <w:bookmarkStart w:id="225" w:name="_Toc487530515"/>
      <w:bookmarkStart w:id="226" w:name="_Toc487550896"/>
      <w:bookmarkStart w:id="227" w:name="_Toc487553016"/>
      <w:bookmarkStart w:id="228" w:name="_Toc487553180"/>
      <w:bookmarkStart w:id="229" w:name="_Toc487720990"/>
      <w:bookmarkStart w:id="230" w:name="_Toc487721468"/>
      <w:r w:rsidRPr="00E03724">
        <w:rPr>
          <w:rFonts w:eastAsia="Times New Roman"/>
          <w:b/>
          <w:lang w:eastAsia="cs-CZ"/>
        </w:rPr>
        <w:t>Vienna</w:t>
      </w:r>
      <w:r w:rsidR="00526009" w:rsidRPr="00E03724">
        <w:rPr>
          <w:rFonts w:eastAsia="Times New Roman"/>
          <w:b/>
          <w:lang w:eastAsia="cs-CZ"/>
        </w:rPr>
        <w:t>-</w:t>
      </w:r>
      <w:r w:rsidRPr="00E03724">
        <w:rPr>
          <w:rFonts w:eastAsia="Times New Roman"/>
          <w:b/>
          <w:lang w:eastAsia="cs-CZ"/>
        </w:rPr>
        <w:t>Components</w:t>
      </w:r>
      <w:r w:rsidR="00526009" w:rsidRPr="00E03724">
        <w:rPr>
          <w:rFonts w:eastAsia="Times New Roman"/>
          <w:b/>
          <w:lang w:eastAsia="cs-CZ"/>
        </w:rPr>
        <w:t>-</w:t>
      </w:r>
      <w:r w:rsidRPr="00E03724">
        <w:rPr>
          <w:rFonts w:eastAsia="Times New Roman"/>
          <w:b/>
          <w:lang w:eastAsia="cs-CZ"/>
        </w:rPr>
        <w:t>Trading s.r.o.</w:t>
      </w:r>
      <w:bookmarkEnd w:id="223"/>
      <w:bookmarkEnd w:id="224"/>
      <w:bookmarkEnd w:id="225"/>
      <w:bookmarkEnd w:id="226"/>
      <w:bookmarkEnd w:id="227"/>
      <w:bookmarkEnd w:id="228"/>
      <w:bookmarkEnd w:id="229"/>
      <w:bookmarkEnd w:id="230"/>
    </w:p>
    <w:p w:rsidR="001D766D" w:rsidRPr="00461E1A" w:rsidRDefault="006570CE" w:rsidP="00523C14">
      <w:pPr>
        <w:pStyle w:val="Odstavecseseznamem"/>
        <w:numPr>
          <w:ilvl w:val="0"/>
          <w:numId w:val="46"/>
        </w:numPr>
        <w:rPr>
          <w:rFonts w:eastAsia="Times New Roman" w:cs="Times New Roman"/>
          <w:szCs w:val="22"/>
          <w:lang w:eastAsia="cs-CZ"/>
        </w:rPr>
      </w:pPr>
      <w:hyperlink r:id="rId230" w:history="1">
        <w:r w:rsidR="001D766D" w:rsidRPr="00461E1A">
          <w:rPr>
            <w:rFonts w:eastAsia="Times New Roman" w:cs="Times New Roman"/>
            <w:szCs w:val="22"/>
            <w:lang w:eastAsia="cs-CZ"/>
          </w:rPr>
          <w:t>Součásti průmyslových robotů, příslušenství automatizovaných zařízení</w:t>
        </w:r>
      </w:hyperlink>
    </w:p>
    <w:p w:rsidR="001D766D" w:rsidRPr="00461E1A" w:rsidRDefault="006570CE" w:rsidP="00523C14">
      <w:pPr>
        <w:pStyle w:val="Odstavecseseznamem"/>
        <w:numPr>
          <w:ilvl w:val="0"/>
          <w:numId w:val="46"/>
        </w:numPr>
        <w:rPr>
          <w:rFonts w:eastAsia="Times New Roman" w:cs="Times New Roman"/>
          <w:szCs w:val="22"/>
          <w:lang w:eastAsia="cs-CZ"/>
        </w:rPr>
      </w:pPr>
      <w:hyperlink r:id="rId231" w:history="1">
        <w:r w:rsidR="001D766D" w:rsidRPr="00461E1A">
          <w:rPr>
            <w:rFonts w:eastAsia="Times New Roman" w:cs="Times New Roman"/>
            <w:szCs w:val="22"/>
            <w:lang w:eastAsia="cs-CZ"/>
          </w:rPr>
          <w:t>Krokové motory pro robotiku</w:t>
        </w:r>
      </w:hyperlink>
      <w:r w:rsidR="001D766D" w:rsidRPr="00461E1A">
        <w:rPr>
          <w:rFonts w:eastAsia="Times New Roman" w:cs="Times New Roman"/>
          <w:szCs w:val="22"/>
          <w:lang w:eastAsia="cs-CZ"/>
        </w:rPr>
        <w:t xml:space="preserve">, </w:t>
      </w:r>
      <w:hyperlink r:id="rId232" w:history="1">
        <w:r w:rsidR="001D766D" w:rsidRPr="00461E1A">
          <w:rPr>
            <w:rFonts w:eastAsia="Times New Roman" w:cs="Times New Roman"/>
            <w:szCs w:val="22"/>
            <w:lang w:eastAsia="cs-CZ"/>
          </w:rPr>
          <w:t>díly a příslušenství pro krokové motory</w:t>
        </w:r>
      </w:hyperlink>
    </w:p>
    <w:p w:rsidR="001D766D" w:rsidRPr="00461E1A" w:rsidRDefault="006570CE" w:rsidP="00523C14">
      <w:pPr>
        <w:pStyle w:val="Odstavecseseznamem"/>
        <w:numPr>
          <w:ilvl w:val="0"/>
          <w:numId w:val="46"/>
        </w:numPr>
        <w:rPr>
          <w:rFonts w:eastAsia="Times New Roman" w:cs="Times New Roman"/>
          <w:szCs w:val="22"/>
          <w:lang w:eastAsia="cs-CZ"/>
        </w:rPr>
      </w:pPr>
      <w:hyperlink r:id="rId233" w:history="1">
        <w:r w:rsidR="001D766D" w:rsidRPr="00461E1A">
          <w:rPr>
            <w:rFonts w:eastAsia="Times New Roman" w:cs="Times New Roman"/>
            <w:szCs w:val="22"/>
            <w:lang w:eastAsia="cs-CZ"/>
          </w:rPr>
          <w:t>Elektroinstalační materiál, elektrické a elektronické vybavení pro průmyslové účely (velkoobchod, větší velkoobchody)</w:t>
        </w:r>
      </w:hyperlink>
    </w:p>
    <w:p w:rsidR="001D766D" w:rsidRPr="001D766D" w:rsidRDefault="006570CE" w:rsidP="00523C14">
      <w:pPr>
        <w:pStyle w:val="Odstavecseseznamem"/>
        <w:numPr>
          <w:ilvl w:val="0"/>
          <w:numId w:val="46"/>
        </w:numPr>
        <w:rPr>
          <w:rFonts w:eastAsia="Times New Roman" w:cs="Times New Roman"/>
          <w:color w:val="3F3F3F"/>
          <w:szCs w:val="22"/>
          <w:lang w:eastAsia="cs-CZ"/>
        </w:rPr>
      </w:pPr>
      <w:hyperlink r:id="rId234" w:history="1">
        <w:r w:rsidR="001D766D" w:rsidRPr="00461E1A">
          <w:rPr>
            <w:rFonts w:eastAsia="Times New Roman" w:cs="Times New Roman"/>
            <w:szCs w:val="22"/>
            <w:lang w:eastAsia="cs-CZ"/>
          </w:rPr>
          <w:t>Komponenty elektrických motorů (elektromotorů)</w:t>
        </w:r>
      </w:hyperlink>
    </w:p>
    <w:p w:rsidR="0039719F" w:rsidRPr="00E03724" w:rsidRDefault="0039719F" w:rsidP="00E03724">
      <w:pPr>
        <w:rPr>
          <w:rFonts w:eastAsia="Times New Roman"/>
          <w:b/>
          <w:lang w:eastAsia="cs-CZ"/>
        </w:rPr>
      </w:pPr>
      <w:bookmarkStart w:id="231" w:name="_Toc479860758"/>
      <w:bookmarkStart w:id="232" w:name="_Toc480042115"/>
      <w:bookmarkStart w:id="233" w:name="_Toc487530516"/>
      <w:bookmarkStart w:id="234" w:name="_Toc487550897"/>
      <w:bookmarkStart w:id="235" w:name="_Toc487553017"/>
      <w:bookmarkStart w:id="236" w:name="_Toc487553181"/>
      <w:bookmarkStart w:id="237" w:name="_Toc487720991"/>
      <w:bookmarkStart w:id="238" w:name="_Toc487721469"/>
      <w:r w:rsidRPr="00E03724">
        <w:rPr>
          <w:rFonts w:eastAsia="Times New Roman"/>
          <w:b/>
          <w:lang w:eastAsia="cs-CZ"/>
        </w:rPr>
        <w:t>Smart Technologies s.r.o.</w:t>
      </w:r>
      <w:bookmarkEnd w:id="231"/>
      <w:bookmarkEnd w:id="232"/>
      <w:bookmarkEnd w:id="233"/>
      <w:bookmarkEnd w:id="234"/>
      <w:bookmarkEnd w:id="235"/>
      <w:bookmarkEnd w:id="236"/>
      <w:bookmarkEnd w:id="237"/>
      <w:bookmarkEnd w:id="238"/>
    </w:p>
    <w:p w:rsidR="001A4F1D" w:rsidRPr="00461E1A" w:rsidRDefault="006570CE" w:rsidP="00523C14">
      <w:pPr>
        <w:pStyle w:val="Odstavecseseznamem"/>
        <w:numPr>
          <w:ilvl w:val="0"/>
          <w:numId w:val="46"/>
        </w:numPr>
        <w:rPr>
          <w:rFonts w:eastAsia="Times New Roman" w:cs="Times New Roman"/>
          <w:szCs w:val="22"/>
          <w:lang w:eastAsia="cs-CZ"/>
        </w:rPr>
      </w:pPr>
      <w:hyperlink r:id="rId235" w:history="1">
        <w:r w:rsidR="001A4F1D" w:rsidRPr="00461E1A">
          <w:rPr>
            <w:rFonts w:eastAsia="Times New Roman" w:cs="Times New Roman"/>
            <w:szCs w:val="22"/>
            <w:lang w:eastAsia="cs-CZ"/>
          </w:rPr>
          <w:t>Mechanické konstrukce</w:t>
        </w:r>
      </w:hyperlink>
    </w:p>
    <w:p w:rsidR="001A4F1D" w:rsidRPr="00461E1A" w:rsidRDefault="006570CE" w:rsidP="00BE4B3B">
      <w:pPr>
        <w:pStyle w:val="Odstavecseseznamem"/>
        <w:numPr>
          <w:ilvl w:val="0"/>
          <w:numId w:val="32"/>
        </w:numPr>
        <w:ind w:left="981" w:hanging="357"/>
        <w:rPr>
          <w:rFonts w:eastAsia="Times New Roman" w:cs="Times New Roman"/>
          <w:szCs w:val="22"/>
          <w:lang w:eastAsia="cs-CZ"/>
        </w:rPr>
      </w:pPr>
      <w:hyperlink r:id="rId236" w:history="1">
        <w:r w:rsidR="001A4F1D" w:rsidRPr="00461E1A">
          <w:rPr>
            <w:rFonts w:eastAsia="Times New Roman" w:cs="Times New Roman"/>
            <w:szCs w:val="22"/>
            <w:lang w:eastAsia="cs-CZ"/>
          </w:rPr>
          <w:t>Projektování a konstrukce pomocí počítačem podporovaného navrhování (CAD)</w:t>
        </w:r>
      </w:hyperlink>
    </w:p>
    <w:p w:rsidR="001A4F1D" w:rsidRPr="00461E1A" w:rsidRDefault="006570CE" w:rsidP="00BE4B3B">
      <w:pPr>
        <w:pStyle w:val="Odstavecseseznamem"/>
        <w:numPr>
          <w:ilvl w:val="0"/>
          <w:numId w:val="32"/>
        </w:numPr>
        <w:ind w:left="981" w:hanging="357"/>
        <w:rPr>
          <w:rFonts w:eastAsia="Times New Roman" w:cs="Times New Roman"/>
          <w:szCs w:val="22"/>
          <w:lang w:eastAsia="cs-CZ"/>
        </w:rPr>
      </w:pPr>
      <w:hyperlink r:id="rId237" w:history="1">
        <w:r w:rsidR="001A4F1D" w:rsidRPr="00461E1A">
          <w:rPr>
            <w:rFonts w:eastAsia="Times New Roman" w:cs="Times New Roman"/>
            <w:szCs w:val="22"/>
            <w:lang w:eastAsia="cs-CZ"/>
          </w:rPr>
          <w:t>Výroba pomocí počítače (CAM)</w:t>
        </w:r>
      </w:hyperlink>
    </w:p>
    <w:p w:rsidR="001A4F1D" w:rsidRPr="000F2FB8" w:rsidRDefault="006570CE" w:rsidP="00523C14">
      <w:pPr>
        <w:pStyle w:val="Odstavecseseznamem"/>
        <w:numPr>
          <w:ilvl w:val="0"/>
          <w:numId w:val="46"/>
        </w:numPr>
        <w:rPr>
          <w:rFonts w:eastAsia="Times New Roman" w:cs="Times New Roman"/>
          <w:color w:val="3F3F3F"/>
          <w:szCs w:val="22"/>
          <w:lang w:eastAsia="cs-CZ"/>
        </w:rPr>
      </w:pPr>
      <w:hyperlink r:id="rId238" w:history="1">
        <w:r w:rsidR="001A4F1D" w:rsidRPr="00461E1A">
          <w:rPr>
            <w:rFonts w:eastAsia="Times New Roman" w:cs="Times New Roman"/>
            <w:szCs w:val="22"/>
            <w:lang w:eastAsia="cs-CZ"/>
          </w:rPr>
          <w:t>Poradenství a audit informačních technologií (IT)</w:t>
        </w:r>
      </w:hyperlink>
    </w:p>
    <w:p w:rsidR="001A4F1D" w:rsidRPr="00461E1A" w:rsidRDefault="006570CE" w:rsidP="00BE4B3B">
      <w:pPr>
        <w:pStyle w:val="Odstavecseseznamem"/>
        <w:numPr>
          <w:ilvl w:val="0"/>
          <w:numId w:val="32"/>
        </w:numPr>
        <w:ind w:left="981" w:hanging="357"/>
        <w:rPr>
          <w:rFonts w:eastAsia="Times New Roman" w:cs="Times New Roman"/>
          <w:szCs w:val="22"/>
          <w:lang w:eastAsia="cs-CZ"/>
        </w:rPr>
      </w:pPr>
      <w:hyperlink r:id="rId239" w:history="1">
        <w:r w:rsidR="001A4F1D" w:rsidRPr="00461E1A">
          <w:rPr>
            <w:rFonts w:eastAsia="Times New Roman" w:cs="Times New Roman"/>
            <w:szCs w:val="22"/>
            <w:lang w:eastAsia="cs-CZ"/>
          </w:rPr>
          <w:t>Systémové poradenství pro informační technologie (IT)</w:t>
        </w:r>
      </w:hyperlink>
    </w:p>
    <w:p w:rsidR="001A4F1D" w:rsidRPr="00461E1A" w:rsidRDefault="006570CE" w:rsidP="00523C14">
      <w:pPr>
        <w:pStyle w:val="Odstavecseseznamem"/>
        <w:numPr>
          <w:ilvl w:val="0"/>
          <w:numId w:val="46"/>
        </w:numPr>
        <w:rPr>
          <w:rFonts w:eastAsia="Times New Roman" w:cs="Times New Roman"/>
          <w:szCs w:val="22"/>
          <w:lang w:eastAsia="cs-CZ"/>
        </w:rPr>
      </w:pPr>
      <w:hyperlink r:id="rId240" w:history="1">
        <w:r w:rsidR="001A4F1D" w:rsidRPr="00461E1A">
          <w:rPr>
            <w:rFonts w:eastAsia="Times New Roman" w:cs="Times New Roman"/>
            <w:szCs w:val="22"/>
            <w:lang w:eastAsia="cs-CZ"/>
          </w:rPr>
          <w:t>Počítačové programy, průmyslové (průmyslový software)</w:t>
        </w:r>
      </w:hyperlink>
    </w:p>
    <w:p w:rsidR="001A4F1D" w:rsidRPr="00461E1A" w:rsidRDefault="006570CE" w:rsidP="00BE4B3B">
      <w:pPr>
        <w:pStyle w:val="Odstavecseseznamem"/>
        <w:numPr>
          <w:ilvl w:val="0"/>
          <w:numId w:val="32"/>
        </w:numPr>
        <w:ind w:left="981" w:hanging="357"/>
        <w:rPr>
          <w:rFonts w:eastAsia="Times New Roman" w:cs="Times New Roman"/>
          <w:szCs w:val="22"/>
          <w:lang w:eastAsia="cs-CZ"/>
        </w:rPr>
      </w:pPr>
      <w:hyperlink r:id="rId241" w:history="1">
        <w:r w:rsidR="001A4F1D" w:rsidRPr="00461E1A">
          <w:rPr>
            <w:rFonts w:eastAsia="Times New Roman" w:cs="Times New Roman"/>
            <w:szCs w:val="22"/>
            <w:lang w:eastAsia="cs-CZ"/>
          </w:rPr>
          <w:t>Integrované počítačové systémy, CAE (aplikace vývoje pomocí počítače)</w:t>
        </w:r>
      </w:hyperlink>
    </w:p>
    <w:p w:rsidR="001A4F1D" w:rsidRPr="00461E1A" w:rsidRDefault="006570CE" w:rsidP="00BE4B3B">
      <w:pPr>
        <w:pStyle w:val="Odstavecseseznamem"/>
        <w:numPr>
          <w:ilvl w:val="0"/>
          <w:numId w:val="32"/>
        </w:numPr>
        <w:ind w:left="981" w:hanging="357"/>
        <w:rPr>
          <w:rFonts w:eastAsia="Times New Roman" w:cs="Times New Roman"/>
          <w:szCs w:val="22"/>
          <w:lang w:eastAsia="cs-CZ"/>
        </w:rPr>
      </w:pPr>
      <w:hyperlink r:id="rId242" w:history="1">
        <w:r w:rsidR="001A4F1D" w:rsidRPr="00461E1A">
          <w:rPr>
            <w:rFonts w:eastAsia="Times New Roman" w:cs="Times New Roman"/>
            <w:szCs w:val="22"/>
            <w:lang w:eastAsia="cs-CZ"/>
          </w:rPr>
          <w:t>Počítačové programy (software), CAD (aplikace počítačem podporovaného navrhování)</w:t>
        </w:r>
      </w:hyperlink>
    </w:p>
    <w:p w:rsidR="0039719F" w:rsidRPr="00E03724" w:rsidRDefault="0039719F" w:rsidP="00E03724">
      <w:pPr>
        <w:rPr>
          <w:rFonts w:eastAsia="Times New Roman"/>
          <w:b/>
          <w:lang w:eastAsia="cs-CZ"/>
        </w:rPr>
      </w:pPr>
      <w:bookmarkStart w:id="239" w:name="_Toc479860759"/>
      <w:bookmarkStart w:id="240" w:name="_Toc480042116"/>
      <w:bookmarkStart w:id="241" w:name="_Toc487530517"/>
      <w:bookmarkStart w:id="242" w:name="_Toc487550898"/>
      <w:bookmarkStart w:id="243" w:name="_Toc487553018"/>
      <w:bookmarkStart w:id="244" w:name="_Toc487553182"/>
      <w:bookmarkStart w:id="245" w:name="_Toc487720992"/>
      <w:bookmarkStart w:id="246" w:name="_Toc487721470"/>
      <w:r w:rsidRPr="00E03724">
        <w:rPr>
          <w:rFonts w:eastAsia="Times New Roman"/>
          <w:b/>
          <w:lang w:eastAsia="cs-CZ"/>
        </w:rPr>
        <w:t>Eliod Servis s.r.o.</w:t>
      </w:r>
      <w:bookmarkEnd w:id="239"/>
      <w:bookmarkEnd w:id="240"/>
      <w:bookmarkEnd w:id="241"/>
      <w:bookmarkEnd w:id="242"/>
      <w:bookmarkEnd w:id="243"/>
      <w:bookmarkEnd w:id="244"/>
      <w:bookmarkEnd w:id="245"/>
      <w:bookmarkEnd w:id="246"/>
    </w:p>
    <w:p w:rsidR="0039719F" w:rsidRDefault="00C42613" w:rsidP="00C42613">
      <w:pPr>
        <w:pStyle w:val="Normlnweb"/>
        <w:spacing w:before="120" w:beforeAutospacing="0" w:after="120" w:afterAutospacing="0" w:line="288" w:lineRule="auto"/>
        <w:rPr>
          <w:rFonts w:asciiTheme="minorHAnsi" w:hAnsiTheme="minorHAnsi"/>
          <w:color w:val="3F3F3F"/>
          <w:sz w:val="22"/>
          <w:szCs w:val="22"/>
          <w:shd w:val="clear" w:color="auto" w:fill="FFFFFF"/>
        </w:rPr>
      </w:pPr>
      <w:r w:rsidRPr="00C42613">
        <w:rPr>
          <w:rFonts w:asciiTheme="minorHAnsi" w:hAnsiTheme="minorHAnsi"/>
          <w:color w:val="3F3F3F"/>
          <w:sz w:val="22"/>
          <w:szCs w:val="22"/>
          <w:shd w:val="clear" w:color="auto" w:fill="FFFFFF"/>
        </w:rPr>
        <w:t xml:space="preserve">Ekologická likvidace odpadů, likvidace nebezpečných odpadů, komunální služby, čištění ploch a práce s </w:t>
      </w:r>
      <w:r w:rsidR="00554DF5" w:rsidRPr="00C42613">
        <w:rPr>
          <w:rFonts w:asciiTheme="minorHAnsi" w:hAnsiTheme="minorHAnsi"/>
          <w:color w:val="3F3F3F"/>
          <w:sz w:val="22"/>
          <w:szCs w:val="22"/>
          <w:shd w:val="clear" w:color="auto" w:fill="FFFFFF"/>
        </w:rPr>
        <w:t>graffiti</w:t>
      </w:r>
      <w:r w:rsidRPr="00C42613">
        <w:rPr>
          <w:rFonts w:asciiTheme="minorHAnsi" w:hAnsiTheme="minorHAnsi"/>
          <w:color w:val="3F3F3F"/>
          <w:sz w:val="22"/>
          <w:szCs w:val="22"/>
          <w:shd w:val="clear" w:color="auto" w:fill="FFFFFF"/>
        </w:rPr>
        <w:t>, sanační práce, poradenství.</w:t>
      </w:r>
    </w:p>
    <w:p w:rsidR="00C42613" w:rsidRPr="00E03724" w:rsidRDefault="00C42613" w:rsidP="00E03724">
      <w:pPr>
        <w:rPr>
          <w:rFonts w:eastAsia="Times New Roman"/>
          <w:b/>
          <w:lang w:eastAsia="cs-CZ"/>
        </w:rPr>
      </w:pPr>
      <w:bookmarkStart w:id="247" w:name="_Toc479860760"/>
      <w:bookmarkStart w:id="248" w:name="_Toc480042117"/>
      <w:bookmarkStart w:id="249" w:name="_Toc487530518"/>
      <w:bookmarkStart w:id="250" w:name="_Toc487550899"/>
      <w:bookmarkStart w:id="251" w:name="_Toc487553019"/>
      <w:bookmarkStart w:id="252" w:name="_Toc487553183"/>
      <w:bookmarkStart w:id="253" w:name="_Toc487720993"/>
      <w:bookmarkStart w:id="254" w:name="_Toc487721471"/>
      <w:r w:rsidRPr="00E03724">
        <w:rPr>
          <w:rFonts w:eastAsia="Times New Roman"/>
          <w:b/>
          <w:lang w:eastAsia="cs-CZ"/>
        </w:rPr>
        <w:t>D.O.O.S. Trade spol. s r. o.</w:t>
      </w:r>
      <w:bookmarkEnd w:id="247"/>
      <w:bookmarkEnd w:id="248"/>
      <w:bookmarkEnd w:id="249"/>
      <w:bookmarkEnd w:id="250"/>
      <w:bookmarkEnd w:id="251"/>
      <w:bookmarkEnd w:id="252"/>
      <w:bookmarkEnd w:id="253"/>
      <w:bookmarkEnd w:id="254"/>
    </w:p>
    <w:p w:rsidR="00C42613" w:rsidRDefault="00C42613" w:rsidP="00C42613">
      <w:pPr>
        <w:pStyle w:val="Normlnweb"/>
        <w:spacing w:before="120" w:beforeAutospacing="0" w:after="120" w:afterAutospacing="0" w:line="288" w:lineRule="auto"/>
        <w:rPr>
          <w:rFonts w:asciiTheme="minorHAnsi" w:hAnsiTheme="minorHAnsi"/>
          <w:color w:val="3F3F3F"/>
          <w:sz w:val="22"/>
          <w:szCs w:val="22"/>
          <w:shd w:val="clear" w:color="auto" w:fill="FFFFFF"/>
        </w:rPr>
      </w:pPr>
      <w:r w:rsidRPr="00C42613">
        <w:rPr>
          <w:rFonts w:asciiTheme="minorHAnsi" w:hAnsiTheme="minorHAnsi"/>
          <w:color w:val="3F3F3F"/>
          <w:sz w:val="22"/>
          <w:szCs w:val="22"/>
          <w:shd w:val="clear" w:color="auto" w:fill="FFFFFF"/>
        </w:rPr>
        <w:t>Výkup, svoz, zpracování a likvidace odpadů.</w:t>
      </w:r>
    </w:p>
    <w:p w:rsidR="00C42613" w:rsidRPr="00E03724" w:rsidRDefault="00C42613" w:rsidP="00E03724">
      <w:pPr>
        <w:rPr>
          <w:rFonts w:eastAsia="Times New Roman"/>
          <w:b/>
          <w:lang w:eastAsia="cs-CZ"/>
        </w:rPr>
      </w:pPr>
      <w:bookmarkStart w:id="255" w:name="_Toc479860761"/>
      <w:bookmarkStart w:id="256" w:name="_Toc480042118"/>
      <w:bookmarkStart w:id="257" w:name="_Toc487530519"/>
      <w:bookmarkStart w:id="258" w:name="_Toc487550900"/>
      <w:bookmarkStart w:id="259" w:name="_Toc487553020"/>
      <w:bookmarkStart w:id="260" w:name="_Toc487553184"/>
      <w:bookmarkStart w:id="261" w:name="_Toc487720994"/>
      <w:bookmarkStart w:id="262" w:name="_Toc487721472"/>
      <w:r w:rsidRPr="00E03724">
        <w:rPr>
          <w:rFonts w:eastAsia="Times New Roman"/>
          <w:b/>
          <w:lang w:eastAsia="cs-CZ"/>
        </w:rPr>
        <w:t>Erpetech e-shop s.r.o.</w:t>
      </w:r>
      <w:bookmarkEnd w:id="255"/>
      <w:bookmarkEnd w:id="256"/>
      <w:bookmarkEnd w:id="257"/>
      <w:bookmarkEnd w:id="258"/>
      <w:bookmarkEnd w:id="259"/>
      <w:bookmarkEnd w:id="260"/>
      <w:bookmarkEnd w:id="261"/>
      <w:bookmarkEnd w:id="262"/>
    </w:p>
    <w:p w:rsidR="00C42613" w:rsidRDefault="00C42613" w:rsidP="00C42613">
      <w:pPr>
        <w:pStyle w:val="Normlnweb"/>
        <w:spacing w:before="120" w:beforeAutospacing="0" w:after="120" w:afterAutospacing="0" w:line="288" w:lineRule="auto"/>
        <w:rPr>
          <w:rFonts w:asciiTheme="minorHAnsi" w:hAnsiTheme="minorHAnsi"/>
          <w:color w:val="3F3F3F"/>
          <w:sz w:val="22"/>
          <w:szCs w:val="22"/>
          <w:shd w:val="clear" w:color="auto" w:fill="FFFFFF"/>
        </w:rPr>
      </w:pPr>
      <w:r w:rsidRPr="00C42613">
        <w:rPr>
          <w:rFonts w:asciiTheme="minorHAnsi" w:hAnsiTheme="minorHAnsi"/>
          <w:color w:val="3F3F3F"/>
          <w:sz w:val="22"/>
          <w:szCs w:val="22"/>
          <w:shd w:val="clear" w:color="auto" w:fill="FFFFFF"/>
        </w:rPr>
        <w:t>Čistící a úklidová technika (prodej) od firmy KÄRCHER.</w:t>
      </w:r>
    </w:p>
    <w:p w:rsidR="00C42613" w:rsidRPr="00E03724" w:rsidRDefault="00C42613" w:rsidP="00E03724">
      <w:pPr>
        <w:rPr>
          <w:rFonts w:eastAsia="Times New Roman"/>
          <w:b/>
          <w:lang w:eastAsia="cs-CZ"/>
        </w:rPr>
      </w:pPr>
      <w:bookmarkStart w:id="263" w:name="_Toc479860762"/>
      <w:bookmarkStart w:id="264" w:name="_Toc480042119"/>
      <w:bookmarkStart w:id="265" w:name="_Toc487530520"/>
      <w:bookmarkStart w:id="266" w:name="_Toc487550901"/>
      <w:bookmarkStart w:id="267" w:name="_Toc487553021"/>
      <w:bookmarkStart w:id="268" w:name="_Toc487553185"/>
      <w:bookmarkStart w:id="269" w:name="_Toc487720995"/>
      <w:bookmarkStart w:id="270" w:name="_Toc487721473"/>
      <w:r w:rsidRPr="00E03724">
        <w:rPr>
          <w:rFonts w:eastAsia="Times New Roman"/>
          <w:b/>
          <w:lang w:eastAsia="cs-CZ"/>
        </w:rPr>
        <w:t>Ekonomické stavby s.r.o.</w:t>
      </w:r>
      <w:bookmarkEnd w:id="263"/>
      <w:bookmarkEnd w:id="264"/>
      <w:bookmarkEnd w:id="265"/>
      <w:bookmarkEnd w:id="266"/>
      <w:bookmarkEnd w:id="267"/>
      <w:bookmarkEnd w:id="268"/>
      <w:bookmarkEnd w:id="269"/>
      <w:bookmarkEnd w:id="270"/>
    </w:p>
    <w:p w:rsidR="00C42613" w:rsidRDefault="00C42613" w:rsidP="00C42613">
      <w:pPr>
        <w:pStyle w:val="Normlnweb"/>
        <w:spacing w:before="120" w:beforeAutospacing="0" w:after="120" w:afterAutospacing="0" w:line="288" w:lineRule="auto"/>
        <w:rPr>
          <w:rFonts w:asciiTheme="minorHAnsi" w:hAnsiTheme="minorHAnsi"/>
          <w:color w:val="3F3F3F"/>
          <w:sz w:val="22"/>
          <w:szCs w:val="22"/>
          <w:shd w:val="clear" w:color="auto" w:fill="FFFFFF"/>
        </w:rPr>
      </w:pPr>
      <w:r w:rsidRPr="00C42613">
        <w:rPr>
          <w:rFonts w:asciiTheme="minorHAnsi" w:hAnsiTheme="minorHAnsi"/>
          <w:color w:val="3F3F3F"/>
          <w:sz w:val="22"/>
          <w:szCs w:val="22"/>
          <w:shd w:val="clear" w:color="auto" w:fill="FFFFFF"/>
        </w:rPr>
        <w:t>Výstavba rodinných domků na klíč</w:t>
      </w:r>
      <w:r>
        <w:rPr>
          <w:rFonts w:asciiTheme="minorHAnsi" w:hAnsiTheme="minorHAnsi"/>
          <w:color w:val="3F3F3F"/>
          <w:sz w:val="22"/>
          <w:szCs w:val="22"/>
          <w:shd w:val="clear" w:color="auto" w:fill="FFFFFF"/>
        </w:rPr>
        <w:t>.</w:t>
      </w:r>
    </w:p>
    <w:p w:rsidR="00C42613" w:rsidRPr="00E03724" w:rsidRDefault="00C42613" w:rsidP="00E03724">
      <w:pPr>
        <w:rPr>
          <w:rFonts w:eastAsia="Times New Roman"/>
          <w:b/>
          <w:lang w:eastAsia="cs-CZ"/>
        </w:rPr>
      </w:pPr>
      <w:bookmarkStart w:id="271" w:name="_Toc479860763"/>
      <w:bookmarkStart w:id="272" w:name="_Toc480042120"/>
      <w:bookmarkStart w:id="273" w:name="_Toc487530521"/>
      <w:bookmarkStart w:id="274" w:name="_Toc487550902"/>
      <w:bookmarkStart w:id="275" w:name="_Toc487553022"/>
      <w:bookmarkStart w:id="276" w:name="_Toc487553186"/>
      <w:bookmarkStart w:id="277" w:name="_Toc487720996"/>
      <w:bookmarkStart w:id="278" w:name="_Toc487721474"/>
      <w:r w:rsidRPr="00E03724">
        <w:rPr>
          <w:rFonts w:eastAsia="Times New Roman"/>
          <w:b/>
          <w:lang w:eastAsia="cs-CZ"/>
        </w:rPr>
        <w:t>IMPA spol. s r. o.</w:t>
      </w:r>
      <w:bookmarkEnd w:id="271"/>
      <w:bookmarkEnd w:id="272"/>
      <w:bookmarkEnd w:id="273"/>
      <w:bookmarkEnd w:id="274"/>
      <w:bookmarkEnd w:id="275"/>
      <w:bookmarkEnd w:id="276"/>
      <w:bookmarkEnd w:id="277"/>
      <w:bookmarkEnd w:id="278"/>
    </w:p>
    <w:p w:rsidR="00C42613" w:rsidRDefault="00C42613" w:rsidP="00C42613">
      <w:pPr>
        <w:pStyle w:val="Normlnweb"/>
        <w:spacing w:before="120" w:beforeAutospacing="0" w:after="120" w:afterAutospacing="0" w:line="288" w:lineRule="auto"/>
        <w:rPr>
          <w:rFonts w:asciiTheme="minorHAnsi" w:hAnsiTheme="minorHAnsi"/>
          <w:color w:val="3F3F3F"/>
          <w:sz w:val="22"/>
          <w:szCs w:val="22"/>
          <w:shd w:val="clear" w:color="auto" w:fill="FFFFFF"/>
        </w:rPr>
      </w:pPr>
      <w:r w:rsidRPr="00C42613">
        <w:rPr>
          <w:rFonts w:asciiTheme="minorHAnsi" w:hAnsiTheme="minorHAnsi"/>
          <w:color w:val="3F3F3F"/>
          <w:sz w:val="22"/>
          <w:szCs w:val="22"/>
          <w:shd w:val="clear" w:color="auto" w:fill="FFFFFF"/>
        </w:rPr>
        <w:t>Výroba a prodej pekárenských směsí a přípravků. Zlepšující přípravky, posypové směsi.</w:t>
      </w:r>
    </w:p>
    <w:p w:rsidR="00C42613" w:rsidRPr="00E03724" w:rsidRDefault="00C42613" w:rsidP="00E03724">
      <w:pPr>
        <w:rPr>
          <w:rFonts w:eastAsia="Times New Roman"/>
          <w:b/>
          <w:lang w:eastAsia="cs-CZ"/>
        </w:rPr>
      </w:pPr>
      <w:bookmarkStart w:id="279" w:name="_Toc479860764"/>
      <w:bookmarkStart w:id="280" w:name="_Toc480042121"/>
      <w:bookmarkStart w:id="281" w:name="_Toc487530522"/>
      <w:bookmarkStart w:id="282" w:name="_Toc487550903"/>
      <w:bookmarkStart w:id="283" w:name="_Toc487553023"/>
      <w:bookmarkStart w:id="284" w:name="_Toc487553187"/>
      <w:bookmarkStart w:id="285" w:name="_Toc487720997"/>
      <w:bookmarkStart w:id="286" w:name="_Toc487721475"/>
      <w:r w:rsidRPr="00E03724">
        <w:rPr>
          <w:rFonts w:eastAsia="Times New Roman"/>
          <w:b/>
          <w:lang w:eastAsia="cs-CZ"/>
        </w:rPr>
        <w:t>ELEKTRO-ŠTAIF, s.r.o.</w:t>
      </w:r>
      <w:bookmarkEnd w:id="279"/>
      <w:bookmarkEnd w:id="280"/>
      <w:bookmarkEnd w:id="281"/>
      <w:bookmarkEnd w:id="282"/>
      <w:bookmarkEnd w:id="283"/>
      <w:bookmarkEnd w:id="284"/>
      <w:bookmarkEnd w:id="285"/>
      <w:bookmarkEnd w:id="286"/>
    </w:p>
    <w:p w:rsidR="00C42613" w:rsidRPr="00896406" w:rsidRDefault="00C42613" w:rsidP="00523C14">
      <w:pPr>
        <w:pStyle w:val="Normlnweb"/>
        <w:numPr>
          <w:ilvl w:val="0"/>
          <w:numId w:val="47"/>
        </w:numPr>
        <w:spacing w:before="120" w:beforeAutospacing="0" w:after="120" w:afterAutospacing="0" w:line="288" w:lineRule="auto"/>
        <w:rPr>
          <w:rFonts w:asciiTheme="minorHAnsi" w:hAnsiTheme="minorHAnsi"/>
          <w:sz w:val="22"/>
          <w:szCs w:val="22"/>
          <w:shd w:val="clear" w:color="auto" w:fill="FFFFFF"/>
        </w:rPr>
      </w:pPr>
      <w:r w:rsidRPr="00896406">
        <w:rPr>
          <w:rFonts w:asciiTheme="minorHAnsi" w:hAnsiTheme="minorHAnsi"/>
          <w:sz w:val="22"/>
          <w:szCs w:val="22"/>
          <w:shd w:val="clear" w:color="auto" w:fill="FFFFFF"/>
        </w:rPr>
        <w:t>Elektroinstalace a hromosvody v jakémkoliv rozsahu a velikosti, včetně projektové dokumentace, revize, kolaudace a přihlášky k odběru na ČEZ</w:t>
      </w:r>
    </w:p>
    <w:p w:rsidR="00C42613" w:rsidRPr="00896406" w:rsidRDefault="00C42613" w:rsidP="00523C14">
      <w:pPr>
        <w:pStyle w:val="Normlnweb"/>
        <w:numPr>
          <w:ilvl w:val="0"/>
          <w:numId w:val="47"/>
        </w:numPr>
        <w:spacing w:before="120" w:beforeAutospacing="0" w:after="120" w:afterAutospacing="0" w:line="288" w:lineRule="auto"/>
        <w:rPr>
          <w:rFonts w:asciiTheme="minorHAnsi" w:hAnsiTheme="minorHAnsi"/>
          <w:sz w:val="22"/>
          <w:szCs w:val="22"/>
        </w:rPr>
      </w:pPr>
      <w:r w:rsidRPr="00896406">
        <w:rPr>
          <w:rFonts w:asciiTheme="minorHAnsi" w:hAnsiTheme="minorHAnsi"/>
          <w:sz w:val="22"/>
          <w:szCs w:val="22"/>
          <w:shd w:val="clear" w:color="auto" w:fill="FFFFFF"/>
        </w:rPr>
        <w:t xml:space="preserve">Veškeré slaboproudé rozvody, </w:t>
      </w:r>
      <w:r w:rsidR="00896406" w:rsidRPr="00896406">
        <w:rPr>
          <w:rFonts w:asciiTheme="minorHAnsi" w:hAnsiTheme="minorHAnsi"/>
          <w:sz w:val="22"/>
          <w:szCs w:val="22"/>
          <w:shd w:val="clear" w:color="auto" w:fill="FFFFFF"/>
        </w:rPr>
        <w:t>elektronické zabezpečení staveb (</w:t>
      </w:r>
      <w:r w:rsidRPr="00896406">
        <w:rPr>
          <w:rFonts w:asciiTheme="minorHAnsi" w:hAnsiTheme="minorHAnsi"/>
          <w:sz w:val="22"/>
          <w:szCs w:val="22"/>
          <w:shd w:val="clear" w:color="auto" w:fill="FFFFFF"/>
        </w:rPr>
        <w:t>EZ</w:t>
      </w:r>
      <w:r w:rsidR="00896406" w:rsidRPr="00896406">
        <w:rPr>
          <w:rFonts w:asciiTheme="minorHAnsi" w:hAnsiTheme="minorHAnsi"/>
          <w:sz w:val="22"/>
          <w:szCs w:val="22"/>
          <w:shd w:val="clear" w:color="auto" w:fill="FFFFFF"/>
        </w:rPr>
        <w:t>S)</w:t>
      </w:r>
      <w:r w:rsidRPr="00896406">
        <w:rPr>
          <w:rFonts w:asciiTheme="minorHAnsi" w:hAnsiTheme="minorHAnsi"/>
          <w:sz w:val="22"/>
          <w:szCs w:val="22"/>
          <w:shd w:val="clear" w:color="auto" w:fill="FFFFFF"/>
        </w:rPr>
        <w:t xml:space="preserve">, </w:t>
      </w:r>
      <w:r w:rsidR="00896406" w:rsidRPr="00896406">
        <w:rPr>
          <w:rFonts w:asciiTheme="minorHAnsi" w:hAnsiTheme="minorHAnsi"/>
          <w:sz w:val="22"/>
          <w:szCs w:val="22"/>
          <w:shd w:val="clear" w:color="auto" w:fill="FFFFFF"/>
        </w:rPr>
        <w:t>elektronické požární systémy (</w:t>
      </w:r>
      <w:r w:rsidRPr="00896406">
        <w:rPr>
          <w:rFonts w:asciiTheme="minorHAnsi" w:hAnsiTheme="minorHAnsi"/>
          <w:sz w:val="22"/>
          <w:szCs w:val="22"/>
          <w:shd w:val="clear" w:color="auto" w:fill="FFFFFF"/>
        </w:rPr>
        <w:t>EPS</w:t>
      </w:r>
      <w:r w:rsidR="00896406" w:rsidRPr="00896406">
        <w:rPr>
          <w:rFonts w:asciiTheme="minorHAnsi" w:hAnsiTheme="minorHAnsi"/>
          <w:sz w:val="22"/>
          <w:szCs w:val="22"/>
          <w:shd w:val="clear" w:color="auto" w:fill="FFFFFF"/>
        </w:rPr>
        <w:t>)</w:t>
      </w:r>
      <w:r w:rsidRPr="00896406">
        <w:rPr>
          <w:rFonts w:asciiTheme="minorHAnsi" w:hAnsiTheme="minorHAnsi"/>
          <w:sz w:val="22"/>
          <w:szCs w:val="22"/>
          <w:shd w:val="clear" w:color="auto" w:fill="FFFFFF"/>
        </w:rPr>
        <w:t>, docházkové systémy, strukturované kabeláže pro PC, telefonní rozvod, rozvody a provedení STA</w:t>
      </w:r>
    </w:p>
    <w:p w:rsidR="00C42613" w:rsidRPr="00896406" w:rsidRDefault="00C42613" w:rsidP="00523C14">
      <w:pPr>
        <w:pStyle w:val="Normlnweb"/>
        <w:numPr>
          <w:ilvl w:val="0"/>
          <w:numId w:val="47"/>
        </w:numPr>
        <w:spacing w:before="120" w:beforeAutospacing="0" w:after="120" w:afterAutospacing="0" w:line="288" w:lineRule="auto"/>
        <w:rPr>
          <w:rFonts w:asciiTheme="minorHAnsi" w:hAnsiTheme="minorHAnsi"/>
          <w:sz w:val="22"/>
          <w:szCs w:val="22"/>
          <w:shd w:val="clear" w:color="auto" w:fill="FFFFFF"/>
        </w:rPr>
      </w:pPr>
      <w:r w:rsidRPr="00896406">
        <w:rPr>
          <w:rFonts w:asciiTheme="minorHAnsi" w:hAnsiTheme="minorHAnsi"/>
          <w:sz w:val="22"/>
          <w:szCs w:val="22"/>
          <w:shd w:val="clear" w:color="auto" w:fill="FFFFFF"/>
        </w:rPr>
        <w:lastRenderedPageBreak/>
        <w:t>Montáž protipožárních ucpávek HILTI, protipožárních oken a světlíků</w:t>
      </w:r>
    </w:p>
    <w:p w:rsidR="00C42613" w:rsidRPr="00896406" w:rsidRDefault="00C42613" w:rsidP="00523C14">
      <w:pPr>
        <w:pStyle w:val="Normlnweb"/>
        <w:numPr>
          <w:ilvl w:val="0"/>
          <w:numId w:val="47"/>
        </w:numPr>
        <w:spacing w:before="120" w:beforeAutospacing="0" w:after="120" w:afterAutospacing="0" w:line="288" w:lineRule="auto"/>
        <w:rPr>
          <w:rFonts w:asciiTheme="minorHAnsi" w:hAnsiTheme="minorHAnsi"/>
          <w:sz w:val="22"/>
          <w:szCs w:val="22"/>
          <w:shd w:val="clear" w:color="auto" w:fill="FFFFFF"/>
        </w:rPr>
      </w:pPr>
      <w:r w:rsidRPr="00896406">
        <w:rPr>
          <w:rFonts w:asciiTheme="minorHAnsi" w:hAnsiTheme="minorHAnsi"/>
          <w:sz w:val="22"/>
          <w:szCs w:val="22"/>
          <w:shd w:val="clear" w:color="auto" w:fill="FFFFFF"/>
        </w:rPr>
        <w:t>Prodej a servis výpočetní techniky a prodej spotřební elektroniky</w:t>
      </w:r>
    </w:p>
    <w:p w:rsidR="00C42613" w:rsidRPr="00896406" w:rsidRDefault="00C42613" w:rsidP="00523C14">
      <w:pPr>
        <w:pStyle w:val="Normlnweb"/>
        <w:numPr>
          <w:ilvl w:val="0"/>
          <w:numId w:val="47"/>
        </w:numPr>
        <w:spacing w:before="120" w:beforeAutospacing="0" w:after="120" w:afterAutospacing="0" w:line="288" w:lineRule="auto"/>
        <w:rPr>
          <w:rFonts w:asciiTheme="minorHAnsi" w:hAnsiTheme="minorHAnsi"/>
          <w:sz w:val="22"/>
          <w:szCs w:val="22"/>
          <w:shd w:val="clear" w:color="auto" w:fill="FFFFFF"/>
        </w:rPr>
      </w:pPr>
      <w:r w:rsidRPr="00896406">
        <w:rPr>
          <w:rFonts w:asciiTheme="minorHAnsi" w:hAnsiTheme="minorHAnsi"/>
          <w:sz w:val="22"/>
          <w:szCs w:val="22"/>
          <w:shd w:val="clear" w:color="auto" w:fill="FFFFFF"/>
        </w:rPr>
        <w:t>Prodej oborového materiálu</w:t>
      </w:r>
    </w:p>
    <w:p w:rsidR="00C42613" w:rsidRPr="00896406" w:rsidRDefault="00C42613" w:rsidP="00523C14">
      <w:pPr>
        <w:pStyle w:val="Normlnweb"/>
        <w:numPr>
          <w:ilvl w:val="0"/>
          <w:numId w:val="47"/>
        </w:numPr>
        <w:spacing w:before="120" w:beforeAutospacing="0" w:after="120" w:afterAutospacing="0" w:line="288" w:lineRule="auto"/>
        <w:rPr>
          <w:rFonts w:asciiTheme="minorHAnsi" w:hAnsiTheme="minorHAnsi"/>
          <w:sz w:val="22"/>
          <w:szCs w:val="22"/>
          <w:shd w:val="clear" w:color="auto" w:fill="FFFFFF"/>
        </w:rPr>
      </w:pPr>
      <w:r w:rsidRPr="00896406">
        <w:rPr>
          <w:rFonts w:asciiTheme="minorHAnsi" w:hAnsiTheme="minorHAnsi"/>
          <w:sz w:val="22"/>
          <w:szCs w:val="22"/>
          <w:shd w:val="clear" w:color="auto" w:fill="FFFFFF"/>
        </w:rPr>
        <w:t>Regulace a měření</w:t>
      </w:r>
    </w:p>
    <w:p w:rsidR="00C42613" w:rsidRPr="00896406" w:rsidRDefault="00C42613" w:rsidP="00523C14">
      <w:pPr>
        <w:pStyle w:val="Normlnweb"/>
        <w:numPr>
          <w:ilvl w:val="0"/>
          <w:numId w:val="47"/>
        </w:numPr>
        <w:spacing w:before="120" w:beforeAutospacing="0" w:after="120" w:afterAutospacing="0" w:line="288" w:lineRule="auto"/>
        <w:rPr>
          <w:rFonts w:asciiTheme="minorHAnsi" w:hAnsiTheme="minorHAnsi"/>
          <w:sz w:val="22"/>
          <w:szCs w:val="22"/>
          <w:shd w:val="clear" w:color="auto" w:fill="FFFFFF"/>
        </w:rPr>
      </w:pPr>
      <w:r w:rsidRPr="00896406">
        <w:rPr>
          <w:rFonts w:asciiTheme="minorHAnsi" w:hAnsiTheme="minorHAnsi"/>
          <w:sz w:val="22"/>
          <w:szCs w:val="22"/>
          <w:shd w:val="clear" w:color="auto" w:fill="FFFFFF"/>
        </w:rPr>
        <w:t>Projekční činnost a poradenství v oboru</w:t>
      </w:r>
    </w:p>
    <w:p w:rsidR="00C42613" w:rsidRPr="00896406" w:rsidRDefault="00C42613" w:rsidP="00523C14">
      <w:pPr>
        <w:pStyle w:val="Normlnweb"/>
        <w:numPr>
          <w:ilvl w:val="0"/>
          <w:numId w:val="47"/>
        </w:numPr>
        <w:spacing w:before="120" w:beforeAutospacing="0" w:after="120" w:afterAutospacing="0" w:line="288" w:lineRule="auto"/>
        <w:rPr>
          <w:rFonts w:asciiTheme="minorHAnsi" w:hAnsiTheme="minorHAnsi"/>
          <w:sz w:val="22"/>
          <w:szCs w:val="22"/>
          <w:shd w:val="clear" w:color="auto" w:fill="FFFFFF"/>
        </w:rPr>
      </w:pPr>
      <w:r w:rsidRPr="00896406">
        <w:rPr>
          <w:rFonts w:asciiTheme="minorHAnsi" w:hAnsiTheme="minorHAnsi"/>
          <w:sz w:val="22"/>
          <w:szCs w:val="22"/>
          <w:shd w:val="clear" w:color="auto" w:fill="FFFFFF"/>
        </w:rPr>
        <w:t>Údržbářské práce větších objektů a VO</w:t>
      </w:r>
    </w:p>
    <w:p w:rsidR="00C42613" w:rsidRPr="00896406" w:rsidRDefault="00C42613" w:rsidP="00523C14">
      <w:pPr>
        <w:pStyle w:val="Normlnweb"/>
        <w:numPr>
          <w:ilvl w:val="0"/>
          <w:numId w:val="47"/>
        </w:numPr>
        <w:spacing w:before="120" w:beforeAutospacing="0" w:after="120" w:afterAutospacing="0" w:line="288" w:lineRule="auto"/>
        <w:rPr>
          <w:rFonts w:asciiTheme="minorHAnsi" w:hAnsiTheme="minorHAnsi"/>
          <w:sz w:val="22"/>
          <w:szCs w:val="22"/>
          <w:shd w:val="clear" w:color="auto" w:fill="FFFFFF"/>
        </w:rPr>
      </w:pPr>
      <w:r w:rsidRPr="00896406">
        <w:rPr>
          <w:rFonts w:asciiTheme="minorHAnsi" w:hAnsiTheme="minorHAnsi"/>
          <w:sz w:val="22"/>
          <w:szCs w:val="22"/>
          <w:shd w:val="clear" w:color="auto" w:fill="FFFFFF"/>
        </w:rPr>
        <w:t>Výroba rozvaděčů</w:t>
      </w:r>
    </w:p>
    <w:p w:rsidR="00C42613" w:rsidRPr="00E03724" w:rsidRDefault="00C42613" w:rsidP="00E03724">
      <w:pPr>
        <w:rPr>
          <w:rFonts w:eastAsia="Times New Roman"/>
          <w:b/>
          <w:lang w:eastAsia="cs-CZ"/>
        </w:rPr>
      </w:pPr>
      <w:bookmarkStart w:id="287" w:name="_Toc479860765"/>
      <w:bookmarkStart w:id="288" w:name="_Toc480042122"/>
      <w:bookmarkStart w:id="289" w:name="_Toc487530523"/>
      <w:bookmarkStart w:id="290" w:name="_Toc487550904"/>
      <w:bookmarkStart w:id="291" w:name="_Toc487553024"/>
      <w:bookmarkStart w:id="292" w:name="_Toc487553188"/>
      <w:bookmarkStart w:id="293" w:name="_Toc487720998"/>
      <w:bookmarkStart w:id="294" w:name="_Toc487721476"/>
      <w:r w:rsidRPr="00E03724">
        <w:rPr>
          <w:rFonts w:eastAsia="Times New Roman"/>
          <w:b/>
          <w:lang w:eastAsia="cs-CZ"/>
        </w:rPr>
        <w:t>Mekra Lang International ČR, spol. s r. o.</w:t>
      </w:r>
      <w:bookmarkEnd w:id="287"/>
      <w:bookmarkEnd w:id="288"/>
      <w:bookmarkEnd w:id="289"/>
      <w:bookmarkEnd w:id="290"/>
      <w:bookmarkEnd w:id="291"/>
      <w:bookmarkEnd w:id="292"/>
      <w:bookmarkEnd w:id="293"/>
      <w:bookmarkEnd w:id="294"/>
    </w:p>
    <w:p w:rsidR="00C42613" w:rsidRDefault="00C42613" w:rsidP="00C42613">
      <w:pPr>
        <w:pStyle w:val="Normlnweb"/>
        <w:spacing w:before="120" w:beforeAutospacing="0" w:after="120" w:afterAutospacing="0" w:line="288" w:lineRule="auto"/>
        <w:rPr>
          <w:rFonts w:asciiTheme="minorHAnsi" w:hAnsiTheme="minorHAnsi"/>
          <w:color w:val="3F3F3F"/>
          <w:sz w:val="22"/>
          <w:szCs w:val="22"/>
          <w:shd w:val="clear" w:color="auto" w:fill="FFFFFF"/>
        </w:rPr>
      </w:pPr>
      <w:r w:rsidRPr="00C42613">
        <w:rPr>
          <w:rFonts w:asciiTheme="minorHAnsi" w:hAnsiTheme="minorHAnsi"/>
          <w:color w:val="3F3F3F"/>
          <w:sz w:val="22"/>
          <w:szCs w:val="22"/>
          <w:shd w:val="clear" w:color="auto" w:fill="FFFFFF"/>
        </w:rPr>
        <w:t>Dodávky: pokrokové systémy zpětných zrcátek pro užitkové automobily (nákladní automobily, autobusy a transportéry), kamerové systémy, elektrické zařízení vozidel</w:t>
      </w:r>
      <w:r>
        <w:rPr>
          <w:rFonts w:asciiTheme="minorHAnsi" w:hAnsiTheme="minorHAnsi"/>
          <w:color w:val="3F3F3F"/>
          <w:sz w:val="22"/>
          <w:szCs w:val="22"/>
          <w:shd w:val="clear" w:color="auto" w:fill="FFFFFF"/>
        </w:rPr>
        <w:t>.</w:t>
      </w:r>
    </w:p>
    <w:p w:rsidR="00C42613" w:rsidRPr="00E03724" w:rsidRDefault="00C42613" w:rsidP="00E03724">
      <w:pPr>
        <w:rPr>
          <w:rFonts w:eastAsia="Times New Roman"/>
          <w:b/>
          <w:lang w:eastAsia="cs-CZ"/>
        </w:rPr>
      </w:pPr>
      <w:bookmarkStart w:id="295" w:name="_Toc479860766"/>
      <w:bookmarkStart w:id="296" w:name="_Toc480042123"/>
      <w:bookmarkStart w:id="297" w:name="_Toc487530524"/>
      <w:bookmarkStart w:id="298" w:name="_Toc487550905"/>
      <w:bookmarkStart w:id="299" w:name="_Toc487553025"/>
      <w:bookmarkStart w:id="300" w:name="_Toc487553189"/>
      <w:bookmarkStart w:id="301" w:name="_Toc487720999"/>
      <w:bookmarkStart w:id="302" w:name="_Toc487721477"/>
      <w:r w:rsidRPr="00E03724">
        <w:rPr>
          <w:rFonts w:eastAsia="Times New Roman"/>
          <w:b/>
          <w:lang w:eastAsia="cs-CZ"/>
        </w:rPr>
        <w:t>Jaroslav Pokladník a synové – Pila Zruč</w:t>
      </w:r>
      <w:bookmarkEnd w:id="295"/>
      <w:bookmarkEnd w:id="296"/>
      <w:bookmarkEnd w:id="297"/>
      <w:bookmarkEnd w:id="298"/>
      <w:bookmarkEnd w:id="299"/>
      <w:bookmarkEnd w:id="300"/>
      <w:bookmarkEnd w:id="301"/>
      <w:bookmarkEnd w:id="302"/>
    </w:p>
    <w:p w:rsidR="00C42613" w:rsidRDefault="00C42613" w:rsidP="00C42613">
      <w:pPr>
        <w:pStyle w:val="Normlnweb"/>
        <w:spacing w:before="120" w:beforeAutospacing="0" w:after="120" w:afterAutospacing="0" w:line="288" w:lineRule="auto"/>
        <w:rPr>
          <w:rFonts w:asciiTheme="minorHAnsi" w:hAnsiTheme="minorHAnsi"/>
          <w:color w:val="3F3F3F"/>
          <w:sz w:val="22"/>
          <w:szCs w:val="22"/>
          <w:shd w:val="clear" w:color="auto" w:fill="FFFFFF"/>
        </w:rPr>
      </w:pPr>
      <w:r>
        <w:rPr>
          <w:rFonts w:asciiTheme="minorHAnsi" w:hAnsiTheme="minorHAnsi"/>
          <w:color w:val="3F3F3F"/>
          <w:sz w:val="22"/>
          <w:szCs w:val="22"/>
          <w:shd w:val="clear" w:color="auto" w:fill="FFFFFF"/>
        </w:rPr>
        <w:t>Prodej stavebního a palivového dřeva.</w:t>
      </w:r>
    </w:p>
    <w:p w:rsidR="00C42613" w:rsidRPr="00E03724" w:rsidRDefault="00526009" w:rsidP="00E03724">
      <w:pPr>
        <w:rPr>
          <w:rFonts w:eastAsia="Times New Roman"/>
          <w:b/>
          <w:lang w:eastAsia="cs-CZ"/>
        </w:rPr>
      </w:pPr>
      <w:bookmarkStart w:id="303" w:name="_Toc479860767"/>
      <w:bookmarkStart w:id="304" w:name="_Toc480042124"/>
      <w:bookmarkStart w:id="305" w:name="_Toc487530525"/>
      <w:bookmarkStart w:id="306" w:name="_Toc487550906"/>
      <w:bookmarkStart w:id="307" w:name="_Toc487553026"/>
      <w:bookmarkStart w:id="308" w:name="_Toc487553190"/>
      <w:bookmarkStart w:id="309" w:name="_Toc487721000"/>
      <w:bookmarkStart w:id="310" w:name="_Toc487721478"/>
      <w:r w:rsidRPr="00E03724">
        <w:rPr>
          <w:rFonts w:eastAsia="Times New Roman"/>
          <w:b/>
          <w:lang w:eastAsia="cs-CZ"/>
        </w:rPr>
        <w:t xml:space="preserve">AUTOSERVIS </w:t>
      </w:r>
      <w:r w:rsidR="0080179E" w:rsidRPr="00E03724">
        <w:rPr>
          <w:rFonts w:eastAsia="Times New Roman"/>
          <w:b/>
          <w:lang w:eastAsia="cs-CZ"/>
        </w:rPr>
        <w:t>Kepka, s.r.o.</w:t>
      </w:r>
      <w:bookmarkEnd w:id="303"/>
      <w:bookmarkEnd w:id="304"/>
      <w:bookmarkEnd w:id="305"/>
      <w:bookmarkEnd w:id="306"/>
      <w:bookmarkEnd w:id="307"/>
      <w:bookmarkEnd w:id="308"/>
      <w:bookmarkEnd w:id="309"/>
      <w:bookmarkEnd w:id="310"/>
    </w:p>
    <w:p w:rsidR="0080179E" w:rsidRDefault="0080179E" w:rsidP="00C42613">
      <w:pPr>
        <w:pStyle w:val="Normlnweb"/>
        <w:spacing w:before="120" w:beforeAutospacing="0" w:after="120" w:afterAutospacing="0" w:line="288" w:lineRule="auto"/>
        <w:rPr>
          <w:rFonts w:asciiTheme="minorHAnsi" w:hAnsiTheme="minorHAnsi"/>
          <w:color w:val="3F3F3F"/>
          <w:sz w:val="22"/>
          <w:szCs w:val="22"/>
          <w:shd w:val="clear" w:color="auto" w:fill="FFFFFF"/>
        </w:rPr>
      </w:pPr>
      <w:r>
        <w:rPr>
          <w:rFonts w:asciiTheme="minorHAnsi" w:hAnsiTheme="minorHAnsi"/>
          <w:color w:val="3F3F3F"/>
          <w:sz w:val="22"/>
          <w:szCs w:val="22"/>
          <w:shd w:val="clear" w:color="auto" w:fill="FFFFFF"/>
        </w:rPr>
        <w:t>Autoservis, opravy nákladních automobilů Avia a Iveco, prodej náhradních dílů.</w:t>
      </w:r>
    </w:p>
    <w:p w:rsidR="0080179E" w:rsidRPr="00E03724" w:rsidRDefault="0080179E" w:rsidP="00E03724">
      <w:pPr>
        <w:rPr>
          <w:rFonts w:eastAsia="Times New Roman"/>
          <w:b/>
          <w:lang w:eastAsia="cs-CZ"/>
        </w:rPr>
      </w:pPr>
      <w:bookmarkStart w:id="311" w:name="_Toc479860768"/>
      <w:bookmarkStart w:id="312" w:name="_Toc480042125"/>
      <w:bookmarkStart w:id="313" w:name="_Toc487530526"/>
      <w:bookmarkStart w:id="314" w:name="_Toc487550907"/>
      <w:bookmarkStart w:id="315" w:name="_Toc487553027"/>
      <w:bookmarkStart w:id="316" w:name="_Toc487553191"/>
      <w:bookmarkStart w:id="317" w:name="_Toc487721001"/>
      <w:bookmarkStart w:id="318" w:name="_Toc487721479"/>
      <w:r w:rsidRPr="00E03724">
        <w:rPr>
          <w:rFonts w:eastAsia="Times New Roman"/>
          <w:b/>
          <w:lang w:eastAsia="cs-CZ"/>
        </w:rPr>
        <w:t xml:space="preserve">MLOP </w:t>
      </w:r>
      <w:r w:rsidR="00526009" w:rsidRPr="00E03724">
        <w:rPr>
          <w:rFonts w:eastAsia="Times New Roman"/>
          <w:b/>
          <w:lang w:eastAsia="cs-CZ"/>
        </w:rPr>
        <w:t>t</w:t>
      </w:r>
      <w:r w:rsidRPr="00E03724">
        <w:rPr>
          <w:rFonts w:eastAsia="Times New Roman"/>
          <w:b/>
          <w:lang w:eastAsia="cs-CZ"/>
        </w:rPr>
        <w:t>rade s.r.o.</w:t>
      </w:r>
      <w:bookmarkEnd w:id="311"/>
      <w:bookmarkEnd w:id="312"/>
      <w:bookmarkEnd w:id="313"/>
      <w:bookmarkEnd w:id="314"/>
      <w:bookmarkEnd w:id="315"/>
      <w:bookmarkEnd w:id="316"/>
      <w:bookmarkEnd w:id="317"/>
      <w:bookmarkEnd w:id="318"/>
    </w:p>
    <w:p w:rsidR="0080179E" w:rsidRPr="0080179E" w:rsidRDefault="0080179E" w:rsidP="00A97D1F">
      <w:pPr>
        <w:pStyle w:val="Normlnweb"/>
        <w:numPr>
          <w:ilvl w:val="0"/>
          <w:numId w:val="31"/>
        </w:numPr>
        <w:spacing w:before="120" w:beforeAutospacing="0" w:after="120" w:afterAutospacing="0" w:line="288" w:lineRule="auto"/>
        <w:rPr>
          <w:rFonts w:asciiTheme="minorHAnsi" w:hAnsiTheme="minorHAnsi"/>
          <w:color w:val="3F3F3F"/>
          <w:sz w:val="22"/>
          <w:szCs w:val="22"/>
          <w:shd w:val="clear" w:color="auto" w:fill="FFFFFF"/>
        </w:rPr>
      </w:pPr>
      <w:r w:rsidRPr="0080179E">
        <w:rPr>
          <w:rFonts w:asciiTheme="minorHAnsi" w:hAnsiTheme="minorHAnsi"/>
          <w:color w:val="3F3F3F"/>
          <w:sz w:val="22"/>
          <w:szCs w:val="22"/>
          <w:shd w:val="clear" w:color="auto" w:fill="FFFFFF"/>
        </w:rPr>
        <w:t xml:space="preserve">Kovoobrábění, zámečnické </w:t>
      </w:r>
      <w:r w:rsidR="00461E1A" w:rsidRPr="0080179E">
        <w:rPr>
          <w:rFonts w:asciiTheme="minorHAnsi" w:hAnsiTheme="minorHAnsi"/>
          <w:color w:val="3F3F3F"/>
          <w:sz w:val="22"/>
          <w:szCs w:val="22"/>
          <w:shd w:val="clear" w:color="auto" w:fill="FFFFFF"/>
        </w:rPr>
        <w:t>práce – zábradlí</w:t>
      </w:r>
      <w:r w:rsidRPr="0080179E">
        <w:rPr>
          <w:rFonts w:asciiTheme="minorHAnsi" w:hAnsiTheme="minorHAnsi"/>
          <w:color w:val="3F3F3F"/>
          <w:sz w:val="22"/>
          <w:szCs w:val="22"/>
          <w:shd w:val="clear" w:color="auto" w:fill="FFFFFF"/>
        </w:rPr>
        <w:t>, schodiště, pojezdové vrata a jiné.</w:t>
      </w:r>
    </w:p>
    <w:p w:rsidR="0080179E" w:rsidRPr="0080179E" w:rsidRDefault="0080179E" w:rsidP="00A97D1F">
      <w:pPr>
        <w:pStyle w:val="Normlnweb"/>
        <w:numPr>
          <w:ilvl w:val="0"/>
          <w:numId w:val="31"/>
        </w:numPr>
        <w:spacing w:before="120" w:beforeAutospacing="0" w:after="120" w:afterAutospacing="0" w:line="288" w:lineRule="auto"/>
        <w:rPr>
          <w:rFonts w:asciiTheme="minorHAnsi" w:hAnsiTheme="minorHAnsi"/>
          <w:color w:val="3F3F3F"/>
          <w:sz w:val="22"/>
          <w:szCs w:val="22"/>
          <w:shd w:val="clear" w:color="auto" w:fill="FFFFFF"/>
        </w:rPr>
      </w:pPr>
      <w:r w:rsidRPr="0080179E">
        <w:rPr>
          <w:rFonts w:asciiTheme="minorHAnsi" w:hAnsiTheme="minorHAnsi"/>
          <w:color w:val="3F3F3F"/>
          <w:sz w:val="22"/>
          <w:szCs w:val="22"/>
          <w:shd w:val="clear" w:color="auto" w:fill="FFFFFF"/>
        </w:rPr>
        <w:t xml:space="preserve">Zemní </w:t>
      </w:r>
      <w:r>
        <w:rPr>
          <w:rFonts w:asciiTheme="minorHAnsi" w:hAnsiTheme="minorHAnsi"/>
          <w:color w:val="3F3F3F"/>
          <w:sz w:val="22"/>
          <w:szCs w:val="22"/>
          <w:shd w:val="clear" w:color="auto" w:fill="FFFFFF"/>
        </w:rPr>
        <w:t>práce, vlastní autodoprava do 6,</w:t>
      </w:r>
      <w:r w:rsidRPr="0080179E">
        <w:rPr>
          <w:rFonts w:asciiTheme="minorHAnsi" w:hAnsiTheme="minorHAnsi"/>
          <w:color w:val="3F3F3F"/>
          <w:sz w:val="22"/>
          <w:szCs w:val="22"/>
          <w:shd w:val="clear" w:color="auto" w:fill="FFFFFF"/>
        </w:rPr>
        <w:t>7</w:t>
      </w:r>
      <w:r>
        <w:rPr>
          <w:rFonts w:asciiTheme="minorHAnsi" w:hAnsiTheme="minorHAnsi"/>
          <w:color w:val="3F3F3F"/>
          <w:sz w:val="22"/>
          <w:szCs w:val="22"/>
          <w:shd w:val="clear" w:color="auto" w:fill="FFFFFF"/>
        </w:rPr>
        <w:t xml:space="preserve"> </w:t>
      </w:r>
      <w:r w:rsidRPr="0080179E">
        <w:rPr>
          <w:rFonts w:asciiTheme="minorHAnsi" w:hAnsiTheme="minorHAnsi"/>
          <w:color w:val="3F3F3F"/>
          <w:sz w:val="22"/>
          <w:szCs w:val="22"/>
          <w:shd w:val="clear" w:color="auto" w:fill="FFFFFF"/>
        </w:rPr>
        <w:t>t, ostatní</w:t>
      </w:r>
      <w:r>
        <w:rPr>
          <w:rFonts w:asciiTheme="minorHAnsi" w:hAnsiTheme="minorHAnsi"/>
          <w:color w:val="3F3F3F"/>
          <w:sz w:val="22"/>
          <w:szCs w:val="22"/>
          <w:shd w:val="clear" w:color="auto" w:fill="FFFFFF"/>
        </w:rPr>
        <w:t xml:space="preserve"> výkopové práce, práce bagrem a </w:t>
      </w:r>
      <w:r w:rsidRPr="0080179E">
        <w:rPr>
          <w:rFonts w:asciiTheme="minorHAnsi" w:hAnsiTheme="minorHAnsi"/>
          <w:color w:val="3F3F3F"/>
          <w:sz w:val="22"/>
          <w:szCs w:val="22"/>
          <w:shd w:val="clear" w:color="auto" w:fill="FFFFFF"/>
        </w:rPr>
        <w:t>nakladačem s vlastním odvozem.</w:t>
      </w:r>
    </w:p>
    <w:p w:rsidR="0080179E" w:rsidRDefault="0080179E" w:rsidP="00A97D1F">
      <w:pPr>
        <w:pStyle w:val="Normlnweb"/>
        <w:numPr>
          <w:ilvl w:val="0"/>
          <w:numId w:val="31"/>
        </w:numPr>
        <w:spacing w:before="120" w:beforeAutospacing="0" w:after="120" w:afterAutospacing="0" w:line="288" w:lineRule="auto"/>
        <w:rPr>
          <w:rFonts w:asciiTheme="minorHAnsi" w:hAnsiTheme="minorHAnsi"/>
          <w:color w:val="3F3F3F"/>
          <w:sz w:val="22"/>
          <w:szCs w:val="22"/>
          <w:shd w:val="clear" w:color="auto" w:fill="FFFFFF"/>
        </w:rPr>
      </w:pPr>
      <w:r w:rsidRPr="0080179E">
        <w:rPr>
          <w:rFonts w:asciiTheme="minorHAnsi" w:hAnsiTheme="minorHAnsi"/>
          <w:color w:val="3F3F3F"/>
          <w:sz w:val="22"/>
          <w:szCs w:val="22"/>
          <w:shd w:val="clear" w:color="auto" w:fill="FFFFFF"/>
        </w:rPr>
        <w:t xml:space="preserve">Zemědělská výroba, prodej </w:t>
      </w:r>
      <w:r w:rsidR="00172764" w:rsidRPr="0080179E">
        <w:rPr>
          <w:rFonts w:asciiTheme="minorHAnsi" w:hAnsiTheme="minorHAnsi"/>
          <w:color w:val="3F3F3F"/>
          <w:sz w:val="22"/>
          <w:szCs w:val="22"/>
          <w:shd w:val="clear" w:color="auto" w:fill="FFFFFF"/>
        </w:rPr>
        <w:t>pšenice, ječmen</w:t>
      </w:r>
      <w:r w:rsidRPr="0080179E">
        <w:rPr>
          <w:rFonts w:asciiTheme="minorHAnsi" w:hAnsiTheme="minorHAnsi"/>
          <w:color w:val="3F3F3F"/>
          <w:sz w:val="22"/>
          <w:szCs w:val="22"/>
          <w:shd w:val="clear" w:color="auto" w:fill="FFFFFF"/>
        </w:rPr>
        <w:t xml:space="preserve">, obilí, </w:t>
      </w:r>
      <w:r w:rsidR="00172764" w:rsidRPr="0080179E">
        <w:rPr>
          <w:rFonts w:asciiTheme="minorHAnsi" w:hAnsiTheme="minorHAnsi"/>
          <w:color w:val="3F3F3F"/>
          <w:sz w:val="22"/>
          <w:szCs w:val="22"/>
          <w:shd w:val="clear" w:color="auto" w:fill="FFFFFF"/>
        </w:rPr>
        <w:t>triticale</w:t>
      </w:r>
      <w:r w:rsidRPr="0080179E">
        <w:rPr>
          <w:rFonts w:asciiTheme="minorHAnsi" w:hAnsiTheme="minorHAnsi"/>
          <w:color w:val="3F3F3F"/>
          <w:sz w:val="22"/>
          <w:szCs w:val="22"/>
          <w:shd w:val="clear" w:color="auto" w:fill="FFFFFF"/>
        </w:rPr>
        <w:t>, živých prasat atd.</w:t>
      </w:r>
    </w:p>
    <w:p w:rsidR="0080179E" w:rsidRPr="00E03724" w:rsidRDefault="0080179E" w:rsidP="00E03724">
      <w:pPr>
        <w:rPr>
          <w:rFonts w:eastAsia="Times New Roman"/>
          <w:b/>
          <w:lang w:eastAsia="cs-CZ"/>
        </w:rPr>
      </w:pPr>
      <w:bookmarkStart w:id="319" w:name="_Toc479860769"/>
      <w:bookmarkStart w:id="320" w:name="_Toc480042126"/>
      <w:bookmarkStart w:id="321" w:name="_Toc487530527"/>
      <w:bookmarkStart w:id="322" w:name="_Toc487550908"/>
      <w:bookmarkStart w:id="323" w:name="_Toc487553028"/>
      <w:bookmarkStart w:id="324" w:name="_Toc487553192"/>
      <w:bookmarkStart w:id="325" w:name="_Toc487721002"/>
      <w:bookmarkStart w:id="326" w:name="_Toc487721480"/>
      <w:r w:rsidRPr="00E03724">
        <w:rPr>
          <w:rFonts w:eastAsia="Times New Roman"/>
          <w:b/>
          <w:lang w:eastAsia="cs-CZ"/>
        </w:rPr>
        <w:t>ZSCHERP – HOLZPRODUKT, s.r.o.</w:t>
      </w:r>
      <w:bookmarkEnd w:id="319"/>
      <w:bookmarkEnd w:id="320"/>
      <w:bookmarkEnd w:id="321"/>
      <w:bookmarkEnd w:id="322"/>
      <w:bookmarkEnd w:id="323"/>
      <w:bookmarkEnd w:id="324"/>
      <w:bookmarkEnd w:id="325"/>
      <w:bookmarkEnd w:id="326"/>
    </w:p>
    <w:p w:rsidR="0080179E" w:rsidRDefault="0080179E" w:rsidP="0080179E">
      <w:pPr>
        <w:pStyle w:val="Normlnweb"/>
        <w:spacing w:before="120" w:beforeAutospacing="0" w:after="120" w:afterAutospacing="0" w:line="288" w:lineRule="auto"/>
        <w:rPr>
          <w:rFonts w:asciiTheme="minorHAnsi" w:hAnsiTheme="minorHAnsi"/>
          <w:color w:val="3F3F3F"/>
          <w:sz w:val="22"/>
          <w:szCs w:val="22"/>
          <w:shd w:val="clear" w:color="auto" w:fill="FFFFFF"/>
        </w:rPr>
      </w:pPr>
      <w:r w:rsidRPr="0080179E">
        <w:rPr>
          <w:rFonts w:asciiTheme="minorHAnsi" w:hAnsiTheme="minorHAnsi"/>
          <w:color w:val="3F3F3F"/>
          <w:sz w:val="22"/>
          <w:szCs w:val="22"/>
          <w:shd w:val="clear" w:color="auto" w:fill="FFFFFF"/>
        </w:rPr>
        <w:t>Dřevostavby, dřevěné rodinné domy na klíč</w:t>
      </w:r>
      <w:r>
        <w:rPr>
          <w:rFonts w:asciiTheme="minorHAnsi" w:hAnsiTheme="minorHAnsi"/>
          <w:color w:val="3F3F3F"/>
          <w:sz w:val="22"/>
          <w:szCs w:val="22"/>
          <w:shd w:val="clear" w:color="auto" w:fill="FFFFFF"/>
        </w:rPr>
        <w:t>.</w:t>
      </w:r>
    </w:p>
    <w:p w:rsidR="00556219" w:rsidRPr="00E03724" w:rsidRDefault="00556219" w:rsidP="00E03724">
      <w:pPr>
        <w:rPr>
          <w:rFonts w:eastAsia="Times New Roman"/>
          <w:b/>
          <w:lang w:eastAsia="cs-CZ"/>
        </w:rPr>
      </w:pPr>
      <w:bookmarkStart w:id="327" w:name="_Toc479860770"/>
      <w:bookmarkStart w:id="328" w:name="_Toc480042127"/>
      <w:bookmarkStart w:id="329" w:name="_Toc487530528"/>
      <w:bookmarkStart w:id="330" w:name="_Toc487550909"/>
      <w:bookmarkStart w:id="331" w:name="_Toc487553029"/>
      <w:bookmarkStart w:id="332" w:name="_Toc487553193"/>
      <w:bookmarkStart w:id="333" w:name="_Toc487721003"/>
      <w:bookmarkStart w:id="334" w:name="_Toc487721481"/>
      <w:r w:rsidRPr="00E03724">
        <w:rPr>
          <w:rFonts w:eastAsia="Times New Roman"/>
          <w:b/>
          <w:lang w:eastAsia="cs-CZ"/>
        </w:rPr>
        <w:t>Miroslav Prchal – kovovýroba</w:t>
      </w:r>
      <w:bookmarkEnd w:id="327"/>
      <w:bookmarkEnd w:id="328"/>
      <w:bookmarkEnd w:id="329"/>
      <w:bookmarkEnd w:id="330"/>
      <w:bookmarkEnd w:id="331"/>
      <w:bookmarkEnd w:id="332"/>
      <w:bookmarkEnd w:id="333"/>
      <w:bookmarkEnd w:id="334"/>
    </w:p>
    <w:p w:rsidR="00556219" w:rsidRDefault="00556219" w:rsidP="0080179E">
      <w:pPr>
        <w:pStyle w:val="Normlnweb"/>
        <w:spacing w:before="120" w:beforeAutospacing="0" w:after="120" w:afterAutospacing="0" w:line="288" w:lineRule="auto"/>
        <w:rPr>
          <w:rFonts w:asciiTheme="minorHAnsi" w:hAnsiTheme="minorHAnsi"/>
          <w:color w:val="3F3F3F"/>
          <w:sz w:val="22"/>
          <w:szCs w:val="22"/>
          <w:shd w:val="clear" w:color="auto" w:fill="FFFFFF"/>
        </w:rPr>
      </w:pPr>
      <w:r>
        <w:rPr>
          <w:rFonts w:asciiTheme="minorHAnsi" w:hAnsiTheme="minorHAnsi"/>
          <w:color w:val="3F3F3F"/>
          <w:sz w:val="22"/>
          <w:szCs w:val="22"/>
          <w:shd w:val="clear" w:color="auto" w:fill="FFFFFF"/>
        </w:rPr>
        <w:t>Zámečnické práce, kovovýroba.</w:t>
      </w:r>
    </w:p>
    <w:p w:rsidR="00556219" w:rsidRPr="00E03724" w:rsidRDefault="00556219" w:rsidP="00E03724">
      <w:pPr>
        <w:rPr>
          <w:rFonts w:eastAsia="Times New Roman"/>
          <w:b/>
          <w:lang w:eastAsia="cs-CZ"/>
        </w:rPr>
      </w:pPr>
      <w:bookmarkStart w:id="335" w:name="_Toc479860771"/>
      <w:bookmarkStart w:id="336" w:name="_Toc480042128"/>
      <w:bookmarkStart w:id="337" w:name="_Toc487530529"/>
      <w:bookmarkStart w:id="338" w:name="_Toc487550910"/>
      <w:bookmarkStart w:id="339" w:name="_Toc487553030"/>
      <w:bookmarkStart w:id="340" w:name="_Toc487553194"/>
      <w:bookmarkStart w:id="341" w:name="_Toc487721004"/>
      <w:bookmarkStart w:id="342" w:name="_Toc487721482"/>
      <w:r w:rsidRPr="00E03724">
        <w:rPr>
          <w:rFonts w:eastAsia="Times New Roman"/>
          <w:b/>
          <w:lang w:eastAsia="cs-CZ"/>
        </w:rPr>
        <w:t>SENKOV s.r.o.</w:t>
      </w:r>
      <w:bookmarkEnd w:id="335"/>
      <w:bookmarkEnd w:id="336"/>
      <w:bookmarkEnd w:id="337"/>
      <w:bookmarkEnd w:id="338"/>
      <w:bookmarkEnd w:id="339"/>
      <w:bookmarkEnd w:id="340"/>
      <w:bookmarkEnd w:id="341"/>
      <w:bookmarkEnd w:id="342"/>
    </w:p>
    <w:p w:rsidR="00556219" w:rsidRDefault="00556219" w:rsidP="0080179E">
      <w:pPr>
        <w:pStyle w:val="Normlnweb"/>
        <w:spacing w:before="120" w:beforeAutospacing="0" w:after="120" w:afterAutospacing="0" w:line="288" w:lineRule="auto"/>
        <w:rPr>
          <w:rFonts w:asciiTheme="minorHAnsi" w:hAnsiTheme="minorHAnsi"/>
          <w:color w:val="3F3F3F"/>
          <w:sz w:val="22"/>
          <w:szCs w:val="22"/>
          <w:shd w:val="clear" w:color="auto" w:fill="FFFFFF"/>
        </w:rPr>
      </w:pPr>
      <w:r w:rsidRPr="00556219">
        <w:rPr>
          <w:rFonts w:asciiTheme="minorHAnsi" w:hAnsiTheme="minorHAnsi"/>
          <w:color w:val="3F3F3F"/>
          <w:sz w:val="22"/>
          <w:szCs w:val="22"/>
          <w:shd w:val="clear" w:color="auto" w:fill="FFFFFF"/>
        </w:rPr>
        <w:t>Zakázková strojírenská výroba, přesné obrábění kovů, CNC soustružení a frézování, broušení (na</w:t>
      </w:r>
      <w:r>
        <w:rPr>
          <w:rFonts w:asciiTheme="minorHAnsi" w:hAnsiTheme="minorHAnsi"/>
          <w:color w:val="3F3F3F"/>
          <w:sz w:val="22"/>
          <w:szCs w:val="22"/>
          <w:shd w:val="clear" w:color="auto" w:fill="FFFFFF"/>
        </w:rPr>
        <w:t> </w:t>
      </w:r>
      <w:r w:rsidRPr="00556219">
        <w:rPr>
          <w:rFonts w:asciiTheme="minorHAnsi" w:hAnsiTheme="minorHAnsi"/>
          <w:color w:val="3F3F3F"/>
          <w:sz w:val="22"/>
          <w:szCs w:val="22"/>
          <w:shd w:val="clear" w:color="auto" w:fill="FFFFFF"/>
        </w:rPr>
        <w:t>kulato, na plocho), zámečnická výroba (zpracování plechů, profilů), svařování kovů, svařované sestavy, svařence</w:t>
      </w:r>
      <w:r>
        <w:rPr>
          <w:rFonts w:asciiTheme="minorHAnsi" w:hAnsiTheme="minorHAnsi"/>
          <w:color w:val="3F3F3F"/>
          <w:sz w:val="22"/>
          <w:szCs w:val="22"/>
          <w:shd w:val="clear" w:color="auto" w:fill="FFFFFF"/>
        </w:rPr>
        <w:t>.</w:t>
      </w:r>
    </w:p>
    <w:p w:rsidR="00556219" w:rsidRPr="00E03724" w:rsidRDefault="00556219" w:rsidP="00E03724">
      <w:pPr>
        <w:rPr>
          <w:rFonts w:eastAsia="Times New Roman"/>
          <w:b/>
          <w:lang w:eastAsia="cs-CZ"/>
        </w:rPr>
      </w:pPr>
      <w:bookmarkStart w:id="343" w:name="_Toc479860772"/>
      <w:bookmarkStart w:id="344" w:name="_Toc480042129"/>
      <w:bookmarkStart w:id="345" w:name="_Toc487530530"/>
      <w:bookmarkStart w:id="346" w:name="_Toc487550911"/>
      <w:bookmarkStart w:id="347" w:name="_Toc487553031"/>
      <w:bookmarkStart w:id="348" w:name="_Toc487553195"/>
      <w:bookmarkStart w:id="349" w:name="_Toc487721005"/>
      <w:bookmarkStart w:id="350" w:name="_Toc487721483"/>
      <w:r w:rsidRPr="00E03724">
        <w:rPr>
          <w:rFonts w:eastAsia="Times New Roman"/>
          <w:b/>
          <w:lang w:eastAsia="cs-CZ"/>
        </w:rPr>
        <w:t>E</w:t>
      </w:r>
      <w:r w:rsidR="00526009" w:rsidRPr="00E03724">
        <w:rPr>
          <w:rFonts w:eastAsia="Times New Roman"/>
          <w:b/>
          <w:lang w:eastAsia="cs-CZ"/>
        </w:rPr>
        <w:t>kolevel</w:t>
      </w:r>
      <w:r w:rsidRPr="00E03724">
        <w:rPr>
          <w:rFonts w:eastAsia="Times New Roman"/>
          <w:b/>
          <w:lang w:eastAsia="cs-CZ"/>
        </w:rPr>
        <w:t xml:space="preserve"> s.r.o.</w:t>
      </w:r>
      <w:bookmarkEnd w:id="343"/>
      <w:bookmarkEnd w:id="344"/>
      <w:bookmarkEnd w:id="345"/>
      <w:bookmarkEnd w:id="346"/>
      <w:bookmarkEnd w:id="347"/>
      <w:bookmarkEnd w:id="348"/>
      <w:bookmarkEnd w:id="349"/>
      <w:bookmarkEnd w:id="350"/>
    </w:p>
    <w:p w:rsidR="00556219" w:rsidRDefault="00556219" w:rsidP="0080179E">
      <w:pPr>
        <w:pStyle w:val="Normlnweb"/>
        <w:spacing w:before="120" w:beforeAutospacing="0" w:after="120" w:afterAutospacing="0" w:line="288" w:lineRule="auto"/>
        <w:rPr>
          <w:rFonts w:asciiTheme="minorHAnsi" w:hAnsiTheme="minorHAnsi"/>
          <w:color w:val="3F3F3F"/>
          <w:sz w:val="22"/>
          <w:szCs w:val="22"/>
          <w:shd w:val="clear" w:color="auto" w:fill="FFFFFF"/>
        </w:rPr>
      </w:pPr>
      <w:r w:rsidRPr="00556219">
        <w:rPr>
          <w:rFonts w:asciiTheme="minorHAnsi" w:hAnsiTheme="minorHAnsi"/>
          <w:color w:val="3F3F3F"/>
          <w:sz w:val="22"/>
          <w:szCs w:val="22"/>
          <w:shd w:val="clear" w:color="auto" w:fill="FFFFFF"/>
        </w:rPr>
        <w:t>Čištění kanalizace, údržba kanalizací, čištění komunikací, monitorování kanalizace, pokládka zámkové dlažby, bezvýkopové opravy kanalizací a strojní a ruční metení komunikací.</w:t>
      </w:r>
    </w:p>
    <w:p w:rsidR="00556219" w:rsidRPr="00E03724" w:rsidRDefault="00556219" w:rsidP="00E03724">
      <w:pPr>
        <w:rPr>
          <w:rFonts w:eastAsia="Times New Roman"/>
          <w:b/>
          <w:lang w:eastAsia="cs-CZ"/>
        </w:rPr>
      </w:pPr>
      <w:bookmarkStart w:id="351" w:name="_Toc479860773"/>
      <w:bookmarkStart w:id="352" w:name="_Toc480042130"/>
      <w:bookmarkStart w:id="353" w:name="_Toc487530531"/>
      <w:bookmarkStart w:id="354" w:name="_Toc487550912"/>
      <w:bookmarkStart w:id="355" w:name="_Toc487553032"/>
      <w:bookmarkStart w:id="356" w:name="_Toc487553196"/>
      <w:bookmarkStart w:id="357" w:name="_Toc487721006"/>
      <w:bookmarkStart w:id="358" w:name="_Toc487721484"/>
      <w:r w:rsidRPr="00E03724">
        <w:rPr>
          <w:rFonts w:eastAsia="Times New Roman"/>
          <w:b/>
          <w:lang w:eastAsia="cs-CZ"/>
        </w:rPr>
        <w:t>Autocentrum Zruč s.r.o.</w:t>
      </w:r>
      <w:bookmarkEnd w:id="351"/>
      <w:bookmarkEnd w:id="352"/>
      <w:bookmarkEnd w:id="353"/>
      <w:bookmarkEnd w:id="354"/>
      <w:bookmarkEnd w:id="355"/>
      <w:bookmarkEnd w:id="356"/>
      <w:bookmarkEnd w:id="357"/>
      <w:bookmarkEnd w:id="358"/>
    </w:p>
    <w:p w:rsidR="00556219" w:rsidRDefault="00556219" w:rsidP="0080179E">
      <w:pPr>
        <w:pStyle w:val="Normlnweb"/>
        <w:spacing w:before="120" w:beforeAutospacing="0" w:after="120" w:afterAutospacing="0" w:line="288" w:lineRule="auto"/>
        <w:rPr>
          <w:rFonts w:asciiTheme="minorHAnsi" w:hAnsiTheme="minorHAnsi"/>
          <w:color w:val="3F3F3F"/>
          <w:sz w:val="22"/>
          <w:szCs w:val="22"/>
          <w:shd w:val="clear" w:color="auto" w:fill="FFFFFF"/>
        </w:rPr>
      </w:pPr>
      <w:r w:rsidRPr="00556219">
        <w:rPr>
          <w:rFonts w:asciiTheme="minorHAnsi" w:hAnsiTheme="minorHAnsi"/>
          <w:color w:val="3F3F3F"/>
          <w:sz w:val="22"/>
          <w:szCs w:val="22"/>
          <w:shd w:val="clear" w:color="auto" w:fill="FFFFFF"/>
        </w:rPr>
        <w:lastRenderedPageBreak/>
        <w:t>Pneuservis, prodej pneumatik a disků. Nabízíme Vám pneuservis na osobní, dodávkové, offroad automobily a moto pneu. Prodáváme letní a zimní pneumatiky, litá kola, ocelové disky a příslušenství. Prodej alu kol. E</w:t>
      </w:r>
      <w:r>
        <w:rPr>
          <w:rFonts w:asciiTheme="minorHAnsi" w:hAnsiTheme="minorHAnsi"/>
          <w:color w:val="3F3F3F"/>
          <w:sz w:val="22"/>
          <w:szCs w:val="22"/>
          <w:shd w:val="clear" w:color="auto" w:fill="FFFFFF"/>
        </w:rPr>
        <w:t>-</w:t>
      </w:r>
      <w:r w:rsidRPr="00556219">
        <w:rPr>
          <w:rFonts w:asciiTheme="minorHAnsi" w:hAnsiTheme="minorHAnsi"/>
          <w:color w:val="3F3F3F"/>
          <w:sz w:val="22"/>
          <w:szCs w:val="22"/>
          <w:shd w:val="clear" w:color="auto" w:fill="FFFFFF"/>
        </w:rPr>
        <w:t xml:space="preserve">shop i osobní odběr v servisu. Servis </w:t>
      </w:r>
      <w:r w:rsidR="00172764" w:rsidRPr="00556219">
        <w:rPr>
          <w:rFonts w:asciiTheme="minorHAnsi" w:hAnsiTheme="minorHAnsi"/>
          <w:color w:val="3F3F3F"/>
          <w:sz w:val="22"/>
          <w:szCs w:val="22"/>
          <w:shd w:val="clear" w:color="auto" w:fill="FFFFFF"/>
        </w:rPr>
        <w:t>TPMS – systémů</w:t>
      </w:r>
      <w:r w:rsidRPr="00556219">
        <w:rPr>
          <w:rFonts w:asciiTheme="minorHAnsi" w:hAnsiTheme="minorHAnsi"/>
          <w:color w:val="3F3F3F"/>
          <w:sz w:val="22"/>
          <w:szCs w:val="22"/>
          <w:shd w:val="clear" w:color="auto" w:fill="FFFFFF"/>
        </w:rPr>
        <w:t xml:space="preserve"> měření tlaku v pneumatikách.</w:t>
      </w:r>
    </w:p>
    <w:p w:rsidR="00556219" w:rsidRPr="00E03724" w:rsidRDefault="00556219" w:rsidP="00E03724">
      <w:pPr>
        <w:rPr>
          <w:rFonts w:eastAsia="Times New Roman"/>
          <w:b/>
          <w:lang w:eastAsia="cs-CZ"/>
        </w:rPr>
      </w:pPr>
      <w:bookmarkStart w:id="359" w:name="_Toc479860774"/>
      <w:bookmarkStart w:id="360" w:name="_Toc480042131"/>
      <w:bookmarkStart w:id="361" w:name="_Toc487530532"/>
      <w:bookmarkStart w:id="362" w:name="_Toc487550913"/>
      <w:bookmarkStart w:id="363" w:name="_Toc487553033"/>
      <w:bookmarkStart w:id="364" w:name="_Toc487553197"/>
      <w:bookmarkStart w:id="365" w:name="_Toc487721007"/>
      <w:bookmarkStart w:id="366" w:name="_Toc487721485"/>
      <w:r w:rsidRPr="00E03724">
        <w:rPr>
          <w:rFonts w:eastAsia="Times New Roman"/>
          <w:b/>
          <w:lang w:eastAsia="cs-CZ"/>
        </w:rPr>
        <w:t>P. D. ELEKTRO-TEAM s.r.o.</w:t>
      </w:r>
      <w:bookmarkEnd w:id="359"/>
      <w:bookmarkEnd w:id="360"/>
      <w:bookmarkEnd w:id="361"/>
      <w:bookmarkEnd w:id="362"/>
      <w:bookmarkEnd w:id="363"/>
      <w:bookmarkEnd w:id="364"/>
      <w:bookmarkEnd w:id="365"/>
      <w:bookmarkEnd w:id="366"/>
    </w:p>
    <w:p w:rsidR="001D766D" w:rsidRDefault="00556219" w:rsidP="0080179E">
      <w:pPr>
        <w:pStyle w:val="Normlnweb"/>
        <w:spacing w:before="120" w:beforeAutospacing="0" w:after="120" w:afterAutospacing="0" w:line="288" w:lineRule="auto"/>
        <w:rPr>
          <w:rFonts w:asciiTheme="minorHAnsi" w:hAnsiTheme="minorHAnsi"/>
          <w:color w:val="3F3F3F"/>
          <w:sz w:val="22"/>
          <w:szCs w:val="22"/>
          <w:shd w:val="clear" w:color="auto" w:fill="FFFFFF"/>
        </w:rPr>
      </w:pPr>
      <w:r w:rsidRPr="001D766D">
        <w:rPr>
          <w:rFonts w:asciiTheme="minorHAnsi" w:hAnsiTheme="minorHAnsi"/>
          <w:color w:val="3F3F3F"/>
          <w:sz w:val="22"/>
          <w:szCs w:val="22"/>
          <w:shd w:val="clear" w:color="auto" w:fill="FFFFFF"/>
        </w:rPr>
        <w:t>Elektroinstalační práce, silnoproudé elektroinstalace, slaboproudé elektroinstalace, strukturovaná kabeláž, datové sítě, EZS, přístupové systémy, EPS, GPS</w:t>
      </w:r>
      <w:r w:rsidR="00896406">
        <w:rPr>
          <w:rFonts w:asciiTheme="minorHAnsi" w:hAnsiTheme="minorHAnsi"/>
          <w:color w:val="3F3F3F"/>
          <w:sz w:val="22"/>
          <w:szCs w:val="22"/>
          <w:shd w:val="clear" w:color="auto" w:fill="FFFFFF"/>
        </w:rPr>
        <w:t>,</w:t>
      </w:r>
      <w:r w:rsidRPr="001D766D">
        <w:rPr>
          <w:rFonts w:asciiTheme="minorHAnsi" w:hAnsiTheme="minorHAnsi"/>
          <w:color w:val="3F3F3F"/>
          <w:sz w:val="22"/>
          <w:szCs w:val="22"/>
          <w:shd w:val="clear" w:color="auto" w:fill="FFFFFF"/>
        </w:rPr>
        <w:t xml:space="preserve"> monitorovací systémy pro vozidla, zabezpečení vozidel. </w:t>
      </w:r>
    </w:p>
    <w:p w:rsidR="001D766D" w:rsidRPr="001D766D" w:rsidRDefault="00556219" w:rsidP="0080179E">
      <w:pPr>
        <w:pStyle w:val="Normlnweb"/>
        <w:spacing w:before="120" w:beforeAutospacing="0" w:after="120" w:afterAutospacing="0" w:line="288" w:lineRule="auto"/>
        <w:rPr>
          <w:rFonts w:asciiTheme="minorHAnsi" w:hAnsiTheme="minorHAnsi"/>
          <w:color w:val="3F3F3F"/>
          <w:sz w:val="22"/>
          <w:szCs w:val="22"/>
          <w:shd w:val="clear" w:color="auto" w:fill="FFFFFF"/>
        </w:rPr>
      </w:pPr>
      <w:r w:rsidRPr="001D766D">
        <w:rPr>
          <w:rFonts w:asciiTheme="minorHAnsi" w:hAnsiTheme="minorHAnsi"/>
          <w:color w:val="3F3F3F"/>
          <w:sz w:val="22"/>
          <w:szCs w:val="22"/>
          <w:shd w:val="clear" w:color="auto" w:fill="FFFFFF"/>
        </w:rPr>
        <w:t xml:space="preserve">Automobilové aplikace: </w:t>
      </w:r>
    </w:p>
    <w:p w:rsidR="001D766D" w:rsidRPr="00461E1A" w:rsidRDefault="00556219" w:rsidP="00523C14">
      <w:pPr>
        <w:pStyle w:val="Normlnweb"/>
        <w:numPr>
          <w:ilvl w:val="0"/>
          <w:numId w:val="48"/>
        </w:numPr>
        <w:spacing w:before="120" w:beforeAutospacing="0" w:after="120" w:afterAutospacing="0" w:line="288" w:lineRule="auto"/>
        <w:rPr>
          <w:rFonts w:asciiTheme="minorHAnsi" w:hAnsiTheme="minorHAnsi"/>
          <w:sz w:val="22"/>
          <w:szCs w:val="22"/>
          <w:shd w:val="clear" w:color="auto" w:fill="FFFFFF"/>
        </w:rPr>
      </w:pPr>
      <w:r w:rsidRPr="00461E1A">
        <w:rPr>
          <w:rFonts w:asciiTheme="minorHAnsi" w:hAnsiTheme="minorHAnsi"/>
          <w:sz w:val="22"/>
          <w:szCs w:val="22"/>
          <w:shd w:val="clear" w:color="auto" w:fill="FFFFFF"/>
        </w:rPr>
        <w:t>instalace zabezpečovacích systémů</w:t>
      </w:r>
    </w:p>
    <w:p w:rsidR="001D766D" w:rsidRPr="00461E1A" w:rsidRDefault="00556219" w:rsidP="00523C14">
      <w:pPr>
        <w:pStyle w:val="Normlnweb"/>
        <w:numPr>
          <w:ilvl w:val="0"/>
          <w:numId w:val="48"/>
        </w:numPr>
        <w:spacing w:before="120" w:beforeAutospacing="0" w:after="120" w:afterAutospacing="0" w:line="288" w:lineRule="auto"/>
        <w:rPr>
          <w:rFonts w:asciiTheme="minorHAnsi" w:hAnsiTheme="minorHAnsi"/>
          <w:sz w:val="22"/>
          <w:szCs w:val="22"/>
          <w:shd w:val="clear" w:color="auto" w:fill="FFFFFF"/>
        </w:rPr>
      </w:pPr>
      <w:r w:rsidRPr="00461E1A">
        <w:rPr>
          <w:rFonts w:asciiTheme="minorHAnsi" w:hAnsiTheme="minorHAnsi"/>
          <w:sz w:val="22"/>
          <w:szCs w:val="22"/>
          <w:shd w:val="clear" w:color="auto" w:fill="FFFFFF"/>
        </w:rPr>
        <w:t xml:space="preserve">instalace HF sad </w:t>
      </w:r>
    </w:p>
    <w:p w:rsidR="001D766D" w:rsidRPr="00461E1A" w:rsidRDefault="00556219" w:rsidP="00523C14">
      <w:pPr>
        <w:pStyle w:val="Normlnweb"/>
        <w:numPr>
          <w:ilvl w:val="0"/>
          <w:numId w:val="48"/>
        </w:numPr>
        <w:spacing w:before="120" w:beforeAutospacing="0" w:after="120" w:afterAutospacing="0" w:line="288" w:lineRule="auto"/>
        <w:rPr>
          <w:rFonts w:asciiTheme="minorHAnsi" w:hAnsiTheme="minorHAnsi"/>
          <w:sz w:val="22"/>
          <w:szCs w:val="22"/>
          <w:shd w:val="clear" w:color="auto" w:fill="FFFFFF"/>
        </w:rPr>
      </w:pPr>
      <w:r w:rsidRPr="00461E1A">
        <w:rPr>
          <w:rFonts w:asciiTheme="minorHAnsi" w:hAnsiTheme="minorHAnsi"/>
          <w:sz w:val="22"/>
          <w:szCs w:val="22"/>
          <w:shd w:val="clear" w:color="auto" w:fill="FFFFFF"/>
        </w:rPr>
        <w:t xml:space="preserve">instalace všech typů elektronických autodoplňků </w:t>
      </w:r>
    </w:p>
    <w:p w:rsidR="001D766D" w:rsidRPr="00461E1A" w:rsidRDefault="00556219" w:rsidP="00523C14">
      <w:pPr>
        <w:pStyle w:val="Normlnweb"/>
        <w:numPr>
          <w:ilvl w:val="0"/>
          <w:numId w:val="48"/>
        </w:numPr>
        <w:spacing w:before="120" w:beforeAutospacing="0" w:after="120" w:afterAutospacing="0" w:line="288" w:lineRule="auto"/>
        <w:rPr>
          <w:rFonts w:asciiTheme="minorHAnsi" w:hAnsiTheme="minorHAnsi"/>
          <w:sz w:val="22"/>
          <w:szCs w:val="22"/>
          <w:shd w:val="clear" w:color="auto" w:fill="FFFFFF"/>
        </w:rPr>
      </w:pPr>
      <w:r w:rsidRPr="00461E1A">
        <w:rPr>
          <w:rFonts w:asciiTheme="minorHAnsi" w:hAnsiTheme="minorHAnsi"/>
          <w:sz w:val="22"/>
          <w:szCs w:val="22"/>
          <w:shd w:val="clear" w:color="auto" w:fill="FFFFFF"/>
        </w:rPr>
        <w:t xml:space="preserve">instalace a provoz monitorovací techniky pro logistiku a ochranu vozového parku </w:t>
      </w:r>
    </w:p>
    <w:p w:rsidR="001D766D" w:rsidRPr="00461E1A" w:rsidRDefault="00556219" w:rsidP="00523C14">
      <w:pPr>
        <w:pStyle w:val="Normlnweb"/>
        <w:numPr>
          <w:ilvl w:val="0"/>
          <w:numId w:val="48"/>
        </w:numPr>
        <w:spacing w:before="120" w:beforeAutospacing="0" w:after="120" w:afterAutospacing="0" w:line="288" w:lineRule="auto"/>
        <w:rPr>
          <w:rFonts w:asciiTheme="minorHAnsi" w:hAnsiTheme="minorHAnsi"/>
          <w:sz w:val="22"/>
          <w:szCs w:val="22"/>
          <w:shd w:val="clear" w:color="auto" w:fill="FFFFFF"/>
        </w:rPr>
      </w:pPr>
      <w:r w:rsidRPr="00461E1A">
        <w:rPr>
          <w:rFonts w:asciiTheme="minorHAnsi" w:hAnsiTheme="minorHAnsi"/>
          <w:sz w:val="22"/>
          <w:szCs w:val="22"/>
          <w:shd w:val="clear" w:color="auto" w:fill="FFFFFF"/>
        </w:rPr>
        <w:t xml:space="preserve">instalace bezpečnostních vyhledávacích systémů </w:t>
      </w:r>
    </w:p>
    <w:p w:rsidR="001D766D" w:rsidRPr="001D766D" w:rsidRDefault="00556219" w:rsidP="0080179E">
      <w:pPr>
        <w:pStyle w:val="Normlnweb"/>
        <w:spacing w:before="120" w:beforeAutospacing="0" w:after="120" w:afterAutospacing="0" w:line="288" w:lineRule="auto"/>
        <w:rPr>
          <w:rFonts w:asciiTheme="minorHAnsi" w:hAnsiTheme="minorHAnsi"/>
          <w:color w:val="3F3F3F"/>
          <w:sz w:val="22"/>
          <w:szCs w:val="22"/>
          <w:shd w:val="clear" w:color="auto" w:fill="FFFFFF"/>
        </w:rPr>
      </w:pPr>
      <w:r w:rsidRPr="001D766D">
        <w:rPr>
          <w:rFonts w:asciiTheme="minorHAnsi" w:hAnsiTheme="minorHAnsi"/>
          <w:color w:val="3F3F3F"/>
          <w:sz w:val="22"/>
          <w:szCs w:val="22"/>
          <w:shd w:val="clear" w:color="auto" w:fill="FFFFFF"/>
        </w:rPr>
        <w:t xml:space="preserve">Objektové aplikace: </w:t>
      </w:r>
    </w:p>
    <w:p w:rsidR="001D766D" w:rsidRPr="00461E1A" w:rsidRDefault="00556219" w:rsidP="00523C14">
      <w:pPr>
        <w:pStyle w:val="Normlnweb"/>
        <w:numPr>
          <w:ilvl w:val="0"/>
          <w:numId w:val="48"/>
        </w:numPr>
        <w:spacing w:before="120" w:beforeAutospacing="0" w:after="120" w:afterAutospacing="0" w:line="288" w:lineRule="auto"/>
        <w:rPr>
          <w:rFonts w:asciiTheme="minorHAnsi" w:hAnsiTheme="minorHAnsi"/>
          <w:sz w:val="22"/>
          <w:szCs w:val="22"/>
          <w:shd w:val="clear" w:color="auto" w:fill="FFFFFF"/>
        </w:rPr>
      </w:pPr>
      <w:r w:rsidRPr="00461E1A">
        <w:rPr>
          <w:rFonts w:asciiTheme="minorHAnsi" w:hAnsiTheme="minorHAnsi"/>
          <w:sz w:val="22"/>
          <w:szCs w:val="22"/>
          <w:shd w:val="clear" w:color="auto" w:fill="FFFFFF"/>
        </w:rPr>
        <w:t xml:space="preserve">elektromontážní práce silnoproudé a slaboproudé </w:t>
      </w:r>
    </w:p>
    <w:p w:rsidR="001D766D" w:rsidRPr="00461E1A" w:rsidRDefault="00556219" w:rsidP="00523C14">
      <w:pPr>
        <w:pStyle w:val="Normlnweb"/>
        <w:numPr>
          <w:ilvl w:val="0"/>
          <w:numId w:val="48"/>
        </w:numPr>
        <w:spacing w:before="120" w:beforeAutospacing="0" w:after="120" w:afterAutospacing="0" w:line="288" w:lineRule="auto"/>
        <w:rPr>
          <w:rFonts w:asciiTheme="minorHAnsi" w:hAnsiTheme="minorHAnsi"/>
          <w:sz w:val="22"/>
          <w:szCs w:val="22"/>
          <w:shd w:val="clear" w:color="auto" w:fill="FFFFFF"/>
        </w:rPr>
      </w:pPr>
      <w:r w:rsidRPr="00461E1A">
        <w:rPr>
          <w:rFonts w:asciiTheme="minorHAnsi" w:hAnsiTheme="minorHAnsi"/>
          <w:sz w:val="22"/>
          <w:szCs w:val="22"/>
          <w:shd w:val="clear" w:color="auto" w:fill="FFFFFF"/>
        </w:rPr>
        <w:t>instalace EZS,</w:t>
      </w:r>
      <w:r w:rsidR="001D766D" w:rsidRPr="00461E1A">
        <w:rPr>
          <w:rFonts w:asciiTheme="minorHAnsi" w:hAnsiTheme="minorHAnsi"/>
          <w:sz w:val="22"/>
          <w:szCs w:val="22"/>
          <w:shd w:val="clear" w:color="auto" w:fill="FFFFFF"/>
        </w:rPr>
        <w:t xml:space="preserve"> EPS do rodinných</w:t>
      </w:r>
      <w:r w:rsidRPr="00461E1A">
        <w:rPr>
          <w:rFonts w:asciiTheme="minorHAnsi" w:hAnsiTheme="minorHAnsi"/>
          <w:sz w:val="22"/>
          <w:szCs w:val="22"/>
          <w:shd w:val="clear" w:color="auto" w:fill="FFFFFF"/>
        </w:rPr>
        <w:t xml:space="preserve"> domků i průmyslových objektů </w:t>
      </w:r>
    </w:p>
    <w:p w:rsidR="001D766D" w:rsidRPr="00461E1A" w:rsidRDefault="00556219" w:rsidP="00523C14">
      <w:pPr>
        <w:pStyle w:val="Normlnweb"/>
        <w:numPr>
          <w:ilvl w:val="0"/>
          <w:numId w:val="48"/>
        </w:numPr>
        <w:spacing w:before="120" w:beforeAutospacing="0" w:after="120" w:afterAutospacing="0" w:line="288" w:lineRule="auto"/>
        <w:rPr>
          <w:rFonts w:asciiTheme="minorHAnsi" w:hAnsiTheme="minorHAnsi"/>
          <w:sz w:val="22"/>
          <w:szCs w:val="22"/>
          <w:shd w:val="clear" w:color="auto" w:fill="FFFFFF"/>
        </w:rPr>
      </w:pPr>
      <w:r w:rsidRPr="00461E1A">
        <w:rPr>
          <w:rFonts w:asciiTheme="minorHAnsi" w:hAnsiTheme="minorHAnsi"/>
          <w:sz w:val="22"/>
          <w:szCs w:val="22"/>
          <w:shd w:val="clear" w:color="auto" w:fill="FFFFFF"/>
        </w:rPr>
        <w:t xml:space="preserve">kvalitní kamerové systémy </w:t>
      </w:r>
    </w:p>
    <w:p w:rsidR="001D766D" w:rsidRPr="00461E1A" w:rsidRDefault="00556219" w:rsidP="00523C14">
      <w:pPr>
        <w:pStyle w:val="Normlnweb"/>
        <w:numPr>
          <w:ilvl w:val="0"/>
          <w:numId w:val="48"/>
        </w:numPr>
        <w:spacing w:before="120" w:beforeAutospacing="0" w:after="120" w:afterAutospacing="0" w:line="288" w:lineRule="auto"/>
        <w:rPr>
          <w:rFonts w:asciiTheme="minorHAnsi" w:hAnsiTheme="minorHAnsi"/>
          <w:sz w:val="22"/>
          <w:szCs w:val="22"/>
          <w:shd w:val="clear" w:color="auto" w:fill="FFFFFF"/>
        </w:rPr>
      </w:pPr>
      <w:r w:rsidRPr="00461E1A">
        <w:rPr>
          <w:rFonts w:asciiTheme="minorHAnsi" w:hAnsiTheme="minorHAnsi"/>
          <w:sz w:val="22"/>
          <w:szCs w:val="22"/>
          <w:shd w:val="clear" w:color="auto" w:fill="FFFFFF"/>
        </w:rPr>
        <w:t xml:space="preserve">přístupové systémy </w:t>
      </w:r>
    </w:p>
    <w:p w:rsidR="001D766D" w:rsidRPr="00461E1A" w:rsidRDefault="00556219" w:rsidP="00523C14">
      <w:pPr>
        <w:pStyle w:val="Normlnweb"/>
        <w:numPr>
          <w:ilvl w:val="0"/>
          <w:numId w:val="48"/>
        </w:numPr>
        <w:spacing w:before="120" w:beforeAutospacing="0" w:after="120" w:afterAutospacing="0" w:line="288" w:lineRule="auto"/>
        <w:rPr>
          <w:rFonts w:asciiTheme="minorHAnsi" w:hAnsiTheme="minorHAnsi"/>
          <w:sz w:val="22"/>
          <w:szCs w:val="22"/>
          <w:shd w:val="clear" w:color="auto" w:fill="FFFFFF"/>
        </w:rPr>
      </w:pPr>
      <w:r w:rsidRPr="00461E1A">
        <w:rPr>
          <w:rFonts w:asciiTheme="minorHAnsi" w:hAnsiTheme="minorHAnsi"/>
          <w:sz w:val="22"/>
          <w:szCs w:val="22"/>
          <w:shd w:val="clear" w:color="auto" w:fill="FFFFFF"/>
        </w:rPr>
        <w:t xml:space="preserve">telefonní ústředny – digitální a analogové </w:t>
      </w:r>
    </w:p>
    <w:p w:rsidR="001D766D" w:rsidRPr="00461E1A" w:rsidRDefault="00556219" w:rsidP="00523C14">
      <w:pPr>
        <w:pStyle w:val="Normlnweb"/>
        <w:numPr>
          <w:ilvl w:val="0"/>
          <w:numId w:val="48"/>
        </w:numPr>
        <w:spacing w:before="120" w:beforeAutospacing="0" w:after="120" w:afterAutospacing="0" w:line="288" w:lineRule="auto"/>
        <w:rPr>
          <w:rFonts w:asciiTheme="minorHAnsi" w:hAnsiTheme="minorHAnsi"/>
          <w:sz w:val="22"/>
          <w:szCs w:val="22"/>
          <w:shd w:val="clear" w:color="auto" w:fill="FFFFFF"/>
        </w:rPr>
      </w:pPr>
      <w:r w:rsidRPr="00461E1A">
        <w:rPr>
          <w:rFonts w:asciiTheme="minorHAnsi" w:hAnsiTheme="minorHAnsi"/>
          <w:sz w:val="22"/>
          <w:szCs w:val="22"/>
          <w:shd w:val="clear" w:color="auto" w:fill="FFFFFF"/>
        </w:rPr>
        <w:t xml:space="preserve">automatické vratové systémy </w:t>
      </w:r>
    </w:p>
    <w:p w:rsidR="001D766D" w:rsidRPr="00461E1A" w:rsidRDefault="00556219" w:rsidP="00523C14">
      <w:pPr>
        <w:pStyle w:val="Normlnweb"/>
        <w:numPr>
          <w:ilvl w:val="0"/>
          <w:numId w:val="48"/>
        </w:numPr>
        <w:spacing w:before="120" w:beforeAutospacing="0" w:after="120" w:afterAutospacing="0" w:line="288" w:lineRule="auto"/>
        <w:rPr>
          <w:rFonts w:asciiTheme="minorHAnsi" w:hAnsiTheme="minorHAnsi"/>
          <w:sz w:val="22"/>
          <w:szCs w:val="22"/>
          <w:shd w:val="clear" w:color="auto" w:fill="FFFFFF"/>
        </w:rPr>
      </w:pPr>
      <w:r w:rsidRPr="00461E1A">
        <w:rPr>
          <w:rFonts w:asciiTheme="minorHAnsi" w:hAnsiTheme="minorHAnsi"/>
          <w:sz w:val="22"/>
          <w:szCs w:val="22"/>
          <w:shd w:val="clear" w:color="auto" w:fill="FFFFFF"/>
        </w:rPr>
        <w:t xml:space="preserve">výstavba počítačových sítí, strukturované kabeláže </w:t>
      </w:r>
    </w:p>
    <w:p w:rsidR="00556219" w:rsidRPr="00461E1A" w:rsidRDefault="00556219" w:rsidP="00523C14">
      <w:pPr>
        <w:pStyle w:val="Normlnweb"/>
        <w:numPr>
          <w:ilvl w:val="0"/>
          <w:numId w:val="48"/>
        </w:numPr>
        <w:spacing w:before="120" w:beforeAutospacing="0" w:after="120" w:afterAutospacing="0" w:line="288" w:lineRule="auto"/>
        <w:rPr>
          <w:rFonts w:asciiTheme="minorHAnsi" w:hAnsiTheme="minorHAnsi"/>
          <w:sz w:val="22"/>
          <w:szCs w:val="22"/>
          <w:shd w:val="clear" w:color="auto" w:fill="FFFFFF"/>
        </w:rPr>
      </w:pPr>
      <w:r w:rsidRPr="00461E1A">
        <w:rPr>
          <w:rFonts w:asciiTheme="minorHAnsi" w:hAnsiTheme="minorHAnsi"/>
          <w:sz w:val="22"/>
          <w:szCs w:val="22"/>
          <w:shd w:val="clear" w:color="auto" w:fill="FFFFFF"/>
        </w:rPr>
        <w:t>revizní činnost, certifikace strukturované kabeláže</w:t>
      </w:r>
    </w:p>
    <w:p w:rsidR="001D766D" w:rsidRDefault="001D766D" w:rsidP="001D766D">
      <w:pPr>
        <w:pStyle w:val="Normlnweb"/>
        <w:spacing w:before="120" w:beforeAutospacing="0" w:after="120" w:afterAutospacing="0" w:line="288" w:lineRule="auto"/>
        <w:rPr>
          <w:rFonts w:asciiTheme="minorHAnsi" w:hAnsiTheme="minorHAnsi"/>
          <w:color w:val="3F3F3F"/>
          <w:sz w:val="22"/>
          <w:szCs w:val="22"/>
          <w:shd w:val="clear" w:color="auto" w:fill="FFFFFF"/>
        </w:rPr>
      </w:pPr>
    </w:p>
    <w:p w:rsidR="00556219" w:rsidRPr="00E03724" w:rsidRDefault="00172764" w:rsidP="00E03724">
      <w:pPr>
        <w:rPr>
          <w:rFonts w:eastAsia="Times New Roman"/>
          <w:b/>
          <w:lang w:eastAsia="cs-CZ"/>
        </w:rPr>
      </w:pPr>
      <w:bookmarkStart w:id="367" w:name="_Toc479860775"/>
      <w:bookmarkStart w:id="368" w:name="_Toc480042132"/>
      <w:bookmarkStart w:id="369" w:name="_Toc487530533"/>
      <w:bookmarkStart w:id="370" w:name="_Toc487550914"/>
      <w:bookmarkStart w:id="371" w:name="_Toc487553034"/>
      <w:bookmarkStart w:id="372" w:name="_Toc487553198"/>
      <w:bookmarkStart w:id="373" w:name="_Toc487721008"/>
      <w:bookmarkStart w:id="374" w:name="_Toc487721486"/>
      <w:r w:rsidRPr="00E03724">
        <w:rPr>
          <w:rFonts w:eastAsia="Times New Roman"/>
          <w:b/>
          <w:lang w:eastAsia="cs-CZ"/>
        </w:rPr>
        <w:t>KLAS – BOHEMIA</w:t>
      </w:r>
      <w:r w:rsidR="001D766D" w:rsidRPr="00E03724">
        <w:rPr>
          <w:rFonts w:eastAsia="Times New Roman"/>
          <w:b/>
          <w:lang w:eastAsia="cs-CZ"/>
        </w:rPr>
        <w:t xml:space="preserve"> a.s.</w:t>
      </w:r>
      <w:bookmarkEnd w:id="367"/>
      <w:bookmarkEnd w:id="368"/>
      <w:bookmarkEnd w:id="369"/>
      <w:bookmarkEnd w:id="370"/>
      <w:bookmarkEnd w:id="371"/>
      <w:bookmarkEnd w:id="372"/>
      <w:bookmarkEnd w:id="373"/>
      <w:bookmarkEnd w:id="374"/>
    </w:p>
    <w:p w:rsidR="001D766D" w:rsidRDefault="001D766D" w:rsidP="0080179E">
      <w:pPr>
        <w:pStyle w:val="Normlnweb"/>
        <w:spacing w:before="120" w:beforeAutospacing="0" w:after="120" w:afterAutospacing="0" w:line="288" w:lineRule="auto"/>
        <w:rPr>
          <w:rFonts w:asciiTheme="minorHAnsi" w:hAnsiTheme="minorHAnsi"/>
          <w:color w:val="3F3F3F"/>
          <w:sz w:val="22"/>
          <w:szCs w:val="22"/>
          <w:shd w:val="clear" w:color="auto" w:fill="FFFFFF"/>
        </w:rPr>
      </w:pPr>
      <w:r w:rsidRPr="001D766D">
        <w:rPr>
          <w:rFonts w:asciiTheme="minorHAnsi" w:hAnsiTheme="minorHAnsi"/>
          <w:color w:val="3F3F3F"/>
          <w:sz w:val="22"/>
          <w:szCs w:val="22"/>
          <w:shd w:val="clear" w:color="auto" w:fill="FFFFFF"/>
        </w:rPr>
        <w:t>Prodej a servis strojů zemědělské techniky a náhradních dílů. Prodáváme sklízecí mlátičky a řezačky, traktory, stroje na sklizeň píce, žací stroje, obraceče, shrnovače, lisy, senážní vozy, stroje pro orbu, přípravu půdy a setí.</w:t>
      </w:r>
    </w:p>
    <w:p w:rsidR="001D766D" w:rsidRPr="00E03724" w:rsidRDefault="001D766D" w:rsidP="00E03724">
      <w:pPr>
        <w:rPr>
          <w:rFonts w:eastAsia="Times New Roman"/>
          <w:b/>
          <w:lang w:eastAsia="cs-CZ"/>
        </w:rPr>
      </w:pPr>
      <w:bookmarkStart w:id="375" w:name="_Toc479860776"/>
      <w:bookmarkStart w:id="376" w:name="_Toc480042133"/>
      <w:bookmarkStart w:id="377" w:name="_Toc487530534"/>
      <w:bookmarkStart w:id="378" w:name="_Toc487550915"/>
      <w:bookmarkStart w:id="379" w:name="_Toc487553035"/>
      <w:bookmarkStart w:id="380" w:name="_Toc487553199"/>
      <w:bookmarkStart w:id="381" w:name="_Toc487721009"/>
      <w:bookmarkStart w:id="382" w:name="_Toc487721487"/>
      <w:r w:rsidRPr="00E03724">
        <w:rPr>
          <w:rFonts w:eastAsia="Times New Roman"/>
          <w:b/>
          <w:lang w:eastAsia="cs-CZ"/>
        </w:rPr>
        <w:t>Otto Bock ČR s.r.o.</w:t>
      </w:r>
      <w:bookmarkEnd w:id="375"/>
      <w:bookmarkEnd w:id="376"/>
      <w:bookmarkEnd w:id="377"/>
      <w:bookmarkEnd w:id="378"/>
      <w:bookmarkEnd w:id="379"/>
      <w:bookmarkEnd w:id="380"/>
      <w:bookmarkEnd w:id="381"/>
      <w:bookmarkEnd w:id="382"/>
    </w:p>
    <w:p w:rsidR="001D766D" w:rsidRDefault="001D766D" w:rsidP="0080179E">
      <w:pPr>
        <w:pStyle w:val="Normlnweb"/>
        <w:spacing w:before="120" w:beforeAutospacing="0" w:after="120" w:afterAutospacing="0" w:line="288" w:lineRule="auto"/>
        <w:rPr>
          <w:rFonts w:asciiTheme="minorHAnsi" w:hAnsiTheme="minorHAnsi"/>
          <w:color w:val="3F3F3F"/>
          <w:sz w:val="22"/>
          <w:szCs w:val="22"/>
          <w:shd w:val="clear" w:color="auto" w:fill="FFFFFF"/>
        </w:rPr>
      </w:pPr>
      <w:r w:rsidRPr="001D766D">
        <w:rPr>
          <w:rFonts w:asciiTheme="minorHAnsi" w:hAnsiTheme="minorHAnsi"/>
          <w:color w:val="3F3F3F"/>
          <w:sz w:val="22"/>
          <w:szCs w:val="22"/>
          <w:shd w:val="clear" w:color="auto" w:fill="FFFFFF"/>
        </w:rPr>
        <w:t>Dodavatel ortopedicko-protetických komponentů a služeb, invalidních mechanických a elektrických vozíků, speciálních podvozků pro sedací ortézy, dětských vozíků a kočárků, sedacích polštářů, polohovacích zařízení a dalších rehabilitačních pomůcek, výrobce ortéz a bandáží</w:t>
      </w:r>
      <w:r>
        <w:rPr>
          <w:rFonts w:asciiTheme="minorHAnsi" w:hAnsiTheme="minorHAnsi"/>
          <w:color w:val="3F3F3F"/>
          <w:sz w:val="22"/>
          <w:szCs w:val="22"/>
          <w:shd w:val="clear" w:color="auto" w:fill="FFFFFF"/>
        </w:rPr>
        <w:t>.</w:t>
      </w:r>
    </w:p>
    <w:p w:rsidR="00014605" w:rsidRDefault="00014605">
      <w:pPr>
        <w:spacing w:before="200" w:after="200" w:line="276" w:lineRule="auto"/>
        <w:jc w:val="left"/>
        <w:rPr>
          <w:rFonts w:eastAsia="Times New Roman"/>
          <w:b/>
          <w:lang w:eastAsia="cs-CZ"/>
        </w:rPr>
      </w:pPr>
      <w:bookmarkStart w:id="383" w:name="_Toc479860777"/>
      <w:bookmarkStart w:id="384" w:name="_Toc480042134"/>
      <w:bookmarkStart w:id="385" w:name="_Toc487530535"/>
      <w:bookmarkStart w:id="386" w:name="_Toc487550916"/>
      <w:bookmarkStart w:id="387" w:name="_Toc487553036"/>
      <w:bookmarkStart w:id="388" w:name="_Toc487553200"/>
      <w:bookmarkStart w:id="389" w:name="_Toc487721010"/>
      <w:bookmarkStart w:id="390" w:name="_Toc487721488"/>
      <w:r>
        <w:rPr>
          <w:rFonts w:eastAsia="Times New Roman"/>
          <w:b/>
          <w:lang w:eastAsia="cs-CZ"/>
        </w:rPr>
        <w:br w:type="page"/>
      </w:r>
    </w:p>
    <w:p w:rsidR="001D766D" w:rsidRPr="00E03724" w:rsidRDefault="001D766D" w:rsidP="00E03724">
      <w:pPr>
        <w:rPr>
          <w:rFonts w:eastAsia="Times New Roman"/>
          <w:b/>
          <w:lang w:eastAsia="cs-CZ"/>
        </w:rPr>
      </w:pPr>
      <w:r w:rsidRPr="00E03724">
        <w:rPr>
          <w:rFonts w:eastAsia="Times New Roman"/>
          <w:b/>
          <w:lang w:eastAsia="cs-CZ"/>
        </w:rPr>
        <w:lastRenderedPageBreak/>
        <w:t>Inter Distribution s.r.o.</w:t>
      </w:r>
      <w:bookmarkEnd w:id="383"/>
      <w:bookmarkEnd w:id="384"/>
      <w:bookmarkEnd w:id="385"/>
      <w:bookmarkEnd w:id="386"/>
      <w:bookmarkEnd w:id="387"/>
      <w:bookmarkEnd w:id="388"/>
      <w:bookmarkEnd w:id="389"/>
      <w:bookmarkEnd w:id="390"/>
    </w:p>
    <w:p w:rsidR="001D766D" w:rsidRDefault="001D766D" w:rsidP="0080179E">
      <w:pPr>
        <w:pStyle w:val="Normlnweb"/>
        <w:spacing w:before="120" w:beforeAutospacing="0" w:after="120" w:afterAutospacing="0" w:line="288" w:lineRule="auto"/>
        <w:rPr>
          <w:rFonts w:asciiTheme="minorHAnsi" w:hAnsiTheme="minorHAnsi"/>
          <w:color w:val="3F3F3F"/>
          <w:sz w:val="22"/>
          <w:szCs w:val="22"/>
          <w:shd w:val="clear" w:color="auto" w:fill="FFFFFF"/>
        </w:rPr>
      </w:pPr>
      <w:r w:rsidRPr="001D766D">
        <w:rPr>
          <w:rFonts w:asciiTheme="minorHAnsi" w:hAnsiTheme="minorHAnsi"/>
          <w:color w:val="3F3F3F"/>
          <w:sz w:val="22"/>
          <w:szCs w:val="22"/>
          <w:shd w:val="clear" w:color="auto" w:fill="FFFFFF"/>
        </w:rPr>
        <w:t xml:space="preserve">Internetový prodej ručního nářadí se zaměřením na bateriové vrtačky a šroubováky, bateriové přímočaré pily, bateriové okružní pily, bateriové pily ocasky, </w:t>
      </w:r>
      <w:r w:rsidR="00D85019" w:rsidRPr="001D766D">
        <w:rPr>
          <w:rFonts w:asciiTheme="minorHAnsi" w:hAnsiTheme="minorHAnsi"/>
          <w:color w:val="3F3F3F"/>
          <w:sz w:val="22"/>
          <w:szCs w:val="22"/>
          <w:shd w:val="clear" w:color="auto" w:fill="FFFFFF"/>
        </w:rPr>
        <w:t>bateriov</w:t>
      </w:r>
      <w:r w:rsidR="00D85019">
        <w:rPr>
          <w:rFonts w:asciiTheme="minorHAnsi" w:hAnsiTheme="minorHAnsi"/>
          <w:color w:val="3F3F3F"/>
          <w:sz w:val="22"/>
          <w:szCs w:val="22"/>
          <w:shd w:val="clear" w:color="auto" w:fill="FFFFFF"/>
        </w:rPr>
        <w:t>é</w:t>
      </w:r>
      <w:r w:rsidR="00D85019" w:rsidRPr="001D766D">
        <w:rPr>
          <w:rFonts w:asciiTheme="minorHAnsi" w:hAnsiTheme="minorHAnsi"/>
          <w:color w:val="3F3F3F"/>
          <w:sz w:val="22"/>
          <w:szCs w:val="22"/>
          <w:shd w:val="clear" w:color="auto" w:fill="FFFFFF"/>
        </w:rPr>
        <w:t xml:space="preserve"> </w:t>
      </w:r>
      <w:r w:rsidRPr="001D766D">
        <w:rPr>
          <w:rFonts w:asciiTheme="minorHAnsi" w:hAnsiTheme="minorHAnsi"/>
          <w:color w:val="3F3F3F"/>
          <w:sz w:val="22"/>
          <w:szCs w:val="22"/>
          <w:shd w:val="clear" w:color="auto" w:fill="FFFFFF"/>
        </w:rPr>
        <w:t xml:space="preserve">příklepové vrtačky, bateriové úhlové brusky, zahradní grily, </w:t>
      </w:r>
      <w:r w:rsidR="00D85019">
        <w:rPr>
          <w:rFonts w:asciiTheme="minorHAnsi" w:hAnsiTheme="minorHAnsi"/>
          <w:color w:val="3F3F3F"/>
          <w:sz w:val="22"/>
          <w:szCs w:val="22"/>
          <w:shd w:val="clear" w:color="auto" w:fill="FFFFFF"/>
        </w:rPr>
        <w:t xml:space="preserve">ruční </w:t>
      </w:r>
      <w:r w:rsidRPr="001D766D">
        <w:rPr>
          <w:rFonts w:asciiTheme="minorHAnsi" w:hAnsiTheme="minorHAnsi"/>
          <w:color w:val="3F3F3F"/>
          <w:sz w:val="22"/>
          <w:szCs w:val="22"/>
          <w:shd w:val="clear" w:color="auto" w:fill="FFFFFF"/>
        </w:rPr>
        <w:t>nářadí, bateriová pneumatická kladiva, bateriové rázové utahováky, bateriové svítilny, bateriové pistole na lepení, bateriové sponkovačky, bateriové nabíječky, elektrické příklepové vrtačky, elektrické vrtačky, zahradní grily nářadí, elektrické úhlové vrtačky, elektrické magnetické vrtačky, elektrické excentrické vibrační brusky, elektrické vibrační brusky, elektrické pásové brusky, elektrické trojúhelníkové brusky, elektrické přímočaré pily, zahradní grily, elektrické pily ocasky, elektrické kotoučové pily, kapovací a pokosové pily, elektrické horní frézky, elektrické drážkovací frézky, elektrické úhlové brusky na kov, elektrické přímé brusky, elektrické dvoukoto</w:t>
      </w:r>
      <w:r w:rsidR="00172764">
        <w:rPr>
          <w:rFonts w:asciiTheme="minorHAnsi" w:hAnsiTheme="minorHAnsi"/>
          <w:color w:val="3F3F3F"/>
          <w:sz w:val="22"/>
          <w:szCs w:val="22"/>
          <w:shd w:val="clear" w:color="auto" w:fill="FFFFFF"/>
        </w:rPr>
        <w:t>u</w:t>
      </w:r>
      <w:r w:rsidRPr="001D766D">
        <w:rPr>
          <w:rFonts w:asciiTheme="minorHAnsi" w:hAnsiTheme="minorHAnsi"/>
          <w:color w:val="3F3F3F"/>
          <w:sz w:val="22"/>
          <w:szCs w:val="22"/>
          <w:shd w:val="clear" w:color="auto" w:fill="FFFFFF"/>
        </w:rPr>
        <w:t>čové brusky,</w:t>
      </w:r>
      <w:r>
        <w:rPr>
          <w:rFonts w:asciiTheme="minorHAnsi" w:hAnsiTheme="minorHAnsi"/>
          <w:color w:val="3F3F3F"/>
          <w:sz w:val="22"/>
          <w:szCs w:val="22"/>
          <w:shd w:val="clear" w:color="auto" w:fill="FFFFFF"/>
        </w:rPr>
        <w:t xml:space="preserve"> </w:t>
      </w:r>
      <w:r w:rsidRPr="001D766D">
        <w:rPr>
          <w:rFonts w:asciiTheme="minorHAnsi" w:hAnsiTheme="minorHAnsi"/>
          <w:color w:val="3F3F3F"/>
          <w:sz w:val="22"/>
          <w:szCs w:val="22"/>
          <w:shd w:val="clear" w:color="auto" w:fill="FFFFFF"/>
        </w:rPr>
        <w:t xml:space="preserve">elektrická sekací kladiva, elektrická vrtací kladiva, elektrická bourací kladiva, elektrická kombinovaná kladiva, elektrické nůžky na plech, elektrické prostřihovače, elektrické leštičky, elektrické hoblíky na dřevo, elektrická míchadla, elektrické šroubováky, elektrické rázové utahováky, elektrické horkovzdušné pistole, elektrické sponkovačky, sekačky na trávu, řetězové pily, nůžky na živé ploty, zahradní grily, strunové vyžínače, kultivátory, provzdušňovače, drtiče větví, vysavače, </w:t>
      </w:r>
      <w:r w:rsidR="00D85019">
        <w:rPr>
          <w:rFonts w:asciiTheme="minorHAnsi" w:hAnsiTheme="minorHAnsi"/>
          <w:color w:val="3F3F3F"/>
          <w:sz w:val="22"/>
          <w:szCs w:val="22"/>
          <w:shd w:val="clear" w:color="auto" w:fill="FFFFFF"/>
        </w:rPr>
        <w:t>p</w:t>
      </w:r>
      <w:r w:rsidRPr="001D766D">
        <w:rPr>
          <w:rFonts w:asciiTheme="minorHAnsi" w:hAnsiTheme="minorHAnsi"/>
          <w:color w:val="3F3F3F"/>
          <w:sz w:val="22"/>
          <w:szCs w:val="22"/>
          <w:shd w:val="clear" w:color="auto" w:fill="FFFFFF"/>
        </w:rPr>
        <w:t>olykarbonátové zahradní skleníky, pařeniště, zahradní domky.</w:t>
      </w:r>
    </w:p>
    <w:p w:rsidR="001D766D" w:rsidRPr="00E03724" w:rsidRDefault="001D766D" w:rsidP="00E03724">
      <w:pPr>
        <w:rPr>
          <w:rFonts w:eastAsia="Times New Roman"/>
          <w:b/>
          <w:lang w:eastAsia="cs-CZ"/>
        </w:rPr>
      </w:pPr>
      <w:bookmarkStart w:id="391" w:name="_Toc479860778"/>
      <w:bookmarkStart w:id="392" w:name="_Toc480042135"/>
      <w:bookmarkStart w:id="393" w:name="_Toc487530536"/>
      <w:bookmarkStart w:id="394" w:name="_Toc487550917"/>
      <w:bookmarkStart w:id="395" w:name="_Toc487553037"/>
      <w:bookmarkStart w:id="396" w:name="_Toc487553201"/>
      <w:bookmarkStart w:id="397" w:name="_Toc487721011"/>
      <w:bookmarkStart w:id="398" w:name="_Toc487721489"/>
      <w:r w:rsidRPr="00E03724">
        <w:rPr>
          <w:rFonts w:eastAsia="Times New Roman"/>
          <w:b/>
          <w:lang w:eastAsia="cs-CZ"/>
        </w:rPr>
        <w:t>KORAFORM s.r.o.</w:t>
      </w:r>
      <w:bookmarkEnd w:id="391"/>
      <w:bookmarkEnd w:id="392"/>
      <w:bookmarkEnd w:id="393"/>
      <w:bookmarkEnd w:id="394"/>
      <w:bookmarkEnd w:id="395"/>
      <w:bookmarkEnd w:id="396"/>
      <w:bookmarkEnd w:id="397"/>
      <w:bookmarkEnd w:id="398"/>
    </w:p>
    <w:p w:rsidR="001D766D" w:rsidRDefault="001D766D" w:rsidP="0080179E">
      <w:pPr>
        <w:pStyle w:val="Normlnweb"/>
        <w:spacing w:before="120" w:beforeAutospacing="0" w:after="120" w:afterAutospacing="0" w:line="288" w:lineRule="auto"/>
        <w:rPr>
          <w:rFonts w:asciiTheme="minorHAnsi" w:hAnsiTheme="minorHAnsi"/>
          <w:color w:val="3F3F3F"/>
          <w:sz w:val="22"/>
          <w:szCs w:val="22"/>
          <w:shd w:val="clear" w:color="auto" w:fill="FFFFFF"/>
        </w:rPr>
      </w:pPr>
      <w:r>
        <w:rPr>
          <w:rFonts w:asciiTheme="minorHAnsi" w:hAnsiTheme="minorHAnsi"/>
          <w:color w:val="3F3F3F"/>
          <w:sz w:val="22"/>
          <w:szCs w:val="22"/>
          <w:shd w:val="clear" w:color="auto" w:fill="FFFFFF"/>
        </w:rPr>
        <w:t>P</w:t>
      </w:r>
      <w:r w:rsidRPr="001D766D">
        <w:rPr>
          <w:rFonts w:asciiTheme="minorHAnsi" w:hAnsiTheme="minorHAnsi"/>
          <w:color w:val="3F3F3F"/>
          <w:sz w:val="22"/>
          <w:szCs w:val="22"/>
          <w:shd w:val="clear" w:color="auto" w:fill="FFFFFF"/>
        </w:rPr>
        <w:t>řesná kusová i sériová výroba strojních součástí. CNC obrábění, obrábění barevných kovů a plastů.</w:t>
      </w:r>
    </w:p>
    <w:p w:rsidR="001D766D" w:rsidRPr="00FF6F5A" w:rsidRDefault="001D766D" w:rsidP="00FF6F5A">
      <w:pPr>
        <w:rPr>
          <w:rFonts w:eastAsia="Times New Roman" w:cs="Times New Roman"/>
          <w:b/>
          <w:bCs/>
          <w:color w:val="3F3F3F"/>
          <w:kern w:val="36"/>
          <w:sz w:val="28"/>
          <w:szCs w:val="28"/>
          <w:lang w:eastAsia="cs-CZ"/>
        </w:rPr>
      </w:pPr>
      <w:bookmarkStart w:id="399" w:name="_Toc479860779"/>
      <w:bookmarkStart w:id="400" w:name="_Toc480042136"/>
      <w:bookmarkStart w:id="401" w:name="_Toc487530537"/>
      <w:bookmarkStart w:id="402" w:name="_Toc487550918"/>
      <w:bookmarkStart w:id="403" w:name="_Toc487553038"/>
      <w:bookmarkStart w:id="404" w:name="_Toc487553202"/>
      <w:bookmarkStart w:id="405" w:name="_Toc487721012"/>
      <w:bookmarkStart w:id="406" w:name="_Toc487721490"/>
      <w:r w:rsidRPr="00FF6F5A">
        <w:rPr>
          <w:rFonts w:eastAsia="Times New Roman"/>
          <w:b/>
          <w:lang w:eastAsia="cs-CZ"/>
        </w:rPr>
        <w:t>Sportovní areál Zruč s.r.o. (Hotel Sport)</w:t>
      </w:r>
      <w:bookmarkEnd w:id="399"/>
      <w:bookmarkEnd w:id="400"/>
      <w:bookmarkEnd w:id="401"/>
      <w:bookmarkEnd w:id="402"/>
      <w:bookmarkEnd w:id="403"/>
      <w:bookmarkEnd w:id="404"/>
      <w:bookmarkEnd w:id="405"/>
      <w:bookmarkEnd w:id="406"/>
    </w:p>
    <w:p w:rsidR="00973B12" w:rsidRDefault="001D766D" w:rsidP="000A68D3">
      <w:pPr>
        <w:pStyle w:val="Normlnweb"/>
        <w:spacing w:before="120" w:beforeAutospacing="0" w:after="120" w:afterAutospacing="0" w:line="288" w:lineRule="auto"/>
        <w:rPr>
          <w:rFonts w:asciiTheme="minorHAnsi" w:hAnsiTheme="minorHAnsi"/>
          <w:sz w:val="22"/>
          <w:szCs w:val="22"/>
          <w:shd w:val="clear" w:color="auto" w:fill="FFFFFF"/>
        </w:rPr>
      </w:pPr>
      <w:r w:rsidRPr="001D766D">
        <w:rPr>
          <w:rFonts w:asciiTheme="minorHAnsi" w:hAnsiTheme="minorHAnsi"/>
          <w:color w:val="3F3F3F"/>
          <w:sz w:val="22"/>
          <w:szCs w:val="22"/>
          <w:shd w:val="clear" w:color="auto" w:fill="FFFFFF"/>
        </w:rPr>
        <w:t xml:space="preserve">Provozování hotelu Sport Zruč, ubytování, restaurace, sportovní a rekreační vyžití, konferenční sál, relaxační centrum. </w:t>
      </w:r>
      <w:r w:rsidR="007D10D9" w:rsidRPr="007D10D9">
        <w:rPr>
          <w:rFonts w:asciiTheme="minorHAnsi" w:hAnsiTheme="minorHAnsi"/>
          <w:sz w:val="22"/>
          <w:szCs w:val="22"/>
          <w:shd w:val="clear" w:color="auto" w:fill="FFFFFF"/>
        </w:rPr>
        <w:t>Provozování sportovního areálu.</w:t>
      </w:r>
    </w:p>
    <w:p w:rsidR="00973B12" w:rsidRPr="00FF6F5A" w:rsidRDefault="00973B12" w:rsidP="00FF6F5A">
      <w:pPr>
        <w:rPr>
          <w:rFonts w:eastAsia="Times New Roman"/>
          <w:b/>
          <w:lang w:eastAsia="cs-CZ"/>
        </w:rPr>
      </w:pPr>
      <w:bookmarkStart w:id="407" w:name="_Toc487550919"/>
      <w:bookmarkStart w:id="408" w:name="_Toc487553039"/>
      <w:bookmarkStart w:id="409" w:name="_Toc487553203"/>
      <w:bookmarkStart w:id="410" w:name="_Toc487721013"/>
      <w:bookmarkStart w:id="411" w:name="_Toc487721491"/>
      <w:r w:rsidRPr="00FF6F5A">
        <w:rPr>
          <w:rFonts w:eastAsia="Times New Roman"/>
          <w:b/>
          <w:lang w:eastAsia="cs-CZ"/>
        </w:rPr>
        <w:t>Třemošenská a.s.</w:t>
      </w:r>
      <w:bookmarkEnd w:id="407"/>
      <w:bookmarkEnd w:id="408"/>
      <w:bookmarkEnd w:id="409"/>
      <w:bookmarkEnd w:id="410"/>
      <w:bookmarkEnd w:id="411"/>
    </w:p>
    <w:p w:rsidR="000B6F44" w:rsidRPr="007D10D9" w:rsidRDefault="00973B12" w:rsidP="000A68D3">
      <w:pPr>
        <w:pStyle w:val="Normlnweb"/>
        <w:spacing w:before="120" w:beforeAutospacing="0" w:after="120" w:afterAutospacing="0" w:line="288" w:lineRule="auto"/>
        <w:rPr>
          <w:rFonts w:asciiTheme="minorHAnsi" w:hAnsiTheme="minorHAnsi"/>
          <w:sz w:val="22"/>
          <w:szCs w:val="22"/>
          <w:shd w:val="clear" w:color="auto" w:fill="FFFFFF"/>
        </w:rPr>
      </w:pPr>
      <w:r>
        <w:rPr>
          <w:rFonts w:asciiTheme="minorHAnsi" w:hAnsiTheme="minorHAnsi"/>
          <w:sz w:val="22"/>
          <w:szCs w:val="22"/>
          <w:shd w:val="clear" w:color="auto" w:fill="FFFFFF"/>
        </w:rPr>
        <w:t>Z</w:t>
      </w:r>
      <w:r w:rsidRPr="00973B12">
        <w:rPr>
          <w:rFonts w:asciiTheme="minorHAnsi" w:hAnsiTheme="minorHAnsi"/>
          <w:sz w:val="22"/>
          <w:szCs w:val="22"/>
          <w:shd w:val="clear" w:color="auto" w:fill="FFFFFF"/>
        </w:rPr>
        <w:t xml:space="preserve">emědělská společnost, která se zabývá živočišnou a rostlinnou výrobou a nově také vyrábí tepelnou a elektrickou energii </w:t>
      </w:r>
      <w:r w:rsidR="00172764" w:rsidRPr="00973B12">
        <w:rPr>
          <w:rFonts w:asciiTheme="minorHAnsi" w:hAnsiTheme="minorHAnsi"/>
          <w:sz w:val="22"/>
          <w:szCs w:val="22"/>
          <w:shd w:val="clear" w:color="auto" w:fill="FFFFFF"/>
        </w:rPr>
        <w:t>v bioplynové</w:t>
      </w:r>
      <w:r w:rsidRPr="00973B12">
        <w:rPr>
          <w:rFonts w:asciiTheme="minorHAnsi" w:hAnsiTheme="minorHAnsi"/>
          <w:sz w:val="22"/>
          <w:szCs w:val="22"/>
          <w:shd w:val="clear" w:color="auto" w:fill="FFFFFF"/>
        </w:rPr>
        <w:t xml:space="preserve"> stanici.</w:t>
      </w:r>
      <w:r>
        <w:rPr>
          <w:rStyle w:val="Znakapoznpodarou"/>
          <w:rFonts w:asciiTheme="minorHAnsi" w:hAnsiTheme="minorHAnsi"/>
          <w:sz w:val="22"/>
          <w:szCs w:val="22"/>
          <w:shd w:val="clear" w:color="auto" w:fill="FFFFFF"/>
        </w:rPr>
        <w:footnoteReference w:id="18"/>
      </w:r>
      <w:r w:rsidRPr="00973B12">
        <w:rPr>
          <w:rFonts w:asciiTheme="minorHAnsi" w:hAnsiTheme="minorHAnsi"/>
          <w:sz w:val="22"/>
          <w:szCs w:val="22"/>
          <w:shd w:val="clear" w:color="auto" w:fill="FFFFFF"/>
        </w:rPr>
        <w:t xml:space="preserve"> </w:t>
      </w:r>
    </w:p>
    <w:p w:rsidR="000B6F44" w:rsidRPr="00DC1890" w:rsidRDefault="000B6F44" w:rsidP="000B6F44">
      <w:pPr>
        <w:pStyle w:val="Nadpis2"/>
      </w:pPr>
      <w:bookmarkStart w:id="412" w:name="_Toc487550920"/>
      <w:bookmarkStart w:id="413" w:name="_Toc491769222"/>
      <w:r w:rsidRPr="00DC1890">
        <w:t>Sociální a zdravotn</w:t>
      </w:r>
      <w:r w:rsidR="00E52CD6">
        <w:t>ická</w:t>
      </w:r>
      <w:r w:rsidRPr="00DC1890">
        <w:t xml:space="preserve"> vybavenost</w:t>
      </w:r>
      <w:bookmarkEnd w:id="412"/>
      <w:bookmarkEnd w:id="413"/>
    </w:p>
    <w:p w:rsidR="000B6F44" w:rsidRDefault="000B6F44" w:rsidP="00014605">
      <w:pPr>
        <w:pStyle w:val="Nadpis3"/>
      </w:pPr>
      <w:bookmarkStart w:id="414" w:name="_Toc487550921"/>
      <w:bookmarkStart w:id="415" w:name="_Toc491769223"/>
      <w:r w:rsidRPr="00DC1890">
        <w:t>Zdravotn</w:t>
      </w:r>
      <w:r w:rsidR="00E52CD6">
        <w:t>ické</w:t>
      </w:r>
      <w:r w:rsidRPr="00DC1890">
        <w:t xml:space="preserve"> služby a vybavenost</w:t>
      </w:r>
      <w:bookmarkEnd w:id="414"/>
      <w:bookmarkEnd w:id="415"/>
    </w:p>
    <w:p w:rsidR="005E4930" w:rsidRDefault="005E4930" w:rsidP="005E4930">
      <w:pPr>
        <w:pStyle w:val="Nadpis4"/>
      </w:pPr>
      <w:r>
        <w:t>zdravotn</w:t>
      </w:r>
      <w:r w:rsidR="00E52CD6">
        <w:t>ické</w:t>
      </w:r>
      <w:r>
        <w:t xml:space="preserve"> služby v obci zruč-senec</w:t>
      </w:r>
    </w:p>
    <w:p w:rsidR="005E4930" w:rsidRDefault="005E4930" w:rsidP="000B6F44"/>
    <w:p w:rsidR="0070292F" w:rsidRDefault="0070292F" w:rsidP="000B6F44">
      <w:r>
        <w:t>V obci Zruč-Senec provozuje svoji lékařskou praxi několik lékařů.</w:t>
      </w:r>
      <w:r w:rsidR="00EF1679">
        <w:rPr>
          <w:rStyle w:val="Znakapoznpodarou"/>
        </w:rPr>
        <w:footnoteReference w:id="19"/>
      </w:r>
    </w:p>
    <w:p w:rsidR="0070292F" w:rsidRDefault="0070292F" w:rsidP="00BE4B3B">
      <w:pPr>
        <w:pStyle w:val="Odstavecseseznamem"/>
        <w:numPr>
          <w:ilvl w:val="0"/>
          <w:numId w:val="33"/>
        </w:numPr>
        <w:ind w:left="714" w:hanging="357"/>
      </w:pPr>
      <w:r>
        <w:t>MUDr. Renata Králová, praktický lékař pro děti a dorost</w:t>
      </w:r>
    </w:p>
    <w:p w:rsidR="0070292F" w:rsidRDefault="0070292F" w:rsidP="00BE4B3B">
      <w:pPr>
        <w:pStyle w:val="Odstavecseseznamem"/>
        <w:numPr>
          <w:ilvl w:val="0"/>
          <w:numId w:val="33"/>
        </w:numPr>
        <w:ind w:left="714" w:hanging="357"/>
      </w:pPr>
      <w:r>
        <w:t>ODIX, s.r.o., praktický lékař pro dospělé</w:t>
      </w:r>
    </w:p>
    <w:p w:rsidR="0070292F" w:rsidRDefault="0070292F" w:rsidP="00BE4B3B">
      <w:pPr>
        <w:pStyle w:val="Odstavecseseznamem"/>
        <w:numPr>
          <w:ilvl w:val="0"/>
          <w:numId w:val="33"/>
        </w:numPr>
        <w:ind w:left="714" w:hanging="357"/>
      </w:pPr>
      <w:r>
        <w:t>MUDr. Sylvie Kolářová, stomatologie</w:t>
      </w:r>
    </w:p>
    <w:p w:rsidR="0070292F" w:rsidRDefault="0070292F" w:rsidP="00BE4B3B">
      <w:pPr>
        <w:pStyle w:val="Odstavecseseznamem"/>
        <w:numPr>
          <w:ilvl w:val="0"/>
          <w:numId w:val="33"/>
        </w:numPr>
        <w:ind w:left="714" w:hanging="357"/>
      </w:pPr>
      <w:r>
        <w:lastRenderedPageBreak/>
        <w:t>MUDr. Martina Černá Kohoutková, stomatologie</w:t>
      </w:r>
    </w:p>
    <w:p w:rsidR="0070292F" w:rsidRDefault="0070292F" w:rsidP="00BE4B3B">
      <w:pPr>
        <w:pStyle w:val="Odstavecseseznamem"/>
        <w:numPr>
          <w:ilvl w:val="0"/>
          <w:numId w:val="33"/>
        </w:numPr>
        <w:ind w:left="714" w:hanging="357"/>
      </w:pPr>
      <w:r>
        <w:t>MUDr. František Komzák, neurologie</w:t>
      </w:r>
    </w:p>
    <w:p w:rsidR="005E4930" w:rsidRDefault="005E4930" w:rsidP="00A06F5A">
      <w:pPr>
        <w:pStyle w:val="Nadpis4"/>
      </w:pPr>
      <w:r>
        <w:t>zdravotn</w:t>
      </w:r>
      <w:r w:rsidR="00E52CD6">
        <w:t>ické</w:t>
      </w:r>
      <w:r>
        <w:t xml:space="preserve"> služby v okolních obcích</w:t>
      </w:r>
    </w:p>
    <w:p w:rsidR="005E4930" w:rsidRDefault="005E4930" w:rsidP="005E4930"/>
    <w:p w:rsidR="000B6F44" w:rsidRPr="00DC1890" w:rsidRDefault="005E4930" w:rsidP="0070292F">
      <w:r>
        <w:t xml:space="preserve">Další zdravotnická zařízení nalezneme v blízké Třemošné. </w:t>
      </w:r>
      <w:r w:rsidR="000B6F44" w:rsidRPr="00DC1890">
        <w:t>Na adrese Plzeňská 200 v Třemošné se nachází Lékařský dům Třemošná sdružující lékařskou péči pro obyvatele města</w:t>
      </w:r>
      <w:r w:rsidR="004955C0">
        <w:t xml:space="preserve"> a okolních obcí</w:t>
      </w:r>
      <w:r w:rsidR="000B6F44" w:rsidRPr="00DC1890">
        <w:t>. Toto zdravotnické zařízení je rozděleno do tří budov, ve kterých jsou poskytovány zdravotnické služby.</w:t>
      </w:r>
      <w:r w:rsidR="000B6F44" w:rsidRPr="00DC1890">
        <w:rPr>
          <w:rStyle w:val="Znakapoznpodarou"/>
        </w:rPr>
        <w:footnoteReference w:id="20"/>
      </w:r>
    </w:p>
    <w:p w:rsidR="000B6F44" w:rsidRPr="00DC1890" w:rsidRDefault="000B6F44" w:rsidP="000B6F44">
      <w:pPr>
        <w:rPr>
          <w:b/>
        </w:rPr>
      </w:pPr>
      <w:r w:rsidRPr="00DC1890">
        <w:rPr>
          <w:b/>
        </w:rPr>
        <w:t>Budova A:</w:t>
      </w:r>
    </w:p>
    <w:p w:rsidR="00BD1D92" w:rsidRDefault="000B6F44" w:rsidP="00A97D1F">
      <w:pPr>
        <w:pStyle w:val="Odstavecseseznamem"/>
        <w:numPr>
          <w:ilvl w:val="0"/>
          <w:numId w:val="17"/>
        </w:numPr>
        <w:spacing w:before="60" w:after="60"/>
        <w:ind w:left="851"/>
      </w:pPr>
      <w:r w:rsidRPr="00DC1890">
        <w:t>RTG</w:t>
      </w:r>
    </w:p>
    <w:p w:rsidR="00BD1D92" w:rsidRDefault="000B6F44" w:rsidP="00A97D1F">
      <w:pPr>
        <w:pStyle w:val="Odstavecseseznamem"/>
        <w:numPr>
          <w:ilvl w:val="0"/>
          <w:numId w:val="17"/>
        </w:numPr>
        <w:spacing w:before="60" w:after="60"/>
        <w:ind w:left="851"/>
      </w:pPr>
      <w:r w:rsidRPr="00DC1890">
        <w:t>Biochemická laboratoř</w:t>
      </w:r>
    </w:p>
    <w:p w:rsidR="00BD1D92" w:rsidRDefault="000B6F44" w:rsidP="00A97D1F">
      <w:pPr>
        <w:pStyle w:val="Odstavecseseznamem"/>
        <w:numPr>
          <w:ilvl w:val="0"/>
          <w:numId w:val="17"/>
        </w:numPr>
        <w:spacing w:before="60" w:after="60"/>
        <w:ind w:left="851"/>
      </w:pPr>
      <w:r w:rsidRPr="00DC1890">
        <w:t>Ambulance bolesti</w:t>
      </w:r>
    </w:p>
    <w:p w:rsidR="00BD1D92" w:rsidRDefault="000B6F44" w:rsidP="00A97D1F">
      <w:pPr>
        <w:pStyle w:val="Odstavecseseznamem"/>
        <w:numPr>
          <w:ilvl w:val="0"/>
          <w:numId w:val="17"/>
        </w:numPr>
        <w:spacing w:before="60" w:after="60"/>
        <w:ind w:left="851"/>
      </w:pPr>
      <w:r w:rsidRPr="00DC1890">
        <w:t>Cévní</w:t>
      </w:r>
    </w:p>
    <w:p w:rsidR="00BD1D92" w:rsidRDefault="000B6F44" w:rsidP="00A97D1F">
      <w:pPr>
        <w:pStyle w:val="Odstavecseseznamem"/>
        <w:numPr>
          <w:ilvl w:val="0"/>
          <w:numId w:val="17"/>
        </w:numPr>
        <w:spacing w:before="60" w:after="60"/>
        <w:ind w:left="851"/>
      </w:pPr>
      <w:r w:rsidRPr="00DC1890">
        <w:t>Diabetologie</w:t>
      </w:r>
    </w:p>
    <w:p w:rsidR="00BD1D92" w:rsidRDefault="000B6F44" w:rsidP="00A97D1F">
      <w:pPr>
        <w:pStyle w:val="Odstavecseseznamem"/>
        <w:numPr>
          <w:ilvl w:val="0"/>
          <w:numId w:val="17"/>
        </w:numPr>
        <w:spacing w:before="60" w:after="60"/>
        <w:ind w:left="851"/>
      </w:pPr>
      <w:r w:rsidRPr="00DC1890">
        <w:t>Gastroenterologie</w:t>
      </w:r>
    </w:p>
    <w:p w:rsidR="00BD1D92" w:rsidRDefault="000B6F44" w:rsidP="00A97D1F">
      <w:pPr>
        <w:pStyle w:val="Odstavecseseznamem"/>
        <w:numPr>
          <w:ilvl w:val="0"/>
          <w:numId w:val="17"/>
        </w:numPr>
        <w:spacing w:before="60" w:after="60"/>
        <w:ind w:left="851"/>
      </w:pPr>
      <w:r w:rsidRPr="00DC1890">
        <w:t>Gastroenterologická poradna</w:t>
      </w:r>
    </w:p>
    <w:p w:rsidR="00BD1D92" w:rsidRDefault="000B6F44" w:rsidP="00A97D1F">
      <w:pPr>
        <w:pStyle w:val="Odstavecseseznamem"/>
        <w:numPr>
          <w:ilvl w:val="0"/>
          <w:numId w:val="17"/>
        </w:numPr>
        <w:spacing w:before="60" w:after="60"/>
        <w:ind w:left="851"/>
      </w:pPr>
      <w:r w:rsidRPr="00DC1890">
        <w:t>Chirurgie</w:t>
      </w:r>
    </w:p>
    <w:p w:rsidR="00BD1D92" w:rsidRDefault="000B6F44" w:rsidP="00A97D1F">
      <w:pPr>
        <w:pStyle w:val="Odstavecseseznamem"/>
        <w:numPr>
          <w:ilvl w:val="0"/>
          <w:numId w:val="17"/>
        </w:numPr>
        <w:spacing w:before="60" w:after="60"/>
        <w:ind w:left="851"/>
      </w:pPr>
      <w:r w:rsidRPr="00DC1890">
        <w:t>Interna</w:t>
      </w:r>
    </w:p>
    <w:p w:rsidR="00BD1D92" w:rsidRDefault="000B6F44" w:rsidP="00A97D1F">
      <w:pPr>
        <w:pStyle w:val="Odstavecseseznamem"/>
        <w:numPr>
          <w:ilvl w:val="0"/>
          <w:numId w:val="17"/>
        </w:numPr>
        <w:spacing w:before="60" w:after="60"/>
        <w:ind w:left="851"/>
      </w:pPr>
      <w:r w:rsidRPr="00DC1890">
        <w:t>Kožní</w:t>
      </w:r>
    </w:p>
    <w:p w:rsidR="00BD1D92" w:rsidRDefault="000B6F44" w:rsidP="00A97D1F">
      <w:pPr>
        <w:pStyle w:val="Odstavecseseznamem"/>
        <w:numPr>
          <w:ilvl w:val="0"/>
          <w:numId w:val="17"/>
        </w:numPr>
        <w:spacing w:before="60" w:after="60"/>
        <w:ind w:left="851"/>
      </w:pPr>
      <w:r w:rsidRPr="00DC1890">
        <w:t>Neurologie</w:t>
      </w:r>
    </w:p>
    <w:p w:rsidR="00BD1D92" w:rsidRDefault="000B6F44" w:rsidP="00A97D1F">
      <w:pPr>
        <w:pStyle w:val="Odstavecseseznamem"/>
        <w:numPr>
          <w:ilvl w:val="0"/>
          <w:numId w:val="17"/>
        </w:numPr>
        <w:spacing w:before="60" w:after="60"/>
        <w:ind w:left="851"/>
      </w:pPr>
      <w:r w:rsidRPr="00DC1890">
        <w:t>Oční a oční optika</w:t>
      </w:r>
    </w:p>
    <w:p w:rsidR="00BD1D92" w:rsidRDefault="000B6F44" w:rsidP="00A97D1F">
      <w:pPr>
        <w:pStyle w:val="Odstavecseseznamem"/>
        <w:numPr>
          <w:ilvl w:val="0"/>
          <w:numId w:val="17"/>
        </w:numPr>
        <w:spacing w:before="60" w:after="60"/>
        <w:ind w:left="851"/>
      </w:pPr>
      <w:r w:rsidRPr="00DC1890">
        <w:t>ORL (ušní, nosní, krční)</w:t>
      </w:r>
    </w:p>
    <w:p w:rsidR="00BD1D92" w:rsidRDefault="000B6F44" w:rsidP="00A97D1F">
      <w:pPr>
        <w:pStyle w:val="Odstavecseseznamem"/>
        <w:numPr>
          <w:ilvl w:val="0"/>
          <w:numId w:val="17"/>
        </w:numPr>
        <w:spacing w:before="60" w:after="60"/>
        <w:ind w:left="851"/>
      </w:pPr>
      <w:r w:rsidRPr="00DC1890">
        <w:t>Plicní</w:t>
      </w:r>
    </w:p>
    <w:p w:rsidR="00BD1D92" w:rsidRDefault="000B6F44" w:rsidP="00A97D1F">
      <w:pPr>
        <w:pStyle w:val="Odstavecseseznamem"/>
        <w:numPr>
          <w:ilvl w:val="0"/>
          <w:numId w:val="17"/>
        </w:numPr>
        <w:spacing w:before="60" w:after="60"/>
        <w:ind w:left="851"/>
      </w:pPr>
      <w:r w:rsidRPr="00DC1890">
        <w:t>Revmatologie</w:t>
      </w:r>
    </w:p>
    <w:p w:rsidR="00BD1D92" w:rsidRDefault="000B6F44" w:rsidP="00A97D1F">
      <w:pPr>
        <w:pStyle w:val="Odstavecseseznamem"/>
        <w:numPr>
          <w:ilvl w:val="0"/>
          <w:numId w:val="17"/>
        </w:numPr>
        <w:spacing w:before="60" w:after="60"/>
        <w:ind w:left="851"/>
      </w:pPr>
      <w:r w:rsidRPr="00DC1890">
        <w:t>Lékárna</w:t>
      </w:r>
    </w:p>
    <w:p w:rsidR="000B6F44" w:rsidRPr="00DC1890" w:rsidRDefault="000B6F44" w:rsidP="000B6F44">
      <w:pPr>
        <w:spacing w:before="60" w:after="60"/>
        <w:rPr>
          <w:b/>
        </w:rPr>
      </w:pPr>
      <w:r w:rsidRPr="00DC1890">
        <w:rPr>
          <w:b/>
        </w:rPr>
        <w:t>Budova B:</w:t>
      </w:r>
    </w:p>
    <w:p w:rsidR="00BD1D92" w:rsidRDefault="000B6F44" w:rsidP="00A97D1F">
      <w:pPr>
        <w:pStyle w:val="Odstavecseseznamem"/>
        <w:numPr>
          <w:ilvl w:val="0"/>
          <w:numId w:val="18"/>
        </w:numPr>
        <w:spacing w:before="60" w:after="60"/>
        <w:ind w:left="851"/>
      </w:pPr>
      <w:r w:rsidRPr="00DC1890">
        <w:t>Gastroenterologie</w:t>
      </w:r>
    </w:p>
    <w:p w:rsidR="00BD1D92" w:rsidRDefault="000B6F44" w:rsidP="00A97D1F">
      <w:pPr>
        <w:pStyle w:val="Odstavecseseznamem"/>
        <w:numPr>
          <w:ilvl w:val="0"/>
          <w:numId w:val="18"/>
        </w:numPr>
        <w:spacing w:before="60" w:after="60"/>
        <w:ind w:left="851"/>
      </w:pPr>
      <w:r w:rsidRPr="00DC1890">
        <w:t>Gynekologie</w:t>
      </w:r>
    </w:p>
    <w:p w:rsidR="00BD1D92" w:rsidRDefault="000B6F44" w:rsidP="00A97D1F">
      <w:pPr>
        <w:pStyle w:val="Odstavecseseznamem"/>
        <w:numPr>
          <w:ilvl w:val="0"/>
          <w:numId w:val="18"/>
        </w:numPr>
        <w:spacing w:before="60" w:after="60"/>
        <w:ind w:left="851"/>
      </w:pPr>
      <w:r w:rsidRPr="00DC1890">
        <w:t>Kardiologie</w:t>
      </w:r>
    </w:p>
    <w:p w:rsidR="00BD1D92" w:rsidRDefault="000B6F44" w:rsidP="00A97D1F">
      <w:pPr>
        <w:pStyle w:val="Odstavecseseznamem"/>
        <w:numPr>
          <w:ilvl w:val="0"/>
          <w:numId w:val="18"/>
        </w:numPr>
        <w:spacing w:before="60" w:after="60"/>
        <w:ind w:left="851"/>
      </w:pPr>
      <w:r w:rsidRPr="00DC1890">
        <w:t>Urologie</w:t>
      </w:r>
    </w:p>
    <w:p w:rsidR="000B6F44" w:rsidRPr="00DC1890" w:rsidRDefault="000B6F44" w:rsidP="000B6F44">
      <w:pPr>
        <w:spacing w:before="60" w:after="60"/>
        <w:rPr>
          <w:b/>
        </w:rPr>
      </w:pPr>
      <w:r w:rsidRPr="00DC1890">
        <w:rPr>
          <w:b/>
        </w:rPr>
        <w:t>Budova bývalé Komerční banky (Plzeňská 98):</w:t>
      </w:r>
    </w:p>
    <w:p w:rsidR="00BD1D92" w:rsidRDefault="000B6F44" w:rsidP="00A97D1F">
      <w:pPr>
        <w:pStyle w:val="Odstavecseseznamem"/>
        <w:numPr>
          <w:ilvl w:val="0"/>
          <w:numId w:val="19"/>
        </w:numPr>
        <w:spacing w:before="60" w:after="60"/>
        <w:ind w:left="851"/>
      </w:pPr>
      <w:r w:rsidRPr="00DC1890">
        <w:t>Ortopedie</w:t>
      </w:r>
    </w:p>
    <w:p w:rsidR="00BD1D92" w:rsidRDefault="000B6F44" w:rsidP="00A97D1F">
      <w:pPr>
        <w:pStyle w:val="Odstavecseseznamem"/>
        <w:numPr>
          <w:ilvl w:val="0"/>
          <w:numId w:val="19"/>
        </w:numPr>
        <w:spacing w:before="60" w:after="60"/>
        <w:ind w:left="851"/>
      </w:pPr>
      <w:r w:rsidRPr="00DC1890">
        <w:t>Psychiatrie</w:t>
      </w:r>
    </w:p>
    <w:p w:rsidR="000B6F44" w:rsidRDefault="000B6F44" w:rsidP="00A97D1F">
      <w:pPr>
        <w:pStyle w:val="Odstavecseseznamem"/>
        <w:numPr>
          <w:ilvl w:val="0"/>
          <w:numId w:val="19"/>
        </w:numPr>
        <w:spacing w:before="200" w:after="200" w:line="276" w:lineRule="auto"/>
        <w:ind w:left="851"/>
        <w:jc w:val="left"/>
      </w:pPr>
      <w:r w:rsidRPr="00DC1890">
        <w:t>Ordinace praktického lékaře pro děti a dorost</w:t>
      </w:r>
    </w:p>
    <w:p w:rsidR="00E000B9" w:rsidRDefault="00E000B9">
      <w:pPr>
        <w:spacing w:before="200" w:after="200" w:line="276" w:lineRule="auto"/>
        <w:jc w:val="left"/>
        <w:rPr>
          <w:caps/>
          <w:spacing w:val="10"/>
          <w:szCs w:val="22"/>
        </w:rPr>
      </w:pPr>
      <w:r>
        <w:br w:type="page"/>
      </w:r>
    </w:p>
    <w:p w:rsidR="005E4930" w:rsidRDefault="005E4930" w:rsidP="005E4930">
      <w:pPr>
        <w:pStyle w:val="Nadpis4"/>
      </w:pPr>
      <w:r>
        <w:lastRenderedPageBreak/>
        <w:t>zdravotn</w:t>
      </w:r>
      <w:r w:rsidR="00E52CD6">
        <w:t>ické</w:t>
      </w:r>
      <w:r>
        <w:t xml:space="preserve"> služby v plzni</w:t>
      </w:r>
    </w:p>
    <w:p w:rsidR="000B6F44" w:rsidRDefault="000B6F44" w:rsidP="000B6F44">
      <w:pPr>
        <w:spacing w:before="0" w:after="0" w:line="240" w:lineRule="auto"/>
      </w:pPr>
    </w:p>
    <w:p w:rsidR="005E4930" w:rsidRPr="00DC1890" w:rsidRDefault="005E4930" w:rsidP="005E4930">
      <w:r>
        <w:t>Zruč-Senec</w:t>
      </w:r>
      <w:r w:rsidRPr="00DC1890">
        <w:t xml:space="preserve"> leží v blízké dojezdové vzdálenosti od Plz</w:t>
      </w:r>
      <w:r>
        <w:t>ně</w:t>
      </w:r>
      <w:r w:rsidRPr="00DC1890">
        <w:t xml:space="preserve">. Obyvatelé </w:t>
      </w:r>
      <w:r>
        <w:t>Zruče-Sence a </w:t>
      </w:r>
      <w:r w:rsidRPr="00DC1890">
        <w:t xml:space="preserve">přilehlých obcí se mohou těšit z moderní zdravotní infrastruktury </w:t>
      </w:r>
      <w:r w:rsidR="00D85019">
        <w:t>krajského města</w:t>
      </w:r>
      <w:r w:rsidRPr="00DC1890">
        <w:t xml:space="preserve">. Co se týče zdravotních služeb, v Plzni nalezneme vysoce vybavená </w:t>
      </w:r>
      <w:r w:rsidR="00D85019">
        <w:t xml:space="preserve">všeobecná i specializovaná </w:t>
      </w:r>
      <w:r w:rsidRPr="00DC1890">
        <w:t>nemocniční zařízení</w:t>
      </w:r>
      <w:r w:rsidR="00D85019">
        <w:t>, z nichž uveďme následující tři</w:t>
      </w:r>
      <w:r w:rsidRPr="00DC1890">
        <w:t xml:space="preserve">. </w:t>
      </w:r>
    </w:p>
    <w:p w:rsidR="005E4930" w:rsidRPr="00DC1890" w:rsidRDefault="005E4930" w:rsidP="005E4930">
      <w:pPr>
        <w:spacing w:before="240" w:after="60"/>
        <w:rPr>
          <w:b/>
        </w:rPr>
      </w:pPr>
      <w:r w:rsidRPr="00DC1890">
        <w:rPr>
          <w:b/>
        </w:rPr>
        <w:t>Fakultní nemocnice Plzeň</w:t>
      </w:r>
    </w:p>
    <w:p w:rsidR="00A06F5A" w:rsidRDefault="00A06F5A" w:rsidP="00A06F5A">
      <w:pPr>
        <w:pStyle w:val="Titulek"/>
      </w:pPr>
      <w:bookmarkStart w:id="416" w:name="_Toc491704391"/>
      <w:r>
        <w:t xml:space="preserve">Obrázek </w:t>
      </w:r>
      <w:r w:rsidR="006570CE">
        <w:fldChar w:fldCharType="begin"/>
      </w:r>
      <w:r w:rsidR="006570CE">
        <w:instrText xml:space="preserve"> SEQ Obrázek \* ARABIC </w:instrText>
      </w:r>
      <w:r w:rsidR="006570CE">
        <w:fldChar w:fldCharType="separate"/>
      </w:r>
      <w:r w:rsidR="006D14C9">
        <w:rPr>
          <w:noProof/>
        </w:rPr>
        <w:t>7</w:t>
      </w:r>
      <w:r w:rsidR="006570CE">
        <w:rPr>
          <w:noProof/>
        </w:rPr>
        <w:fldChar w:fldCharType="end"/>
      </w:r>
      <w:r>
        <w:t xml:space="preserve"> </w:t>
      </w:r>
      <w:r w:rsidRPr="00DC1890">
        <w:t>Budova Fakultní nemocnice Plzeň</w:t>
      </w:r>
      <w:bookmarkEnd w:id="416"/>
    </w:p>
    <w:p w:rsidR="00A06F5A" w:rsidRPr="00A06F5A" w:rsidRDefault="00A06F5A" w:rsidP="00E674A9">
      <w:r w:rsidRPr="00DC1890">
        <w:rPr>
          <w:noProof/>
          <w:lang w:eastAsia="cs-CZ"/>
        </w:rPr>
        <w:drawing>
          <wp:inline distT="0" distB="0" distL="0" distR="0" wp14:anchorId="7A273FD7" wp14:editId="4EC90E1F">
            <wp:extent cx="5718392" cy="3810000"/>
            <wp:effectExtent l="0" t="0" r="0" b="0"/>
            <wp:docPr id="26" name="Obrázek 26" descr="http://img.ct24.cz/cache/900x700/article/60/5920/591947.jpg?1409759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g.ct24.cz/cache/900x700/article/60/5920/591947.jpg?1409759568"/>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5758856" cy="3836960"/>
                    </a:xfrm>
                    <a:prstGeom prst="rect">
                      <a:avLst/>
                    </a:prstGeom>
                    <a:noFill/>
                    <a:ln>
                      <a:noFill/>
                    </a:ln>
                  </pic:spPr>
                </pic:pic>
              </a:graphicData>
            </a:graphic>
          </wp:inline>
        </w:drawing>
      </w:r>
    </w:p>
    <w:p w:rsidR="00A06F5A" w:rsidRDefault="00A06F5A" w:rsidP="00A06F5A">
      <w:pPr>
        <w:spacing w:before="0" w:after="0" w:line="240" w:lineRule="auto"/>
        <w:jc w:val="left"/>
        <w:rPr>
          <w:rStyle w:val="Hypertextovodkaz"/>
          <w:i/>
          <w:sz w:val="20"/>
        </w:rPr>
      </w:pPr>
      <w:r w:rsidRPr="00DC1890">
        <w:rPr>
          <w:i/>
          <w:sz w:val="20"/>
        </w:rPr>
        <w:t xml:space="preserve">Zdroj: </w:t>
      </w:r>
      <w:hyperlink r:id="rId244" w:history="1">
        <w:r w:rsidRPr="00296640">
          <w:rPr>
            <w:rStyle w:val="Hypertextovodkaz"/>
            <w:i/>
            <w:sz w:val="20"/>
          </w:rPr>
          <w:t>www.ceskatelevize.cz</w:t>
        </w:r>
      </w:hyperlink>
    </w:p>
    <w:p w:rsidR="005E4930" w:rsidRDefault="005E4930" w:rsidP="005E4930">
      <w:r w:rsidRPr="00DC1890">
        <w:t xml:space="preserve">Fakultní nemocnice Plzeň zajišťuje pro oblast Plzeňského kraje nemocným základní, specializovanou i takzvaně </w:t>
      </w:r>
      <w:r w:rsidR="00554DF5" w:rsidRPr="00DC1890">
        <w:t>super specializovanou</w:t>
      </w:r>
      <w:r w:rsidRPr="00DC1890">
        <w:t xml:space="preserve"> medicínskou péči v mnoha oblastech. V některých oborech zajišťuje zdravotní péči také pro obyvatele přilehlých regionů, a to především jižních a severních Čech, Karlovarska a části středních Čech. V několika oborech, konkrétně v oblasti umělého oplodnění, transplantací kostní dřeně, operací jater, prostaty či ledvinových nádorů má Fakultní nemocnice Plzeň celorepublikový význam. Významná jsou též akreditovaná odborná centra. Nemocnice je provázána s Lékařskou fakultou Univerzity Karlovy v Plzni. V oblasti takzvané speciální a </w:t>
      </w:r>
      <w:r w:rsidR="00554DF5" w:rsidRPr="00DC1890">
        <w:t>super speciální</w:t>
      </w:r>
      <w:r w:rsidRPr="00DC1890">
        <w:t xml:space="preserve"> lůžkové i ambulantní péče je úloha této nemocnice pro kraj a okolí nezastupitelná.</w:t>
      </w:r>
      <w:r w:rsidRPr="00DC1890">
        <w:rPr>
          <w:rStyle w:val="Znakapoznpodarou"/>
        </w:rPr>
        <w:footnoteReference w:id="21"/>
      </w:r>
      <w:r w:rsidRPr="00DC1890">
        <w:t xml:space="preserve"> Na obrázku </w:t>
      </w:r>
      <w:r w:rsidR="002B735B">
        <w:t>6</w:t>
      </w:r>
      <w:r w:rsidR="00B379ED" w:rsidRPr="00DC1890">
        <w:t xml:space="preserve"> </w:t>
      </w:r>
      <w:r w:rsidRPr="00DC1890">
        <w:t>lze vidět budovu této nemocnice.</w:t>
      </w:r>
    </w:p>
    <w:p w:rsidR="00014605" w:rsidRDefault="00D85019" w:rsidP="00014605">
      <w:pPr>
        <w:spacing w:before="240" w:after="60"/>
        <w:rPr>
          <w:b/>
        </w:rPr>
      </w:pPr>
      <w:r w:rsidRPr="00D85019">
        <w:rPr>
          <w:b/>
        </w:rPr>
        <w:lastRenderedPageBreak/>
        <w:t>PRIVAMED</w:t>
      </w:r>
    </w:p>
    <w:p w:rsidR="009E7DE7" w:rsidRDefault="009E7DE7" w:rsidP="00014605">
      <w:pPr>
        <w:spacing w:before="240" w:after="60"/>
      </w:pPr>
      <w:r>
        <w:t>Před 20 lety byla společností PRIVAMED a.s. zprivatizována a od 15. listopadu 1995 působí jako nestátní zdravotnické zařízení. Městská nemocnice v Plzni sídlící v Kotíkovské ulici je nejstarším členem skupiny PRIVAMED. Za dvacet let se nemocnice proměnila v moderní zdravotnické zařízení s řadou špičkově vybavených oddělení.</w:t>
      </w:r>
      <w:r w:rsidRPr="009E7DE7">
        <w:t xml:space="preserve"> </w:t>
      </w:r>
      <w:r>
        <w:t>Průběžně se zde investovalo např. do moderního přístrojového diagnostického vybavení typu MR, CT, RTG, angiograf, kostní denzitometr apod. K největší chloubě nemocnice rozhodně patří Centrum jednodenní chirurgie a ortopedie.</w:t>
      </w:r>
      <w:r w:rsidR="001F3B73">
        <w:rPr>
          <w:rStyle w:val="Znakapoznpodarou"/>
        </w:rPr>
        <w:footnoteReference w:id="22"/>
      </w:r>
    </w:p>
    <w:p w:rsidR="00B379ED" w:rsidRPr="00DC1890" w:rsidRDefault="00B379ED" w:rsidP="00B379ED">
      <w:pPr>
        <w:spacing w:before="240"/>
        <w:rPr>
          <w:b/>
        </w:rPr>
      </w:pPr>
      <w:r w:rsidRPr="00DC1890">
        <w:rPr>
          <w:b/>
        </w:rPr>
        <w:t>Mulačova nemocnice</w:t>
      </w:r>
    </w:p>
    <w:p w:rsidR="00B379ED" w:rsidRDefault="00B379ED" w:rsidP="00B379ED">
      <w:r w:rsidRPr="00DC1890">
        <w:t>Mulačova nemocnice je nestátní zdravotnické zařízení poskytující lůžkovou i ambulantní péči pro pacienty z Plzně a okolí. Nemocnice v podobě soukromého zařízení existuje od roku 1992, kdy navázala na dlouholetou tradici závodní nemocnice Škodových závodů. V současné době provozuje pět lůžkových oddělení (s celkem 168 lůžky), chirurgii, internu, gynekologii s porodnicí, novorozenecké oddělení a centrální jednotku intenzivní péče. Oddělení zajišťují chod ambulantního traktu, kde je provozováno 18 odborných ambulancí a poraden.</w:t>
      </w:r>
      <w:r w:rsidRPr="00DC1890">
        <w:rPr>
          <w:rStyle w:val="Znakapoznpodarou"/>
        </w:rPr>
        <w:footnoteReference w:id="23"/>
      </w:r>
    </w:p>
    <w:p w:rsidR="00B379ED" w:rsidRPr="00DC1890" w:rsidRDefault="00B379ED" w:rsidP="00B379ED">
      <w:pPr>
        <w:spacing w:before="240"/>
        <w:rPr>
          <w:b/>
        </w:rPr>
      </w:pPr>
      <w:r w:rsidRPr="00DC1890">
        <w:rPr>
          <w:b/>
        </w:rPr>
        <w:t>Doprovodné služby města Plzně</w:t>
      </w:r>
    </w:p>
    <w:p w:rsidR="00B379ED" w:rsidRDefault="00B379ED" w:rsidP="00A97D1F">
      <w:pPr>
        <w:pStyle w:val="Odstavecseseznamem"/>
        <w:numPr>
          <w:ilvl w:val="0"/>
          <w:numId w:val="22"/>
        </w:numPr>
      </w:pPr>
      <w:r w:rsidRPr="00DC1890">
        <w:t xml:space="preserve">Více než 50 moderních lékárenských zařízení </w:t>
      </w:r>
    </w:p>
    <w:p w:rsidR="00B379ED" w:rsidRDefault="00B379ED" w:rsidP="00A97D1F">
      <w:pPr>
        <w:pStyle w:val="Odstavecseseznamem"/>
        <w:numPr>
          <w:ilvl w:val="0"/>
          <w:numId w:val="22"/>
        </w:numPr>
      </w:pPr>
      <w:r w:rsidRPr="00DC1890">
        <w:t>Sídla poboček Všeobecné zdravotní pojišťovny, Vojenské zdravotní pojišťovny, Oborové zdravotní pojišťovny a Zdravotní pojišťovny ministerstva vnitra</w:t>
      </w:r>
    </w:p>
    <w:p w:rsidR="00A06F5A" w:rsidRDefault="00B379ED" w:rsidP="00A97D1F">
      <w:pPr>
        <w:pStyle w:val="Odstavecseseznamem"/>
        <w:numPr>
          <w:ilvl w:val="0"/>
          <w:numId w:val="22"/>
        </w:numPr>
      </w:pPr>
      <w:r w:rsidRPr="00DC1890">
        <w:t xml:space="preserve">Sídla škol se zdravotnickým zaměřením (Střední zdravotnická škola a </w:t>
      </w:r>
      <w:r w:rsidR="00A06F5A">
        <w:t>VOŠ</w:t>
      </w:r>
      <w:r w:rsidRPr="00DC1890">
        <w:t xml:space="preserve"> zdravotnická, Vyšší odborná škola zdravotnická, managementu a veřejnosprávních studií, s.r.o.)</w:t>
      </w:r>
    </w:p>
    <w:p w:rsidR="00B379ED" w:rsidRDefault="00A06F5A" w:rsidP="00A06F5A">
      <w:r>
        <w:br w:type="page"/>
      </w:r>
    </w:p>
    <w:p w:rsidR="000B6F44" w:rsidRPr="00DC1890" w:rsidRDefault="000B6F44" w:rsidP="00014605">
      <w:pPr>
        <w:pStyle w:val="Nadpis3"/>
      </w:pPr>
      <w:bookmarkStart w:id="417" w:name="_Toc487550922"/>
      <w:bookmarkStart w:id="418" w:name="_Toc491769224"/>
      <w:r w:rsidRPr="00DC1890">
        <w:lastRenderedPageBreak/>
        <w:t>Sociální služby a vybavenost</w:t>
      </w:r>
      <w:bookmarkEnd w:id="417"/>
      <w:bookmarkEnd w:id="418"/>
    </w:p>
    <w:p w:rsidR="00806330" w:rsidRPr="00DC1890" w:rsidRDefault="00806330" w:rsidP="00806330">
      <w:pPr>
        <w:pStyle w:val="Nadpis4"/>
      </w:pPr>
      <w:r>
        <w:t>sociální služby v obci zruč-senec</w:t>
      </w:r>
    </w:p>
    <w:p w:rsidR="00806330" w:rsidRDefault="00806330" w:rsidP="000B6F44">
      <w:pPr>
        <w:spacing w:before="0" w:after="0" w:line="240" w:lineRule="auto"/>
        <w:rPr>
          <w:sz w:val="16"/>
          <w:szCs w:val="16"/>
        </w:rPr>
      </w:pPr>
    </w:p>
    <w:p w:rsidR="00564D26" w:rsidRDefault="003D5C34" w:rsidP="009E7DE7">
      <w:pPr>
        <w:spacing w:before="0" w:after="0" w:line="240" w:lineRule="auto"/>
      </w:pPr>
      <w:r>
        <w:t>V obci Zruč-Senec se nenachází dům s pečovatelskou službou ani jiná zařízení sociálních služeb.</w:t>
      </w:r>
      <w:r w:rsidR="004A5F80">
        <w:t xml:space="preserve"> Výhledově se počítá s výstavbou areálu sociálních služeb.</w:t>
      </w:r>
      <w:r w:rsidR="004A5F80">
        <w:rPr>
          <w:rStyle w:val="Znakapoznpodarou"/>
        </w:rPr>
        <w:footnoteReference w:id="24"/>
      </w:r>
    </w:p>
    <w:p w:rsidR="000B6F44" w:rsidRPr="00DC1890" w:rsidRDefault="00806330" w:rsidP="000B6F44">
      <w:pPr>
        <w:pStyle w:val="Nadpis4"/>
      </w:pPr>
      <w:r>
        <w:t>sociální služby v okolních obcích</w:t>
      </w:r>
    </w:p>
    <w:p w:rsidR="000B6F44" w:rsidRDefault="000B6F44" w:rsidP="000B6F44">
      <w:pPr>
        <w:rPr>
          <w:b/>
        </w:rPr>
      </w:pPr>
    </w:p>
    <w:p w:rsidR="00463047" w:rsidRPr="009E7DE7" w:rsidRDefault="00463047" w:rsidP="003D5C34">
      <w:pPr>
        <w:spacing w:before="240"/>
        <w:rPr>
          <w:b/>
          <w:u w:val="single"/>
        </w:rPr>
      </w:pPr>
      <w:r w:rsidRPr="009E7DE7">
        <w:rPr>
          <w:b/>
          <w:u w:val="single"/>
        </w:rPr>
        <w:t>Třemošná</w:t>
      </w:r>
    </w:p>
    <w:p w:rsidR="003D5C34" w:rsidRPr="00DC1890" w:rsidRDefault="003D5C34" w:rsidP="003D5C34">
      <w:pPr>
        <w:spacing w:before="240"/>
        <w:rPr>
          <w:b/>
        </w:rPr>
      </w:pPr>
      <w:r w:rsidRPr="00DC1890">
        <w:rPr>
          <w:b/>
        </w:rPr>
        <w:t>Dům s pečovatelskou službou Třemošná</w:t>
      </w:r>
    </w:p>
    <w:p w:rsidR="003D5C34" w:rsidRPr="00E04BAA" w:rsidRDefault="003D5C34" w:rsidP="003D5C34">
      <w:pPr>
        <w:rPr>
          <w:bCs/>
        </w:rPr>
      </w:pPr>
      <w:r w:rsidRPr="00DC1890">
        <w:rPr>
          <w:color w:val="000000" w:themeColor="text1"/>
        </w:rPr>
        <w:t>Tento objekt sídlící na adrese</w:t>
      </w:r>
      <w:r w:rsidRPr="00E04BAA">
        <w:rPr>
          <w:color w:val="000000" w:themeColor="text1"/>
        </w:rPr>
        <w:t xml:space="preserve"> </w:t>
      </w:r>
      <w:r w:rsidRPr="00E04BAA">
        <w:rPr>
          <w:bCs/>
        </w:rPr>
        <w:t>U Vodárny 153, Třemošná, 330 11 je jedním z 11 pečovatelských domů severního Plzeňska. Jedná se o šest bytů pro sociálně znevýhodněné</w:t>
      </w:r>
      <w:r w:rsidR="004955C0">
        <w:rPr>
          <w:bCs/>
        </w:rPr>
        <w:t>,</w:t>
      </w:r>
      <w:r w:rsidRPr="00E04BAA">
        <w:rPr>
          <w:bCs/>
        </w:rPr>
        <w:t xml:space="preserve"> avšak soběstačné </w:t>
      </w:r>
      <w:r w:rsidR="00463047">
        <w:rPr>
          <w:bCs/>
        </w:rPr>
        <w:t>občany</w:t>
      </w:r>
      <w:r w:rsidRPr="00E04BAA">
        <w:rPr>
          <w:bCs/>
        </w:rPr>
        <w:t>, kterým je zde poskytováno ubytování a strava zprostředkovaná charitou.</w:t>
      </w:r>
    </w:p>
    <w:p w:rsidR="003D5C34" w:rsidRDefault="003D5C34" w:rsidP="003D5C34">
      <w:pPr>
        <w:rPr>
          <w:bCs/>
        </w:rPr>
      </w:pPr>
      <w:r w:rsidRPr="00E04BAA">
        <w:rPr>
          <w:bCs/>
        </w:rPr>
        <w:t>Pečovatelská služba v domácnostech klientů je zajišťována Městskou charitou Plzeň, která zajišťuje služby: pomoc při zvládání běžných úkonů péče o vlastní osobu, pomoc při osobní hygieně nebo poskytnutí podmínek pro osobní hygienu, poskytnutí stravy nebo pomoc při zajištění stravy, pomoc při zajištění chodu domácnosti, zprostředkování kontaktu se společenským prostředím. Tyto služby jsou zajišťovány v prac</w:t>
      </w:r>
      <w:r>
        <w:rPr>
          <w:bCs/>
        </w:rPr>
        <w:t>ovním</w:t>
      </w:r>
      <w:r w:rsidRPr="00E04BAA">
        <w:rPr>
          <w:bCs/>
        </w:rPr>
        <w:t xml:space="preserve"> týdnu, o víkendech je nutné zajistit pomoc rodiny nebo jinak.</w:t>
      </w:r>
      <w:r w:rsidR="00463047" w:rsidRPr="00463047">
        <w:rPr>
          <w:vertAlign w:val="superscript"/>
        </w:rPr>
        <w:t xml:space="preserve"> </w:t>
      </w:r>
      <w:r w:rsidR="00463047" w:rsidRPr="00955BD0">
        <w:rPr>
          <w:vertAlign w:val="superscript"/>
        </w:rPr>
        <w:footnoteReference w:id="25"/>
      </w:r>
    </w:p>
    <w:p w:rsidR="00463047" w:rsidRPr="00DC1890" w:rsidRDefault="00463047" w:rsidP="00463047">
      <w:pPr>
        <w:rPr>
          <w:b/>
        </w:rPr>
      </w:pPr>
      <w:r w:rsidRPr="00DC1890">
        <w:rPr>
          <w:b/>
        </w:rPr>
        <w:t>LONGEVITA Třemošná</w:t>
      </w:r>
    </w:p>
    <w:p w:rsidR="00463047" w:rsidRPr="00DC1890" w:rsidRDefault="00463047" w:rsidP="00463047">
      <w:pPr>
        <w:rPr>
          <w:rFonts w:cs="Arial"/>
          <w:color w:val="000000"/>
          <w:szCs w:val="22"/>
          <w:shd w:val="clear" w:color="auto" w:fill="FFFFFF"/>
        </w:rPr>
      </w:pPr>
      <w:r>
        <w:t>O</w:t>
      </w:r>
      <w:r w:rsidRPr="00DC1890">
        <w:t xml:space="preserve">d roku 2014 </w:t>
      </w:r>
      <w:r>
        <w:t xml:space="preserve">v Třemošné funguje </w:t>
      </w:r>
      <w:r w:rsidRPr="00DC1890">
        <w:t xml:space="preserve">nová pobočka společnosti LONGEVITA SENIO s.r.o., která má již 10leté zkušenosti v péči o seniory. Jedná se o terénní službu, která je poskytována uživatelům v jejich domácím prostředí s cílem pomoci k jejich soběstačnosti. Jejím smyslem je umožnit lidem v nepříznivé zdravotní a sociální situaci zůstat v jejich domácím prostředí a zachovat si vazby na svou rodinu a ostatní blízké osoby. Služba je poskytována seniorům nad 65 let. Pobočka organizace sídlí </w:t>
      </w:r>
      <w:r w:rsidRPr="00DC1890">
        <w:rPr>
          <w:rFonts w:cs="Arial"/>
          <w:color w:val="000000"/>
          <w:szCs w:val="22"/>
          <w:shd w:val="clear" w:color="auto" w:fill="FFFFFF"/>
        </w:rPr>
        <w:t>na adrese: Ke Kamenici 990, 330 11 Třemošná. Služby, které LONGEVITA SENIO s.r.o. poskytuje, jsou:</w:t>
      </w:r>
      <w:r w:rsidRPr="00DC1890">
        <w:rPr>
          <w:rStyle w:val="Znakapoznpodarou"/>
          <w:rFonts w:cs="Arial"/>
          <w:color w:val="000000"/>
          <w:szCs w:val="22"/>
          <w:shd w:val="clear" w:color="auto" w:fill="FFFFFF"/>
        </w:rPr>
        <w:t xml:space="preserve"> </w:t>
      </w:r>
      <w:r w:rsidRPr="00DC1890">
        <w:rPr>
          <w:rStyle w:val="Znakapoznpodarou"/>
          <w:rFonts w:cs="Arial"/>
          <w:color w:val="000000"/>
          <w:szCs w:val="22"/>
          <w:shd w:val="clear" w:color="auto" w:fill="FFFFFF"/>
        </w:rPr>
        <w:footnoteReference w:id="26"/>
      </w:r>
    </w:p>
    <w:p w:rsidR="00463047" w:rsidRDefault="00463047" w:rsidP="00463047">
      <w:pPr>
        <w:pStyle w:val="Odstavecseseznamem"/>
        <w:numPr>
          <w:ilvl w:val="0"/>
          <w:numId w:val="20"/>
        </w:numPr>
        <w:ind w:left="851"/>
      </w:pPr>
      <w:r w:rsidRPr="00DC1890">
        <w:t>alternativa domova pro seniory</w:t>
      </w:r>
    </w:p>
    <w:p w:rsidR="00463047" w:rsidRDefault="00463047" w:rsidP="00463047">
      <w:pPr>
        <w:pStyle w:val="Odstavecseseznamem"/>
        <w:numPr>
          <w:ilvl w:val="0"/>
          <w:numId w:val="20"/>
        </w:numPr>
        <w:ind w:left="851"/>
      </w:pPr>
      <w:r w:rsidRPr="00DC1890">
        <w:t>rehabilitace a ergoterapie</w:t>
      </w:r>
    </w:p>
    <w:p w:rsidR="00463047" w:rsidRDefault="00463047" w:rsidP="00463047">
      <w:pPr>
        <w:pStyle w:val="Odstavecseseznamem"/>
        <w:numPr>
          <w:ilvl w:val="0"/>
          <w:numId w:val="20"/>
        </w:numPr>
        <w:ind w:left="851"/>
      </w:pPr>
      <w:r w:rsidRPr="00DC1890">
        <w:t>krátkodobé pobyty</w:t>
      </w:r>
    </w:p>
    <w:p w:rsidR="00463047" w:rsidRDefault="00463047" w:rsidP="00463047">
      <w:pPr>
        <w:pStyle w:val="Odstavecseseznamem"/>
        <w:numPr>
          <w:ilvl w:val="0"/>
          <w:numId w:val="20"/>
        </w:numPr>
        <w:ind w:left="851"/>
      </w:pPr>
      <w:r w:rsidRPr="00DC1890">
        <w:t>lékařský dohled</w:t>
      </w:r>
    </w:p>
    <w:p w:rsidR="00463047" w:rsidRPr="00DC1890" w:rsidRDefault="00463047" w:rsidP="00463047">
      <w:pPr>
        <w:rPr>
          <w:b/>
        </w:rPr>
      </w:pPr>
      <w:r w:rsidRPr="00DC1890">
        <w:rPr>
          <w:b/>
        </w:rPr>
        <w:t>Sdružení občanů EXODUS</w:t>
      </w:r>
    </w:p>
    <w:p w:rsidR="00463047" w:rsidRPr="00DC1890" w:rsidRDefault="00463047" w:rsidP="00463047">
      <w:r w:rsidRPr="00DC1890">
        <w:t>Další organizací je Sdružení občanů EXODUS</w:t>
      </w:r>
      <w:r>
        <w:t>, poskytující sociální služby v Třemošné</w:t>
      </w:r>
      <w:r w:rsidRPr="00DC1890">
        <w:t xml:space="preserve">. Cílem činnosti sdružení je pomoc při zapojení a integraci zdravotně postižených osob do společnosti. Jedná se </w:t>
      </w:r>
      <w:r w:rsidRPr="00DC1890">
        <w:lastRenderedPageBreak/>
        <w:t>o pomoc při integraci společenské, sociální, pracovní, kulturní, zájmové a další. Mezi poskytované služby patří:</w:t>
      </w:r>
      <w:r w:rsidRPr="00DC1890">
        <w:rPr>
          <w:rStyle w:val="Znakapoznpodarou"/>
        </w:rPr>
        <w:footnoteReference w:id="27"/>
      </w:r>
    </w:p>
    <w:p w:rsidR="00463047" w:rsidRDefault="00463047" w:rsidP="00463047">
      <w:pPr>
        <w:pStyle w:val="Odstavecseseznamem"/>
        <w:numPr>
          <w:ilvl w:val="0"/>
          <w:numId w:val="21"/>
        </w:numPr>
        <w:ind w:left="851"/>
      </w:pPr>
      <w:r w:rsidRPr="00DC1890">
        <w:t>denní stacionář s ergoterapií</w:t>
      </w:r>
    </w:p>
    <w:p w:rsidR="00463047" w:rsidRDefault="00463047" w:rsidP="00463047">
      <w:pPr>
        <w:pStyle w:val="Odstavecseseznamem"/>
        <w:numPr>
          <w:ilvl w:val="0"/>
          <w:numId w:val="21"/>
        </w:numPr>
        <w:ind w:left="851"/>
      </w:pPr>
      <w:r w:rsidRPr="00DC1890">
        <w:t>odlehčovací služba</w:t>
      </w:r>
    </w:p>
    <w:p w:rsidR="00463047" w:rsidRDefault="00463047" w:rsidP="00463047">
      <w:pPr>
        <w:pStyle w:val="Odstavecseseznamem"/>
        <w:numPr>
          <w:ilvl w:val="0"/>
          <w:numId w:val="21"/>
        </w:numPr>
        <w:ind w:left="851"/>
      </w:pPr>
      <w:r w:rsidRPr="00DC1890">
        <w:t xml:space="preserve">sociálně-rehabilitační pobyty </w:t>
      </w:r>
    </w:p>
    <w:p w:rsidR="00463047" w:rsidRDefault="00463047" w:rsidP="00463047">
      <w:pPr>
        <w:pStyle w:val="Odstavecseseznamem"/>
        <w:numPr>
          <w:ilvl w:val="0"/>
          <w:numId w:val="21"/>
        </w:numPr>
        <w:ind w:left="851"/>
      </w:pPr>
      <w:r w:rsidRPr="00DC1890">
        <w:t>centrum denních služeb</w:t>
      </w:r>
    </w:p>
    <w:p w:rsidR="00463047" w:rsidRPr="009E7DE7" w:rsidRDefault="00463047" w:rsidP="0062465C">
      <w:pPr>
        <w:rPr>
          <w:b/>
          <w:bCs/>
          <w:u w:val="single"/>
        </w:rPr>
      </w:pPr>
      <w:r w:rsidRPr="009E7DE7">
        <w:rPr>
          <w:b/>
          <w:bCs/>
          <w:u w:val="single"/>
        </w:rPr>
        <w:t>Horní Bříza</w:t>
      </w:r>
    </w:p>
    <w:p w:rsidR="0062465C" w:rsidRPr="00601854" w:rsidRDefault="0062465C" w:rsidP="0062465C">
      <w:pPr>
        <w:rPr>
          <w:b/>
          <w:bCs/>
        </w:rPr>
      </w:pPr>
      <w:r w:rsidRPr="00601854">
        <w:rPr>
          <w:b/>
          <w:bCs/>
        </w:rPr>
        <w:t>Domov pro osoby se zdravotním postižením Horní Bříza</w:t>
      </w:r>
    </w:p>
    <w:p w:rsidR="0062465C" w:rsidRDefault="0062465C" w:rsidP="0062465C">
      <w:r>
        <w:t xml:space="preserve">Domov pro osoby se zdravotním postižením Horní Bříza je bezbariérové zařízení, které svou činnost začalo v roce 1974. Během své činnosti byl objekt několikrát rekonstruován a rozšiřován, aby se co nejvíce přiblížil potřebám cílové skupiny uživatelů služeb. </w:t>
      </w:r>
    </w:p>
    <w:p w:rsidR="0062465C" w:rsidRDefault="0062465C" w:rsidP="0062465C">
      <w:r>
        <w:t>Zřizovatelem Domova Horní Bříza je Plzeňský kraj.</w:t>
      </w:r>
    </w:p>
    <w:p w:rsidR="0062465C" w:rsidRDefault="0062465C" w:rsidP="0062465C">
      <w:pPr>
        <w:rPr>
          <w:bCs/>
        </w:rPr>
      </w:pPr>
      <w:r>
        <w:t>Posláním Domova je poskytování celodenní pobytové sociální služby zdravotně postiženým dospělým občanům, kteří z důvodu svého zdravotního postižení již nemohou samostatně žít ve svém přirozeném prostředí a jejichž situace vyžaduje pomoc jiné fyzické osoby.</w:t>
      </w:r>
      <w:r w:rsidR="00463047">
        <w:rPr>
          <w:rStyle w:val="Znakapoznpodarou"/>
        </w:rPr>
        <w:footnoteReference w:id="28"/>
      </w:r>
    </w:p>
    <w:p w:rsidR="00463047" w:rsidRPr="009E7DE7" w:rsidRDefault="00463047" w:rsidP="0062465C">
      <w:pPr>
        <w:rPr>
          <w:b/>
          <w:bCs/>
          <w:u w:val="single"/>
        </w:rPr>
      </w:pPr>
      <w:r w:rsidRPr="009E7DE7">
        <w:rPr>
          <w:b/>
          <w:bCs/>
          <w:u w:val="single"/>
        </w:rPr>
        <w:t>Chrást</w:t>
      </w:r>
    </w:p>
    <w:p w:rsidR="003D5C34" w:rsidRPr="003D5C34" w:rsidRDefault="003D5C34" w:rsidP="0062465C">
      <w:pPr>
        <w:rPr>
          <w:b/>
          <w:bCs/>
        </w:rPr>
      </w:pPr>
      <w:r w:rsidRPr="003D5C34">
        <w:rPr>
          <w:b/>
          <w:bCs/>
        </w:rPr>
        <w:t>Dům s pečovatelskou službou Chrást</w:t>
      </w:r>
    </w:p>
    <w:p w:rsidR="003D5C34" w:rsidRDefault="00611274" w:rsidP="003D5C34">
      <w:pPr>
        <w:rPr>
          <w:bCs/>
        </w:rPr>
      </w:pPr>
      <w:r>
        <w:t>Dům s pečovatelskou službou je určen občanům, kteří nejsou schopni si sami obstarat nutné práce v domácnosti a další životní potřeby, ale nepotřebují celodenní péči druhé osoby. Jedná se o zařízení, které má 15 garsonek o rozměrech cca 20–28 m</w:t>
      </w:r>
      <w:r w:rsidRPr="00611274">
        <w:rPr>
          <w:vertAlign w:val="superscript"/>
        </w:rPr>
        <w:t>2</w:t>
      </w:r>
      <w:r>
        <w:t>. Čtyři byty jsou 1+1 o velikosti 39 m</w:t>
      </w:r>
      <w:r w:rsidRPr="00611274">
        <w:rPr>
          <w:vertAlign w:val="superscript"/>
        </w:rPr>
        <w:t>2</w:t>
      </w:r>
      <w:r>
        <w:t xml:space="preserve"> a jeden byt o velikosti 41 m</w:t>
      </w:r>
      <w:r w:rsidRPr="00611274">
        <w:rPr>
          <w:vertAlign w:val="superscript"/>
        </w:rPr>
        <w:t>2</w:t>
      </w:r>
      <w:r>
        <w:t xml:space="preserve"> je bezbariérový se zvláštním vchodem. Každý byt má svoje sociální zařízení, kuchyňskou linku a vestavěnou skříň. V objektu jsou společenské místnosti, kadeřnictví, pedikúra, masáž. K příjemnému posezení za pěkného počasí slouží přilehlá zahrada. O přidělování jednotlivých bytových jednotek a uzavření nájemní smlouvy rozhoduje Obec Chrást na základě žádosti zájemce a podle stanovených pravidel.</w:t>
      </w:r>
    </w:p>
    <w:p w:rsidR="00463047" w:rsidRPr="009E7DE7" w:rsidRDefault="00463047" w:rsidP="003D5C34">
      <w:pPr>
        <w:rPr>
          <w:b/>
          <w:u w:val="single"/>
        </w:rPr>
      </w:pPr>
      <w:r w:rsidRPr="009E7DE7">
        <w:rPr>
          <w:b/>
          <w:u w:val="single"/>
        </w:rPr>
        <w:t>Město Touškov</w:t>
      </w:r>
    </w:p>
    <w:p w:rsidR="003D5C34" w:rsidRDefault="003D5C34" w:rsidP="003D5C34">
      <w:pPr>
        <w:rPr>
          <w:b/>
        </w:rPr>
      </w:pPr>
      <w:r>
        <w:rPr>
          <w:b/>
        </w:rPr>
        <w:t>Centrum pečovatelských a ošetřovatelských služeb Město Touškov</w:t>
      </w:r>
    </w:p>
    <w:p w:rsidR="003D5C34" w:rsidRDefault="0033181A" w:rsidP="003D5C34">
      <w:r>
        <w:t>Centrum pečovatelských a ošetřovatelských služeb (CPOS) Města Touškov se řídí principy, které jsou zakotveny v Etickém kodexu sociálních pracovníků ČR. Cílí péči a podporu přesně podle požadavků každého klienta tak, aby měl možnost zachovávat v maximální možné míře svoje schopnosti a životní styl. Cílovými skupinami jsou:</w:t>
      </w:r>
    </w:p>
    <w:p w:rsidR="0033181A" w:rsidRPr="0033181A" w:rsidRDefault="0033181A" w:rsidP="00BE4B3B">
      <w:pPr>
        <w:numPr>
          <w:ilvl w:val="0"/>
          <w:numId w:val="34"/>
        </w:numPr>
        <w:ind w:left="714" w:hanging="357"/>
        <w:jc w:val="left"/>
      </w:pPr>
      <w:r w:rsidRPr="0033181A">
        <w:t>Senioři a osoby, které jsou příjemci plného invalidního důchodu, žijící na vymezeném území pečovatelské služby CPOS Město Touškov,</w:t>
      </w:r>
    </w:p>
    <w:p w:rsidR="0033181A" w:rsidRDefault="0033181A" w:rsidP="00BE4B3B">
      <w:pPr>
        <w:numPr>
          <w:ilvl w:val="0"/>
          <w:numId w:val="34"/>
        </w:numPr>
        <w:ind w:left="714" w:hanging="357"/>
        <w:jc w:val="left"/>
      </w:pPr>
      <w:r>
        <w:lastRenderedPageBreak/>
        <w:t>s</w:t>
      </w:r>
      <w:r w:rsidRPr="0033181A">
        <w:t xml:space="preserve"> ohledem na svůj fyzický či psychický stav potřebující pomoc další osoby k zajištění svých potřeb</w:t>
      </w:r>
      <w:r>
        <w:t>,</w:t>
      </w:r>
    </w:p>
    <w:p w:rsidR="0033181A" w:rsidRPr="0033181A" w:rsidRDefault="0033181A" w:rsidP="00BE4B3B">
      <w:pPr>
        <w:numPr>
          <w:ilvl w:val="0"/>
          <w:numId w:val="34"/>
        </w:numPr>
        <w:ind w:left="714" w:hanging="357"/>
        <w:jc w:val="left"/>
      </w:pPr>
      <w:r w:rsidRPr="0033181A">
        <w:t>osoby s tělesným postižením,</w:t>
      </w:r>
    </w:p>
    <w:p w:rsidR="0033181A" w:rsidRPr="0033181A" w:rsidRDefault="0033181A" w:rsidP="00BE4B3B">
      <w:pPr>
        <w:numPr>
          <w:ilvl w:val="0"/>
          <w:numId w:val="34"/>
        </w:numPr>
        <w:ind w:left="714" w:hanging="357"/>
        <w:jc w:val="left"/>
      </w:pPr>
      <w:r w:rsidRPr="0033181A">
        <w:t xml:space="preserve">osoby se zdravotním postižením, </w:t>
      </w:r>
    </w:p>
    <w:p w:rsidR="00CC1CC8" w:rsidRPr="00B93BCA" w:rsidRDefault="0033181A" w:rsidP="00BE4B3B">
      <w:pPr>
        <w:numPr>
          <w:ilvl w:val="0"/>
          <w:numId w:val="34"/>
        </w:numPr>
        <w:spacing w:before="200" w:after="200" w:line="276" w:lineRule="auto"/>
        <w:ind w:left="714" w:hanging="357"/>
        <w:jc w:val="left"/>
        <w:rPr>
          <w:b/>
        </w:rPr>
      </w:pPr>
      <w:r w:rsidRPr="0033181A">
        <w:t>rodiny s dítětem/dětmi.</w:t>
      </w:r>
    </w:p>
    <w:p w:rsidR="00806330" w:rsidRPr="00DC1890" w:rsidRDefault="00806330" w:rsidP="00806330">
      <w:pPr>
        <w:pStyle w:val="Nadpis4"/>
      </w:pPr>
      <w:r>
        <w:t>sociální služby v plzni</w:t>
      </w:r>
    </w:p>
    <w:p w:rsidR="00806330" w:rsidRDefault="00806330" w:rsidP="000B6F44">
      <w:pPr>
        <w:spacing w:before="240"/>
        <w:rPr>
          <w:b/>
        </w:rPr>
      </w:pPr>
    </w:p>
    <w:p w:rsidR="000B6F44" w:rsidRPr="00DC1890" w:rsidRDefault="000B6F44" w:rsidP="000B6F44">
      <w:pPr>
        <w:spacing w:before="0"/>
      </w:pPr>
      <w:r w:rsidRPr="00DC1890">
        <w:t>Poskytovateli sociálních služeb a jejich projektů z oblasti služeb pro seniory v Plzni jsou:</w:t>
      </w:r>
    </w:p>
    <w:p w:rsidR="00BD1D92" w:rsidRDefault="000B6F44" w:rsidP="00A97D1F">
      <w:pPr>
        <w:pStyle w:val="Odstavecseseznamem"/>
        <w:numPr>
          <w:ilvl w:val="0"/>
          <w:numId w:val="24"/>
        </w:numPr>
        <w:rPr>
          <w:b/>
        </w:rPr>
      </w:pPr>
      <w:r w:rsidRPr="00DC1890">
        <w:t>Městský ústav sociálních služeb města Plzně, příspěvková organizace</w:t>
      </w:r>
    </w:p>
    <w:p w:rsidR="00BD1D92" w:rsidRDefault="000B6F44" w:rsidP="00A97D1F">
      <w:pPr>
        <w:pStyle w:val="Odstavecseseznamem"/>
        <w:numPr>
          <w:ilvl w:val="0"/>
          <w:numId w:val="24"/>
        </w:numPr>
        <w:rPr>
          <w:b/>
        </w:rPr>
      </w:pPr>
      <w:r w:rsidRPr="00DC1890">
        <w:t>Městská Charita Plzeň</w:t>
      </w:r>
    </w:p>
    <w:p w:rsidR="00BD1D92" w:rsidRDefault="000B6F44" w:rsidP="00A97D1F">
      <w:pPr>
        <w:pStyle w:val="Odstavecseseznamem"/>
        <w:numPr>
          <w:ilvl w:val="0"/>
          <w:numId w:val="24"/>
        </w:numPr>
        <w:rPr>
          <w:b/>
        </w:rPr>
      </w:pPr>
      <w:r w:rsidRPr="00DC1890">
        <w:t>Diecézní Charita Plzeň</w:t>
      </w:r>
    </w:p>
    <w:p w:rsidR="00BD1D92" w:rsidRDefault="000B6F44" w:rsidP="00A97D1F">
      <w:pPr>
        <w:pStyle w:val="Odstavecseseznamem"/>
        <w:numPr>
          <w:ilvl w:val="0"/>
          <w:numId w:val="24"/>
        </w:numPr>
        <w:rPr>
          <w:b/>
        </w:rPr>
      </w:pPr>
      <w:r w:rsidRPr="00DC1890">
        <w:t>DOMOVINKA – sociální služby, o.p.s.</w:t>
      </w:r>
    </w:p>
    <w:p w:rsidR="00BD1D92" w:rsidRDefault="000B6F44" w:rsidP="00A97D1F">
      <w:pPr>
        <w:pStyle w:val="Odstavecseseznamem"/>
        <w:numPr>
          <w:ilvl w:val="0"/>
          <w:numId w:val="23"/>
        </w:numPr>
        <w:rPr>
          <w:b/>
        </w:rPr>
      </w:pPr>
      <w:r w:rsidRPr="00DC1890">
        <w:t>DOMOVINKA ADP s.r.o.</w:t>
      </w:r>
    </w:p>
    <w:p w:rsidR="00BD1D92" w:rsidRDefault="000B6F44" w:rsidP="00A97D1F">
      <w:pPr>
        <w:pStyle w:val="Odstavecseseznamem"/>
        <w:numPr>
          <w:ilvl w:val="0"/>
          <w:numId w:val="23"/>
        </w:numPr>
        <w:rPr>
          <w:b/>
        </w:rPr>
      </w:pPr>
      <w:r w:rsidRPr="00DC1890">
        <w:t>Senior residence Terasy z.ú.</w:t>
      </w:r>
    </w:p>
    <w:p w:rsidR="00BD1D92" w:rsidRDefault="000B6F44" w:rsidP="00A97D1F">
      <w:pPr>
        <w:pStyle w:val="Odstavecseseznamem"/>
        <w:numPr>
          <w:ilvl w:val="0"/>
          <w:numId w:val="23"/>
        </w:numPr>
        <w:rPr>
          <w:b/>
        </w:rPr>
      </w:pPr>
      <w:r w:rsidRPr="00DC1890">
        <w:t>Baculus, o.p.s</w:t>
      </w:r>
    </w:p>
    <w:p w:rsidR="00BD1D92" w:rsidRDefault="000B6F44" w:rsidP="00A97D1F">
      <w:pPr>
        <w:pStyle w:val="Odstavecseseznamem"/>
        <w:numPr>
          <w:ilvl w:val="0"/>
          <w:numId w:val="23"/>
        </w:numPr>
        <w:rPr>
          <w:b/>
        </w:rPr>
      </w:pPr>
      <w:r w:rsidRPr="00DC1890">
        <w:t>Longevita Senio, s.r.o.</w:t>
      </w:r>
    </w:p>
    <w:p w:rsidR="00BD1D92" w:rsidRDefault="000B6F44" w:rsidP="00A97D1F">
      <w:pPr>
        <w:pStyle w:val="Odstavecseseznamem"/>
        <w:numPr>
          <w:ilvl w:val="0"/>
          <w:numId w:val="23"/>
        </w:numPr>
        <w:rPr>
          <w:b/>
        </w:rPr>
      </w:pPr>
      <w:r w:rsidRPr="00DC1890">
        <w:t>TOTEM – regionální dobrovolnické centrum</w:t>
      </w:r>
      <w:r w:rsidRPr="00DC1890">
        <w:rPr>
          <w:rStyle w:val="Znakapoznpodarou"/>
        </w:rPr>
        <w:footnoteReference w:id="29"/>
      </w:r>
    </w:p>
    <w:p w:rsidR="00BD1D92" w:rsidRPr="003D5C34" w:rsidRDefault="00B16585" w:rsidP="00EF1679">
      <w:pPr>
        <w:rPr>
          <w:highlight w:val="yellow"/>
        </w:rPr>
      </w:pPr>
      <w:r w:rsidRPr="00B16585">
        <w:t>V Plzni je poskytována služba p</w:t>
      </w:r>
      <w:r w:rsidR="000B6F44" w:rsidRPr="00B16585">
        <w:t>řeprav</w:t>
      </w:r>
      <w:r w:rsidRPr="00B16585">
        <w:t>y</w:t>
      </w:r>
      <w:r w:rsidR="000B6F44" w:rsidRPr="00B16585">
        <w:t xml:space="preserve"> seniorů po Plzni a okolí </w:t>
      </w:r>
      <w:r w:rsidRPr="00B16585">
        <w:t xml:space="preserve">– </w:t>
      </w:r>
      <w:r w:rsidR="000B6F44" w:rsidRPr="00B16585">
        <w:t>Senior Expres</w:t>
      </w:r>
      <w:r w:rsidRPr="00B16585">
        <w:t>.</w:t>
      </w:r>
      <w:r w:rsidR="003D5C34">
        <w:rPr>
          <w:highlight w:val="yellow"/>
        </w:rPr>
        <w:br w:type="page"/>
      </w:r>
    </w:p>
    <w:p w:rsidR="000B6F44" w:rsidRDefault="00955BD0" w:rsidP="000B6F44">
      <w:pPr>
        <w:pStyle w:val="Nadpis2"/>
      </w:pPr>
      <w:r>
        <w:lastRenderedPageBreak/>
        <w:t xml:space="preserve"> </w:t>
      </w:r>
      <w:bookmarkStart w:id="419" w:name="_Toc487550923"/>
      <w:bookmarkStart w:id="420" w:name="_Toc491769225"/>
      <w:r w:rsidR="000B6F44" w:rsidRPr="00DC1890">
        <w:t>Školství a vzdělávání</w:t>
      </w:r>
      <w:bookmarkEnd w:id="419"/>
      <w:bookmarkEnd w:id="420"/>
    </w:p>
    <w:p w:rsidR="00385ACC" w:rsidRPr="00385ACC" w:rsidRDefault="00385ACC" w:rsidP="00385ACC">
      <w:r>
        <w:t>S ohledem na předpokládaný nárůst počtu obyvatel obce a rozšíření zástavby sloužící k bydlení bude třeba prověřit možnosti přístaveb stávajících objektů MŠ a ZŠ pro eventuální navýšení jejich kapacity, která by pokryla potřeby nových obytných ploch.</w:t>
      </w:r>
      <w:r>
        <w:rPr>
          <w:rStyle w:val="Znakapoznpodarou"/>
        </w:rPr>
        <w:footnoteReference w:id="30"/>
      </w:r>
    </w:p>
    <w:p w:rsidR="000B6F44" w:rsidRPr="00DC1890" w:rsidRDefault="000B6F44" w:rsidP="00014605">
      <w:pPr>
        <w:pStyle w:val="Nadpis3"/>
      </w:pPr>
      <w:bookmarkStart w:id="421" w:name="_Toc487550924"/>
      <w:bookmarkStart w:id="422" w:name="_Toc491769226"/>
      <w:r w:rsidRPr="00DC1890">
        <w:t>Mateřská škola</w:t>
      </w:r>
      <w:bookmarkEnd w:id="421"/>
      <w:bookmarkEnd w:id="422"/>
    </w:p>
    <w:p w:rsidR="004520FB" w:rsidRDefault="004520FB" w:rsidP="004520FB">
      <w:pPr>
        <w:pStyle w:val="Titulek"/>
      </w:pPr>
    </w:p>
    <w:p w:rsidR="004520FB" w:rsidRDefault="00AC2762" w:rsidP="00A97D1F">
      <w:pPr>
        <w:pStyle w:val="Titulek"/>
      </w:pPr>
      <w:bookmarkStart w:id="423" w:name="_Toc491704392"/>
      <w:r>
        <w:rPr>
          <w:noProof/>
          <w:lang w:eastAsia="cs-CZ"/>
        </w:rPr>
        <w:drawing>
          <wp:anchor distT="0" distB="0" distL="114300" distR="114300" simplePos="0" relativeHeight="251648000" behindDoc="0" locked="0" layoutInCell="1" allowOverlap="1">
            <wp:simplePos x="0" y="0"/>
            <wp:positionH relativeFrom="margin">
              <wp:posOffset>137795</wp:posOffset>
            </wp:positionH>
            <wp:positionV relativeFrom="margin">
              <wp:posOffset>1976120</wp:posOffset>
            </wp:positionV>
            <wp:extent cx="2115185" cy="1419225"/>
            <wp:effectExtent l="0" t="0" r="0" b="0"/>
            <wp:wrapSquare wrapText="bothSides"/>
            <wp:docPr id="165" name="Obrázek 165" descr="škol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školka"/>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2115185" cy="1419225"/>
                    </a:xfrm>
                    <a:prstGeom prst="rect">
                      <a:avLst/>
                    </a:prstGeom>
                    <a:noFill/>
                    <a:ln>
                      <a:noFill/>
                    </a:ln>
                  </pic:spPr>
                </pic:pic>
              </a:graphicData>
            </a:graphic>
          </wp:anchor>
        </w:drawing>
      </w:r>
      <w:r w:rsidR="00A97D1F">
        <w:t xml:space="preserve">Obrázek </w:t>
      </w:r>
      <w:r w:rsidR="006570CE">
        <w:fldChar w:fldCharType="begin"/>
      </w:r>
      <w:r w:rsidR="006570CE">
        <w:instrText xml:space="preserve"> SEQ Obrázek \* ARABIC </w:instrText>
      </w:r>
      <w:r w:rsidR="006570CE">
        <w:fldChar w:fldCharType="separate"/>
      </w:r>
      <w:r w:rsidR="006D14C9">
        <w:rPr>
          <w:noProof/>
        </w:rPr>
        <w:t>8</w:t>
      </w:r>
      <w:r w:rsidR="006570CE">
        <w:rPr>
          <w:noProof/>
        </w:rPr>
        <w:fldChar w:fldCharType="end"/>
      </w:r>
      <w:r w:rsidR="00A97D1F">
        <w:t xml:space="preserve"> </w:t>
      </w:r>
      <w:r w:rsidR="004520FB" w:rsidRPr="00DC1890">
        <w:t xml:space="preserve">Mateřská škola </w:t>
      </w:r>
      <w:r w:rsidR="004520FB">
        <w:t xml:space="preserve">Zruč-Senec </w:t>
      </w:r>
      <w:r w:rsidR="004520FB" w:rsidRPr="006D5375">
        <w:t>(www.zruc-senec.cz)</w:t>
      </w:r>
      <w:bookmarkEnd w:id="423"/>
    </w:p>
    <w:p w:rsidR="000B6F44" w:rsidRPr="00DC1890" w:rsidRDefault="00DF7E21" w:rsidP="00B37050">
      <w:r>
        <w:rPr>
          <w:rFonts w:ascii="Tahoma" w:hAnsi="Tahoma" w:cs="Tahoma"/>
          <w:sz w:val="20"/>
        </w:rPr>
        <w:t xml:space="preserve">V obci Zruč-Senec se nachází mateřská škola. MŠ </w:t>
      </w:r>
      <w:r w:rsidRPr="00690A20">
        <w:rPr>
          <w:rFonts w:ascii="Tahoma" w:hAnsi="Tahoma" w:cs="Tahoma"/>
          <w:sz w:val="20"/>
        </w:rPr>
        <w:t>byla otevřena v září 1981. Nově postavená škola nahradila původní nevyhovující starou budovu. Současná MŠ je pavilonového typu, je koncipována do 4 tříd a</w:t>
      </w:r>
      <w:r w:rsidR="00896406">
        <w:rPr>
          <w:rFonts w:ascii="Tahoma" w:hAnsi="Tahoma" w:cs="Tahoma"/>
          <w:sz w:val="20"/>
        </w:rPr>
        <w:t> </w:t>
      </w:r>
      <w:r w:rsidRPr="00690A20">
        <w:rPr>
          <w:rFonts w:ascii="Tahoma" w:hAnsi="Tahoma" w:cs="Tahoma"/>
          <w:sz w:val="20"/>
        </w:rPr>
        <w:t>hospodářského pavilonu. Do MŠ jsou umísťovány děti od 3 do 7 let. MŠ navštěvují především děti z obce Zruč-Senec</w:t>
      </w:r>
      <w:r w:rsidR="004520FB">
        <w:rPr>
          <w:rFonts w:ascii="Tahoma" w:hAnsi="Tahoma" w:cs="Tahoma"/>
          <w:sz w:val="20"/>
        </w:rPr>
        <w:t>. Škola je umístěna v </w:t>
      </w:r>
      <w:r w:rsidRPr="00690A20">
        <w:rPr>
          <w:rFonts w:ascii="Tahoma" w:hAnsi="Tahoma" w:cs="Tahoma"/>
          <w:sz w:val="20"/>
        </w:rPr>
        <w:t>klidném lesnatém prostředí obce, obklopena rozlehlou zahradou.</w:t>
      </w:r>
      <w:r w:rsidRPr="00690A20">
        <w:t xml:space="preserve"> Je vybavena školní jídelnou.</w:t>
      </w:r>
      <w:r w:rsidR="00B37050">
        <w:rPr>
          <w:noProof/>
          <w:lang w:eastAsia="cs-CZ"/>
        </w:rPr>
        <w:t xml:space="preserve">                                </w:t>
      </w:r>
    </w:p>
    <w:p w:rsidR="000B6F44" w:rsidRPr="00DC1890" w:rsidRDefault="000B6F44" w:rsidP="00014605">
      <w:pPr>
        <w:pStyle w:val="Nadpis3"/>
      </w:pPr>
      <w:bookmarkStart w:id="424" w:name="_Toc487550925"/>
      <w:bookmarkStart w:id="425" w:name="_Toc491769227"/>
      <w:r w:rsidRPr="00DC1890">
        <w:t>Základní škol</w:t>
      </w:r>
      <w:r w:rsidR="00B37050">
        <w:t>a</w:t>
      </w:r>
      <w:bookmarkEnd w:id="424"/>
      <w:bookmarkEnd w:id="425"/>
    </w:p>
    <w:p w:rsidR="00DF7E21" w:rsidRDefault="00DF7E21" w:rsidP="000B6F44"/>
    <w:p w:rsidR="00EF1679" w:rsidRPr="00EF1679" w:rsidRDefault="00AC2762" w:rsidP="00A97D1F">
      <w:pPr>
        <w:pStyle w:val="Titulek"/>
      </w:pPr>
      <w:bookmarkStart w:id="426" w:name="_Toc491704393"/>
      <w:r>
        <w:rPr>
          <w:noProof/>
          <w:lang w:eastAsia="cs-CZ"/>
        </w:rPr>
        <w:drawing>
          <wp:anchor distT="0" distB="0" distL="114300" distR="114300" simplePos="0" relativeHeight="251643904" behindDoc="0" locked="0" layoutInCell="1" allowOverlap="1">
            <wp:simplePos x="0" y="0"/>
            <wp:positionH relativeFrom="margin">
              <wp:posOffset>4445</wp:posOffset>
            </wp:positionH>
            <wp:positionV relativeFrom="margin">
              <wp:posOffset>4537710</wp:posOffset>
            </wp:positionV>
            <wp:extent cx="1371600" cy="1379855"/>
            <wp:effectExtent l="0" t="0" r="0" b="0"/>
            <wp:wrapSquare wrapText="bothSides"/>
            <wp:docPr id="17" name="Obrázek 17" descr="https://lh4.googleusercontent.com/-LUu9RzvNVqw/WFeXSl_x8-I/AAAAAAAAABE/hFL78iFr4Co1RC_lp1k4pTxU7NPCbv6SACLIB/w158-h160-k-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4.googleusercontent.com/-LUu9RzvNVqw/WFeXSl_x8-I/AAAAAAAAABE/hFL78iFr4Co1RC_lp1k4pTxU7NPCbv6SACLIB/w158-h160-k-no/"/>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1371600" cy="1379855"/>
                    </a:xfrm>
                    <a:prstGeom prst="rect">
                      <a:avLst/>
                    </a:prstGeom>
                    <a:noFill/>
                    <a:ln>
                      <a:noFill/>
                    </a:ln>
                  </pic:spPr>
                </pic:pic>
              </a:graphicData>
            </a:graphic>
          </wp:anchor>
        </w:drawing>
      </w:r>
      <w:bookmarkStart w:id="427" w:name="_Toc479954667"/>
      <w:r w:rsidR="00A97D1F">
        <w:t xml:space="preserve">Obrázek </w:t>
      </w:r>
      <w:r w:rsidR="006570CE">
        <w:fldChar w:fldCharType="begin"/>
      </w:r>
      <w:r w:rsidR="006570CE">
        <w:instrText xml:space="preserve"> SEQ Obrázek \* ARABIC </w:instrText>
      </w:r>
      <w:r w:rsidR="006570CE">
        <w:fldChar w:fldCharType="separate"/>
      </w:r>
      <w:r w:rsidR="006D14C9">
        <w:rPr>
          <w:noProof/>
        </w:rPr>
        <w:t>9</w:t>
      </w:r>
      <w:r w:rsidR="006570CE">
        <w:rPr>
          <w:noProof/>
        </w:rPr>
        <w:fldChar w:fldCharType="end"/>
      </w:r>
      <w:r w:rsidR="00A97D1F">
        <w:t xml:space="preserve"> </w:t>
      </w:r>
      <w:r w:rsidR="00EF1679">
        <w:t>Masarykova základní škola Zruč-Senec</w:t>
      </w:r>
      <w:r w:rsidR="00E8633A">
        <w:t xml:space="preserve"> </w:t>
      </w:r>
      <w:r w:rsidR="00E8633A" w:rsidRPr="006D5375">
        <w:t>(www.zruc-senec.cz)</w:t>
      </w:r>
      <w:bookmarkEnd w:id="426"/>
      <w:bookmarkEnd w:id="427"/>
    </w:p>
    <w:p w:rsidR="00E80AF0" w:rsidRDefault="00E80AF0" w:rsidP="00E80AF0">
      <w:pPr>
        <w:rPr>
          <w:rFonts w:cs="Arial"/>
          <w:shd w:val="clear" w:color="auto" w:fill="FFFFFF"/>
        </w:rPr>
      </w:pPr>
      <w:r w:rsidRPr="00E80AF0">
        <w:t xml:space="preserve">Masarykova základní škola je základní školou tvořenou všemi ročníky. V současné době ji navštěvuje 440 žáků rozdělených do 19 tříd </w:t>
      </w:r>
      <w:r w:rsidRPr="004265C2">
        <w:t>(1. až 3.</w:t>
      </w:r>
      <w:r w:rsidR="00E000B9">
        <w:t> </w:t>
      </w:r>
      <w:r w:rsidRPr="004265C2">
        <w:t>ročník se nachází v pavilonu, od 4. ročníku jsou umístěni žáci v hlavní budově).</w:t>
      </w:r>
      <w:r w:rsidRPr="004265C2">
        <w:rPr>
          <w:rFonts w:cs="Arial"/>
          <w:shd w:val="clear" w:color="auto" w:fill="FFFFFF"/>
        </w:rPr>
        <w:t xml:space="preserve"> Škola má dvě tělocvičny a dvě venkovní hřiště, která by potřebovala obnovit.  V areálu se nachází také zubní ordinace MUDr. </w:t>
      </w:r>
      <w:r w:rsidR="00172764" w:rsidRPr="004265C2">
        <w:rPr>
          <w:rFonts w:cs="Arial"/>
          <w:shd w:val="clear" w:color="auto" w:fill="FFFFFF"/>
        </w:rPr>
        <w:t>Černé – Kohoutkové</w:t>
      </w:r>
      <w:r w:rsidRPr="004265C2">
        <w:rPr>
          <w:rFonts w:cs="Arial"/>
          <w:shd w:val="clear" w:color="auto" w:fill="FFFFFF"/>
        </w:rPr>
        <w:t xml:space="preserve"> a Místní knihovna. Školní budovy obklopuje zahrada, která prošla v minulých letech rozšířením a revitalizací. </w:t>
      </w:r>
    </w:p>
    <w:p w:rsidR="00E80AF0" w:rsidRDefault="00E80AF0" w:rsidP="00E80AF0">
      <w:r w:rsidRPr="00E80AF0">
        <w:rPr>
          <w:rFonts w:cs="Arial"/>
          <w:shd w:val="clear" w:color="auto" w:fill="FFFFFF"/>
        </w:rPr>
        <w:t>Ž</w:t>
      </w:r>
      <w:r w:rsidRPr="00E80AF0">
        <w:t xml:space="preserve">áci </w:t>
      </w:r>
      <w:r>
        <w:t xml:space="preserve">ZŠ </w:t>
      </w:r>
      <w:r w:rsidRPr="00E80AF0">
        <w:t xml:space="preserve">pochází z obce Zruč-Senec, ale i z okolních obcí – Druztové, České Břízy, Dolan, Nadryb, Hromnice, Žichlic, Nynic, Chotiné, Plané </w:t>
      </w:r>
      <w:r w:rsidRPr="004265C2">
        <w:t xml:space="preserve">nade Mží, </w:t>
      </w:r>
      <w:r w:rsidRPr="00E80AF0">
        <w:t xml:space="preserve">Kaceřova, Chrástu, </w:t>
      </w:r>
      <w:r w:rsidRPr="004265C2">
        <w:t xml:space="preserve">Mostic, Nezdic, Horní Břízy, </w:t>
      </w:r>
      <w:r w:rsidRPr="00E80AF0">
        <w:t xml:space="preserve">Dobříče, Kostelce, Třemošné i z Plzně. </w:t>
      </w:r>
      <w:r w:rsidRPr="004265C2">
        <w:t xml:space="preserve">Dojíždějících žáků je téměř polovina. </w:t>
      </w:r>
    </w:p>
    <w:p w:rsidR="00E80AF0" w:rsidRDefault="00E80AF0" w:rsidP="00E80AF0">
      <w:r w:rsidRPr="004265C2">
        <w:t>Pedagogický sbor tvoří 23 pedagogů, 7 vychovatelek školní družiny, 8 správních zaměstnanců a</w:t>
      </w:r>
      <w:r w:rsidR="00E000B9">
        <w:t> </w:t>
      </w:r>
      <w:r w:rsidRPr="004265C2">
        <w:t>5</w:t>
      </w:r>
      <w:r w:rsidR="00E000B9">
        <w:t> </w:t>
      </w:r>
      <w:r w:rsidRPr="004265C2">
        <w:t xml:space="preserve">zaměstnanců školní jídelny. </w:t>
      </w:r>
    </w:p>
    <w:p w:rsidR="00E80AF0" w:rsidRPr="004265C2" w:rsidRDefault="00E80AF0" w:rsidP="00E80AF0">
      <w:pPr>
        <w:rPr>
          <w:rFonts w:ascii="Arial" w:eastAsia="Times New Roman" w:hAnsi="Arial" w:cs="Arial"/>
          <w:sz w:val="20"/>
          <w:lang w:eastAsia="cs-CZ"/>
        </w:rPr>
      </w:pPr>
      <w:r w:rsidRPr="004265C2">
        <w:t>Škola se neustále modernizuje, obnovuje se její vybavení – učebna ICT, vybavení všech tříd 1. až 3.</w:t>
      </w:r>
      <w:r w:rsidR="00E000B9">
        <w:t> </w:t>
      </w:r>
      <w:r w:rsidRPr="004265C2">
        <w:t xml:space="preserve">ročníku a některých dalších tříd na druhém stupni dataprojektory a interaktivní technikou, elektronické zajištění pavilonu i hlavní budovy, pokrytí školního areálu vnějším kamerovým </w:t>
      </w:r>
      <w:r w:rsidRPr="004265C2">
        <w:lastRenderedPageBreak/>
        <w:t xml:space="preserve">systémem. V období od června do října 2017 by se měla realizovat půdní vestavba na hlavní budově, kde vzniknou dvě velké specializované učebny (učebna přírodních věd a další učebna ICT). Škola se v uplynulých letech zapojila do projektu EU-peníze školám. </w:t>
      </w:r>
      <w:r w:rsidRPr="004265C2">
        <w:rPr>
          <w:rFonts w:ascii="Arial" w:eastAsia="Times New Roman" w:hAnsi="Arial" w:cs="Arial"/>
          <w:sz w:val="20"/>
          <w:lang w:eastAsia="cs-CZ"/>
        </w:rPr>
        <w:t xml:space="preserve">Zde </w:t>
      </w:r>
      <w:r>
        <w:rPr>
          <w:rFonts w:ascii="Arial" w:eastAsia="Times New Roman" w:hAnsi="Arial" w:cs="Arial"/>
          <w:sz w:val="20"/>
          <w:lang w:eastAsia="cs-CZ"/>
        </w:rPr>
        <w:t>vyčerpala</w:t>
      </w:r>
      <w:r w:rsidRPr="004265C2">
        <w:rPr>
          <w:rFonts w:ascii="Arial" w:eastAsia="Times New Roman" w:hAnsi="Arial" w:cs="Arial"/>
          <w:sz w:val="20"/>
          <w:lang w:eastAsia="cs-CZ"/>
        </w:rPr>
        <w:t xml:space="preserve"> částku 1 670 000 korun. </w:t>
      </w:r>
      <w:r w:rsidRPr="00E80AF0">
        <w:t>Od </w:t>
      </w:r>
      <w:r w:rsidRPr="004265C2">
        <w:t xml:space="preserve">školního roku 2017/2018 </w:t>
      </w:r>
      <w:r w:rsidRPr="00E80AF0">
        <w:t>má</w:t>
      </w:r>
      <w:r w:rsidRPr="004265C2">
        <w:t xml:space="preserve"> schválený další projekt MŠMT </w:t>
      </w:r>
      <w:r>
        <w:t>–</w:t>
      </w:r>
      <w:r w:rsidRPr="004265C2">
        <w:t xml:space="preserve"> </w:t>
      </w:r>
      <w:r w:rsidRPr="004265C2">
        <w:rPr>
          <w:rFonts w:ascii="Arial" w:eastAsia="Times New Roman" w:hAnsi="Arial" w:cs="Arial"/>
          <w:sz w:val="20"/>
          <w:lang w:eastAsia="cs-CZ"/>
        </w:rPr>
        <w:t>Podpora škol formou projektů zjednodušeného vykazování – Šablony pro ZŠ</w:t>
      </w:r>
      <w:r w:rsidRPr="00E80AF0">
        <w:rPr>
          <w:rFonts w:ascii="Arial" w:eastAsia="Times New Roman" w:hAnsi="Arial" w:cs="Arial"/>
          <w:sz w:val="20"/>
          <w:lang w:eastAsia="cs-CZ"/>
        </w:rPr>
        <w:t>, kde bude</w:t>
      </w:r>
      <w:r w:rsidRPr="004265C2">
        <w:rPr>
          <w:rFonts w:ascii="Arial" w:eastAsia="Times New Roman" w:hAnsi="Arial" w:cs="Arial"/>
          <w:sz w:val="20"/>
          <w:lang w:eastAsia="cs-CZ"/>
        </w:rPr>
        <w:t xml:space="preserve"> formou podpořených aktivit čerpat finanční prostředky v částce přes 1 145 000 korun. </w:t>
      </w:r>
      <w:r w:rsidRPr="00E80AF0">
        <w:rPr>
          <w:rFonts w:ascii="Arial" w:eastAsia="Times New Roman" w:hAnsi="Arial" w:cs="Arial"/>
          <w:sz w:val="20"/>
          <w:lang w:eastAsia="cs-CZ"/>
        </w:rPr>
        <w:t>Dále má</w:t>
      </w:r>
      <w:r w:rsidRPr="004265C2">
        <w:rPr>
          <w:rFonts w:ascii="Arial" w:eastAsia="Times New Roman" w:hAnsi="Arial" w:cs="Arial"/>
          <w:sz w:val="20"/>
          <w:lang w:eastAsia="cs-CZ"/>
        </w:rPr>
        <w:t xml:space="preserve"> podanou projektovou žádost IROP Výzvy č.</w:t>
      </w:r>
      <w:r w:rsidR="00E000B9">
        <w:rPr>
          <w:rFonts w:ascii="Arial" w:eastAsia="Times New Roman" w:hAnsi="Arial" w:cs="Arial"/>
          <w:sz w:val="20"/>
          <w:lang w:eastAsia="cs-CZ"/>
        </w:rPr>
        <w:t> </w:t>
      </w:r>
      <w:r w:rsidRPr="004265C2">
        <w:rPr>
          <w:rFonts w:ascii="Arial" w:eastAsia="Times New Roman" w:hAnsi="Arial" w:cs="Arial"/>
          <w:sz w:val="20"/>
          <w:lang w:eastAsia="cs-CZ"/>
        </w:rPr>
        <w:t>47</w:t>
      </w:r>
      <w:r w:rsidR="00E000B9">
        <w:rPr>
          <w:rFonts w:ascii="Arial" w:eastAsia="Times New Roman" w:hAnsi="Arial" w:cs="Arial"/>
          <w:sz w:val="20"/>
          <w:lang w:eastAsia="cs-CZ"/>
        </w:rPr>
        <w:t> </w:t>
      </w:r>
      <w:r w:rsidRPr="004265C2">
        <w:rPr>
          <w:rFonts w:ascii="Arial" w:eastAsia="Times New Roman" w:hAnsi="Arial" w:cs="Arial"/>
          <w:sz w:val="20"/>
          <w:lang w:eastAsia="cs-CZ"/>
        </w:rPr>
        <w:t xml:space="preserve">Infrastruktura základních škol zaměřenou jednak na modernizaci stávajících učeben (stávající učebna ICT a učebna jazyků), jednak na vybavení úplně nových odborných učeben (ICT a přírodních věd). Další podané projektové žádosti zaměřené na modernizaci školních hřišť nebo na mezinárodní spolupráci v oblasti jazyků nebyly podpořeny. </w:t>
      </w:r>
    </w:p>
    <w:p w:rsidR="00E80AF0" w:rsidRPr="00E80AF0" w:rsidRDefault="00E80AF0" w:rsidP="00E80AF0">
      <w:r w:rsidRPr="004265C2">
        <w:t xml:space="preserve">Součástí školy jsou </w:t>
      </w:r>
      <w:r w:rsidRPr="00E80AF0">
        <w:t xml:space="preserve">školní družina a školní jídelna. Provoz školní družiny pro žáky prvního stupně ZŠ je zajišťován v 7 odděleních denně od 11.00 do 16.30 hodin. Školní družina zajišťuje především </w:t>
      </w:r>
      <w:r w:rsidRPr="00707B77">
        <w:t xml:space="preserve">výchovnou mimoškolní činnost mladších žáků formou výtvarných, sportovních a jiných činností. Je nepostradatelnou složkou v prezentaci školy – akcích pro rodiče, žáky a veřejnost. Ve školní jídelně je zajišťován </w:t>
      </w:r>
      <w:r w:rsidRPr="004265C2">
        <w:t xml:space="preserve">výběr ze dvou hlavních jídel </w:t>
      </w:r>
      <w:r w:rsidRPr="00E80AF0">
        <w:t xml:space="preserve">pro žáky, zaměstnance </w:t>
      </w:r>
      <w:r w:rsidRPr="004265C2">
        <w:t xml:space="preserve">i cizí strávníky. </w:t>
      </w:r>
      <w:r w:rsidRPr="00E80AF0">
        <w:t xml:space="preserve">Výdej obědů probíhá po skončení vyučování nebo v době volné hodiny od 11.00 do 13.15 hodin, pro cizí strávníky od 10.30 do 11.00 hodin. </w:t>
      </w:r>
      <w:r w:rsidRPr="004265C2">
        <w:t xml:space="preserve"> Počet strávníků v několika letech po sobě stále stoupá.</w:t>
      </w:r>
    </w:p>
    <w:p w:rsidR="00385ACC" w:rsidRDefault="00E80AF0" w:rsidP="00DF7E21">
      <w:r w:rsidRPr="00707B77">
        <w:rPr>
          <w:rStyle w:val="Siln"/>
          <w:b w:val="0"/>
        </w:rPr>
        <w:t>ZŠ úzce spolupracuje s</w:t>
      </w:r>
      <w:r w:rsidRPr="00707B77">
        <w:rPr>
          <w:rStyle w:val="Siln"/>
        </w:rPr>
        <w:t> </w:t>
      </w:r>
      <w:r w:rsidRPr="00707B77">
        <w:t xml:space="preserve">Domem dětí a mládeže Kamarád Třemošná, odloučené pracoviště Zruč-Senec, a se Základní uměleckou školou Třemošná, odloučené pracoviště Zruč-Senec. </w:t>
      </w:r>
      <w:r w:rsidRPr="004265C2">
        <w:t>Další volnočasové aktivity v areálu školy zajišťuje také TJ Zruč nebo Karate Steklý. Někteří žáci navštěvují i Biatlonový klub Elán Zruč.</w:t>
      </w:r>
    </w:p>
    <w:p w:rsidR="000B6F44" w:rsidRPr="00DC1890" w:rsidRDefault="000B6F44" w:rsidP="00014605">
      <w:pPr>
        <w:pStyle w:val="Nadpis3"/>
      </w:pPr>
      <w:bookmarkStart w:id="428" w:name="_Toc487550926"/>
      <w:bookmarkStart w:id="429" w:name="_Toc491769228"/>
      <w:r w:rsidRPr="00DC1890">
        <w:t>Střední školy a učiliště</w:t>
      </w:r>
      <w:bookmarkEnd w:id="428"/>
      <w:bookmarkEnd w:id="429"/>
      <w:r w:rsidRPr="00DC1890">
        <w:t xml:space="preserve"> </w:t>
      </w:r>
    </w:p>
    <w:p w:rsidR="00377C02" w:rsidRDefault="00377C02" w:rsidP="000B6F44"/>
    <w:p w:rsidR="000B6F44" w:rsidRPr="00DC1890" w:rsidRDefault="000B6F44" w:rsidP="000B6F44">
      <w:r w:rsidRPr="00DC1890">
        <w:t xml:space="preserve">Přímo </w:t>
      </w:r>
      <w:r w:rsidR="00377C02">
        <w:t>ve Zruči-Senci</w:t>
      </w:r>
      <w:r w:rsidRPr="00DC1890">
        <w:t xml:space="preserve"> se nenachází žádná střední škola. V okresu Plzeň-sever, tedy v dojezdové vzdálenosti od </w:t>
      </w:r>
      <w:r w:rsidR="00377C02">
        <w:t>obce Zruč-Senec,</w:t>
      </w:r>
      <w:r w:rsidR="00377C02" w:rsidRPr="00DC1890">
        <w:t xml:space="preserve"> </w:t>
      </w:r>
      <w:r w:rsidRPr="00DC1890">
        <w:t xml:space="preserve">jsou přítomny 4 střední školy (viz tabulka </w:t>
      </w:r>
      <w:r>
        <w:t>25</w:t>
      </w:r>
      <w:r w:rsidRPr="00DC1890">
        <w:t xml:space="preserve">), jejichž rozmístění kolem </w:t>
      </w:r>
      <w:r w:rsidR="0091724D">
        <w:t>Zruče-Sence</w:t>
      </w:r>
      <w:r w:rsidR="0091724D" w:rsidRPr="00DC1890">
        <w:t xml:space="preserve"> </w:t>
      </w:r>
      <w:r w:rsidRPr="00DC1890">
        <w:t xml:space="preserve">je znázorněno na mapě </w:t>
      </w:r>
      <w:r w:rsidR="002B735B">
        <w:t>12</w:t>
      </w:r>
      <w:r w:rsidRPr="00DC1890">
        <w:t>.</w:t>
      </w:r>
      <w:r w:rsidR="004256CB">
        <w:t xml:space="preserve"> V tabulce 26 pak najdeme kompletní seznam středních škol v blízké Plzni.</w:t>
      </w:r>
    </w:p>
    <w:p w:rsidR="000B6F44" w:rsidRDefault="000B6F44" w:rsidP="000B6F44">
      <w:pPr>
        <w:pStyle w:val="Titulek"/>
      </w:pPr>
      <w:bookmarkStart w:id="430" w:name="_Toc491704432"/>
      <w:r w:rsidRPr="00DC1890">
        <w:t xml:space="preserve">Tabulka </w:t>
      </w:r>
      <w:r w:rsidR="00D726C1">
        <w:fldChar w:fldCharType="begin"/>
      </w:r>
      <w:r w:rsidR="00323B46">
        <w:instrText xml:space="preserve"> SEQ Tabulka \* ARABIC </w:instrText>
      </w:r>
      <w:r w:rsidR="00D726C1">
        <w:fldChar w:fldCharType="separate"/>
      </w:r>
      <w:r w:rsidR="006D14C9">
        <w:rPr>
          <w:noProof/>
        </w:rPr>
        <w:t>24</w:t>
      </w:r>
      <w:r w:rsidR="00D726C1">
        <w:fldChar w:fldCharType="end"/>
      </w:r>
      <w:r w:rsidRPr="00DC1890">
        <w:t xml:space="preserve"> Seznam středních škol na území okresu Plzeň-sever</w:t>
      </w:r>
      <w:bookmarkEnd w:id="430"/>
    </w:p>
    <w:tbl>
      <w:tblPr>
        <w:tblStyle w:val="Mkatabulky"/>
        <w:tblW w:w="0" w:type="auto"/>
        <w:tblLook w:val="04A0" w:firstRow="1" w:lastRow="0" w:firstColumn="1" w:lastColumn="0" w:noHBand="0" w:noVBand="1"/>
      </w:tblPr>
      <w:tblGrid>
        <w:gridCol w:w="1413"/>
        <w:gridCol w:w="1559"/>
        <w:gridCol w:w="6088"/>
      </w:tblGrid>
      <w:tr w:rsidR="000B6F44" w:rsidRPr="00DC1890" w:rsidTr="00014605">
        <w:trPr>
          <w:tblHeader/>
        </w:trPr>
        <w:tc>
          <w:tcPr>
            <w:tcW w:w="1413" w:type="dxa"/>
            <w:shd w:val="clear" w:color="auto" w:fill="E9F9C8"/>
          </w:tcPr>
          <w:p w:rsidR="000B6F44" w:rsidRPr="00DC1890" w:rsidRDefault="000B6F44" w:rsidP="00AC2156">
            <w:pPr>
              <w:spacing w:before="60" w:after="60" w:line="240" w:lineRule="auto"/>
              <w:jc w:val="center"/>
              <w:rPr>
                <w:rFonts w:asciiTheme="minorHAnsi" w:hAnsiTheme="minorHAnsi"/>
                <w:b/>
              </w:rPr>
            </w:pPr>
            <w:r w:rsidRPr="00DC1890">
              <w:rPr>
                <w:rFonts w:asciiTheme="minorHAnsi" w:hAnsiTheme="minorHAnsi"/>
                <w:b/>
              </w:rPr>
              <w:t>Druh SŠ</w:t>
            </w:r>
          </w:p>
        </w:tc>
        <w:tc>
          <w:tcPr>
            <w:tcW w:w="1559" w:type="dxa"/>
            <w:shd w:val="clear" w:color="auto" w:fill="E9F9C8"/>
          </w:tcPr>
          <w:p w:rsidR="000B6F44" w:rsidRPr="00DC1890" w:rsidRDefault="000B6F44" w:rsidP="00AC2156">
            <w:pPr>
              <w:spacing w:before="60" w:after="60" w:line="240" w:lineRule="auto"/>
              <w:jc w:val="center"/>
              <w:rPr>
                <w:rFonts w:asciiTheme="minorHAnsi" w:hAnsiTheme="minorHAnsi"/>
                <w:b/>
              </w:rPr>
            </w:pPr>
            <w:r w:rsidRPr="00DC1890">
              <w:rPr>
                <w:rFonts w:asciiTheme="minorHAnsi" w:hAnsiTheme="minorHAnsi"/>
                <w:b/>
              </w:rPr>
              <w:t>Město</w:t>
            </w:r>
            <w:r w:rsidR="004955C0">
              <w:rPr>
                <w:rFonts w:asciiTheme="minorHAnsi" w:hAnsiTheme="minorHAnsi"/>
                <w:b/>
              </w:rPr>
              <w:t>/obec</w:t>
            </w:r>
          </w:p>
        </w:tc>
        <w:tc>
          <w:tcPr>
            <w:tcW w:w="6088" w:type="dxa"/>
            <w:shd w:val="clear" w:color="auto" w:fill="E9F9C8"/>
          </w:tcPr>
          <w:p w:rsidR="000B6F44" w:rsidRPr="00DC1890" w:rsidRDefault="000B6F44" w:rsidP="00AC2156">
            <w:pPr>
              <w:spacing w:before="60" w:after="60" w:line="240" w:lineRule="auto"/>
              <w:jc w:val="center"/>
              <w:rPr>
                <w:rFonts w:asciiTheme="minorHAnsi" w:hAnsiTheme="minorHAnsi"/>
                <w:b/>
              </w:rPr>
            </w:pPr>
            <w:r w:rsidRPr="00DC1890">
              <w:rPr>
                <w:rFonts w:asciiTheme="minorHAnsi" w:hAnsiTheme="minorHAnsi"/>
                <w:b/>
              </w:rPr>
              <w:t>Studijní obory</w:t>
            </w:r>
          </w:p>
        </w:tc>
      </w:tr>
      <w:tr w:rsidR="000B6F44" w:rsidRPr="00DC1890" w:rsidTr="00537B1E">
        <w:tc>
          <w:tcPr>
            <w:tcW w:w="1413" w:type="dxa"/>
            <w:vAlign w:val="center"/>
          </w:tcPr>
          <w:p w:rsidR="000B6F44" w:rsidRPr="00DC1890" w:rsidRDefault="000B6F44" w:rsidP="00AC2156">
            <w:pPr>
              <w:spacing w:before="60" w:after="60" w:line="240" w:lineRule="auto"/>
              <w:jc w:val="center"/>
              <w:rPr>
                <w:rFonts w:asciiTheme="minorHAnsi" w:hAnsiTheme="minorHAnsi"/>
              </w:rPr>
            </w:pPr>
            <w:r w:rsidRPr="00DC1890">
              <w:rPr>
                <w:rFonts w:asciiTheme="minorHAnsi" w:hAnsiTheme="minorHAnsi"/>
              </w:rPr>
              <w:t>Gymnázium a SOŠ</w:t>
            </w:r>
          </w:p>
        </w:tc>
        <w:tc>
          <w:tcPr>
            <w:tcW w:w="1559" w:type="dxa"/>
            <w:vAlign w:val="center"/>
          </w:tcPr>
          <w:p w:rsidR="000B6F44" w:rsidRPr="00DC1890" w:rsidRDefault="000B6F44" w:rsidP="00AC2156">
            <w:pPr>
              <w:spacing w:before="60" w:after="60" w:line="240" w:lineRule="auto"/>
              <w:jc w:val="center"/>
              <w:rPr>
                <w:rFonts w:asciiTheme="minorHAnsi" w:hAnsiTheme="minorHAnsi"/>
              </w:rPr>
            </w:pPr>
            <w:r w:rsidRPr="00DC1890">
              <w:rPr>
                <w:rFonts w:asciiTheme="minorHAnsi" w:hAnsiTheme="minorHAnsi"/>
              </w:rPr>
              <w:t>Plasy,</w:t>
            </w:r>
          </w:p>
          <w:p w:rsidR="000B6F44" w:rsidRPr="00DC1890" w:rsidRDefault="000B6F44" w:rsidP="00AC2156">
            <w:pPr>
              <w:spacing w:before="60" w:after="60" w:line="240" w:lineRule="auto"/>
              <w:jc w:val="center"/>
              <w:rPr>
                <w:rFonts w:asciiTheme="minorHAnsi" w:hAnsiTheme="minorHAnsi"/>
              </w:rPr>
            </w:pPr>
            <w:r w:rsidRPr="00DC1890">
              <w:rPr>
                <w:rFonts w:asciiTheme="minorHAnsi" w:hAnsiTheme="minorHAnsi"/>
              </w:rPr>
              <w:t>Školní 280</w:t>
            </w:r>
          </w:p>
        </w:tc>
        <w:tc>
          <w:tcPr>
            <w:tcW w:w="6088" w:type="dxa"/>
            <w:vAlign w:val="center"/>
          </w:tcPr>
          <w:p w:rsidR="00BD1D92" w:rsidRDefault="000B6F44" w:rsidP="00537B1E">
            <w:pPr>
              <w:pStyle w:val="Odstavecseseznamem"/>
              <w:numPr>
                <w:ilvl w:val="1"/>
                <w:numId w:val="10"/>
              </w:numPr>
              <w:spacing w:before="60" w:after="60" w:line="240" w:lineRule="auto"/>
              <w:ind w:left="170" w:hanging="170"/>
              <w:jc w:val="left"/>
              <w:rPr>
                <w:rFonts w:asciiTheme="minorHAnsi" w:hAnsiTheme="minorHAnsi" w:cstheme="minorBidi"/>
                <w:sz w:val="22"/>
                <w:lang w:eastAsia="en-US"/>
              </w:rPr>
            </w:pPr>
            <w:r w:rsidRPr="00DC1890">
              <w:rPr>
                <w:rFonts w:asciiTheme="minorHAnsi" w:hAnsiTheme="minorHAnsi"/>
              </w:rPr>
              <w:t>Gymnázium čtyřleté (maturita)</w:t>
            </w:r>
          </w:p>
          <w:p w:rsidR="00BD1D92" w:rsidRDefault="000B6F44" w:rsidP="00537B1E">
            <w:pPr>
              <w:pStyle w:val="Odstavecseseznamem"/>
              <w:numPr>
                <w:ilvl w:val="1"/>
                <w:numId w:val="10"/>
              </w:numPr>
              <w:spacing w:before="60" w:after="60" w:line="240" w:lineRule="auto"/>
              <w:ind w:left="170" w:hanging="170"/>
              <w:jc w:val="left"/>
              <w:rPr>
                <w:rFonts w:asciiTheme="minorHAnsi" w:hAnsiTheme="minorHAnsi" w:cstheme="minorBidi"/>
                <w:sz w:val="22"/>
                <w:lang w:eastAsia="en-US"/>
              </w:rPr>
            </w:pPr>
            <w:r w:rsidRPr="00DC1890">
              <w:rPr>
                <w:rFonts w:asciiTheme="minorHAnsi" w:hAnsiTheme="minorHAnsi"/>
              </w:rPr>
              <w:t>Gymnázium osmileté (maturita)</w:t>
            </w:r>
          </w:p>
          <w:p w:rsidR="00BD1D92" w:rsidRDefault="000B6F44" w:rsidP="00537B1E">
            <w:pPr>
              <w:pStyle w:val="Odstavecseseznamem"/>
              <w:numPr>
                <w:ilvl w:val="1"/>
                <w:numId w:val="10"/>
              </w:numPr>
              <w:spacing w:before="60" w:after="60" w:line="240" w:lineRule="auto"/>
              <w:ind w:left="170" w:hanging="170"/>
              <w:jc w:val="left"/>
              <w:rPr>
                <w:rFonts w:asciiTheme="minorHAnsi" w:hAnsiTheme="minorHAnsi" w:cstheme="minorBidi"/>
                <w:sz w:val="22"/>
                <w:lang w:eastAsia="en-US"/>
              </w:rPr>
            </w:pPr>
            <w:r w:rsidRPr="00DC1890">
              <w:rPr>
                <w:rFonts w:asciiTheme="minorHAnsi" w:hAnsiTheme="minorHAnsi"/>
              </w:rPr>
              <w:t>Agropodnikání (4 roky, maturita)</w:t>
            </w:r>
          </w:p>
          <w:p w:rsidR="00BD1D92" w:rsidRDefault="000B6F44" w:rsidP="00537B1E">
            <w:pPr>
              <w:pStyle w:val="Odstavecseseznamem"/>
              <w:numPr>
                <w:ilvl w:val="1"/>
                <w:numId w:val="10"/>
              </w:numPr>
              <w:spacing w:before="60" w:after="60" w:line="240" w:lineRule="auto"/>
              <w:ind w:left="170" w:hanging="170"/>
              <w:jc w:val="left"/>
              <w:rPr>
                <w:rFonts w:asciiTheme="minorHAnsi" w:hAnsiTheme="minorHAnsi" w:cstheme="minorBidi"/>
                <w:sz w:val="22"/>
                <w:lang w:eastAsia="en-US"/>
              </w:rPr>
            </w:pPr>
            <w:r w:rsidRPr="00DC1890">
              <w:rPr>
                <w:rFonts w:asciiTheme="minorHAnsi" w:hAnsiTheme="minorHAnsi"/>
              </w:rPr>
              <w:t>Veterinářství (4 roky, maturita)</w:t>
            </w:r>
          </w:p>
          <w:p w:rsidR="00BD1D92" w:rsidRDefault="000B6F44" w:rsidP="00537B1E">
            <w:pPr>
              <w:pStyle w:val="Odstavecseseznamem"/>
              <w:numPr>
                <w:ilvl w:val="1"/>
                <w:numId w:val="10"/>
              </w:numPr>
              <w:spacing w:before="60" w:after="60" w:line="240" w:lineRule="auto"/>
              <w:ind w:left="170" w:hanging="170"/>
              <w:jc w:val="left"/>
              <w:rPr>
                <w:rFonts w:asciiTheme="minorHAnsi" w:hAnsiTheme="minorHAnsi" w:cstheme="minorBidi"/>
                <w:sz w:val="22"/>
                <w:lang w:eastAsia="en-US"/>
              </w:rPr>
            </w:pPr>
            <w:r w:rsidRPr="00DC1890">
              <w:rPr>
                <w:rFonts w:asciiTheme="minorHAnsi" w:hAnsiTheme="minorHAnsi"/>
              </w:rPr>
              <w:t>Obchodní akademie (4 roky, maturita)</w:t>
            </w:r>
          </w:p>
        </w:tc>
      </w:tr>
      <w:tr w:rsidR="000B6F44" w:rsidRPr="00DC1890" w:rsidTr="00537B1E">
        <w:tc>
          <w:tcPr>
            <w:tcW w:w="1413" w:type="dxa"/>
            <w:vAlign w:val="center"/>
          </w:tcPr>
          <w:p w:rsidR="000B6F44" w:rsidRPr="00DC1890" w:rsidRDefault="000B6F44" w:rsidP="00AC2156">
            <w:pPr>
              <w:spacing w:before="60" w:after="60" w:line="240" w:lineRule="auto"/>
              <w:jc w:val="center"/>
              <w:rPr>
                <w:rFonts w:asciiTheme="minorHAnsi" w:hAnsiTheme="minorHAnsi"/>
              </w:rPr>
            </w:pPr>
            <w:r w:rsidRPr="00DC1890">
              <w:rPr>
                <w:rFonts w:asciiTheme="minorHAnsi" w:hAnsiTheme="minorHAnsi"/>
              </w:rPr>
              <w:t>SŠ</w:t>
            </w:r>
          </w:p>
        </w:tc>
        <w:tc>
          <w:tcPr>
            <w:tcW w:w="1559" w:type="dxa"/>
            <w:vAlign w:val="center"/>
          </w:tcPr>
          <w:p w:rsidR="000B6F44" w:rsidRPr="00DC1890" w:rsidRDefault="000B6F44" w:rsidP="00AC2156">
            <w:pPr>
              <w:spacing w:before="60" w:after="60" w:line="240" w:lineRule="auto"/>
              <w:jc w:val="center"/>
              <w:rPr>
                <w:rFonts w:asciiTheme="minorHAnsi" w:hAnsiTheme="minorHAnsi"/>
              </w:rPr>
            </w:pPr>
            <w:r w:rsidRPr="00DC1890">
              <w:rPr>
                <w:rFonts w:asciiTheme="minorHAnsi" w:hAnsiTheme="minorHAnsi"/>
              </w:rPr>
              <w:t>Kralovice,</w:t>
            </w:r>
          </w:p>
          <w:p w:rsidR="000B6F44" w:rsidRPr="00DC1890" w:rsidRDefault="000B6F44" w:rsidP="00AC2156">
            <w:pPr>
              <w:spacing w:before="60" w:after="60" w:line="240" w:lineRule="auto"/>
              <w:jc w:val="center"/>
              <w:rPr>
                <w:rFonts w:asciiTheme="minorHAnsi" w:hAnsiTheme="minorHAnsi"/>
              </w:rPr>
            </w:pPr>
            <w:r w:rsidRPr="00DC1890">
              <w:rPr>
                <w:rFonts w:asciiTheme="minorHAnsi" w:hAnsiTheme="minorHAnsi"/>
              </w:rPr>
              <w:t>nám.</w:t>
            </w:r>
            <w:r w:rsidR="00537B1E">
              <w:rPr>
                <w:rFonts w:asciiTheme="minorHAnsi" w:hAnsiTheme="minorHAnsi"/>
              </w:rPr>
              <w:t xml:space="preserve"> </w:t>
            </w:r>
            <w:r w:rsidRPr="00DC1890">
              <w:rPr>
                <w:rFonts w:asciiTheme="minorHAnsi" w:hAnsiTheme="minorHAnsi"/>
              </w:rPr>
              <w:t>Osvobození 32</w:t>
            </w:r>
          </w:p>
        </w:tc>
        <w:tc>
          <w:tcPr>
            <w:tcW w:w="6088" w:type="dxa"/>
            <w:vAlign w:val="center"/>
          </w:tcPr>
          <w:p w:rsidR="00BD1D92" w:rsidRDefault="000B6F44" w:rsidP="00537B1E">
            <w:pPr>
              <w:pStyle w:val="Odstavecseseznamem"/>
              <w:numPr>
                <w:ilvl w:val="1"/>
                <w:numId w:val="10"/>
              </w:numPr>
              <w:spacing w:before="60" w:after="60" w:line="240" w:lineRule="auto"/>
              <w:ind w:left="170" w:hanging="170"/>
              <w:jc w:val="left"/>
              <w:rPr>
                <w:rFonts w:asciiTheme="minorHAnsi" w:hAnsiTheme="minorHAnsi" w:cstheme="minorBidi"/>
                <w:sz w:val="22"/>
                <w:lang w:eastAsia="en-US"/>
              </w:rPr>
            </w:pPr>
            <w:r w:rsidRPr="00DC1890">
              <w:rPr>
                <w:rFonts w:asciiTheme="minorHAnsi" w:hAnsiTheme="minorHAnsi"/>
              </w:rPr>
              <w:t>Sociální činnost (4 roky, maturita)</w:t>
            </w:r>
          </w:p>
          <w:p w:rsidR="00BD1D92" w:rsidRDefault="000B6F44" w:rsidP="00537B1E">
            <w:pPr>
              <w:pStyle w:val="Odstavecseseznamem"/>
              <w:numPr>
                <w:ilvl w:val="1"/>
                <w:numId w:val="10"/>
              </w:numPr>
              <w:spacing w:before="60" w:after="60" w:line="240" w:lineRule="auto"/>
              <w:ind w:left="170" w:hanging="170"/>
              <w:jc w:val="left"/>
              <w:rPr>
                <w:rFonts w:asciiTheme="minorHAnsi" w:hAnsiTheme="minorHAnsi" w:cstheme="minorBidi"/>
                <w:sz w:val="22"/>
                <w:lang w:eastAsia="en-US"/>
              </w:rPr>
            </w:pPr>
            <w:r w:rsidRPr="00DC1890">
              <w:rPr>
                <w:rFonts w:asciiTheme="minorHAnsi" w:hAnsiTheme="minorHAnsi"/>
              </w:rPr>
              <w:t>Mechanik opravář motorových vozidel (3 roky, výuční list)</w:t>
            </w:r>
          </w:p>
          <w:p w:rsidR="00BD1D92" w:rsidRDefault="000B6F44" w:rsidP="00537B1E">
            <w:pPr>
              <w:pStyle w:val="Odstavecseseznamem"/>
              <w:numPr>
                <w:ilvl w:val="1"/>
                <w:numId w:val="10"/>
              </w:numPr>
              <w:spacing w:before="60" w:after="60" w:line="240" w:lineRule="auto"/>
              <w:ind w:left="170" w:hanging="170"/>
              <w:jc w:val="left"/>
              <w:rPr>
                <w:rFonts w:asciiTheme="minorHAnsi" w:hAnsiTheme="minorHAnsi" w:cstheme="minorBidi"/>
                <w:sz w:val="22"/>
                <w:lang w:eastAsia="en-US"/>
              </w:rPr>
            </w:pPr>
            <w:r w:rsidRPr="00DC1890">
              <w:rPr>
                <w:rFonts w:asciiTheme="minorHAnsi" w:hAnsiTheme="minorHAnsi"/>
              </w:rPr>
              <w:t>Opravář zemědělských strojů (3 roky, výuční list)</w:t>
            </w:r>
          </w:p>
        </w:tc>
      </w:tr>
      <w:tr w:rsidR="000B6F44" w:rsidRPr="00DC1890" w:rsidTr="00537B1E">
        <w:tc>
          <w:tcPr>
            <w:tcW w:w="1413" w:type="dxa"/>
            <w:vAlign w:val="center"/>
          </w:tcPr>
          <w:p w:rsidR="000B6F44" w:rsidRPr="00DC1890" w:rsidRDefault="000B6F44" w:rsidP="00AC2156">
            <w:pPr>
              <w:spacing w:before="60" w:after="60" w:line="240" w:lineRule="auto"/>
              <w:jc w:val="center"/>
              <w:rPr>
                <w:rFonts w:asciiTheme="minorHAnsi" w:hAnsiTheme="minorHAnsi"/>
              </w:rPr>
            </w:pPr>
            <w:r w:rsidRPr="00DC1890">
              <w:rPr>
                <w:rFonts w:asciiTheme="minorHAnsi" w:hAnsiTheme="minorHAnsi"/>
              </w:rPr>
              <w:t>SŠ</w:t>
            </w:r>
          </w:p>
        </w:tc>
        <w:tc>
          <w:tcPr>
            <w:tcW w:w="1559" w:type="dxa"/>
            <w:vAlign w:val="center"/>
          </w:tcPr>
          <w:p w:rsidR="000B6F44" w:rsidRPr="00DC1890" w:rsidRDefault="000B6F44" w:rsidP="00AC2156">
            <w:pPr>
              <w:spacing w:before="60" w:after="60" w:line="240" w:lineRule="auto"/>
              <w:jc w:val="center"/>
              <w:rPr>
                <w:rFonts w:asciiTheme="minorHAnsi" w:hAnsiTheme="minorHAnsi"/>
              </w:rPr>
            </w:pPr>
            <w:r w:rsidRPr="00DC1890">
              <w:rPr>
                <w:rFonts w:asciiTheme="minorHAnsi" w:hAnsiTheme="minorHAnsi"/>
              </w:rPr>
              <w:t>Horní Bříza,</w:t>
            </w:r>
          </w:p>
          <w:p w:rsidR="000B6F44" w:rsidRPr="00DC1890" w:rsidRDefault="000B6F44" w:rsidP="00AC2156">
            <w:pPr>
              <w:spacing w:before="60" w:after="60" w:line="240" w:lineRule="auto"/>
              <w:jc w:val="center"/>
              <w:rPr>
                <w:rFonts w:asciiTheme="minorHAnsi" w:hAnsiTheme="minorHAnsi"/>
              </w:rPr>
            </w:pPr>
            <w:r w:rsidRPr="00DC1890">
              <w:rPr>
                <w:rFonts w:asciiTheme="minorHAnsi" w:hAnsiTheme="minorHAnsi"/>
              </w:rPr>
              <w:t>U Klubu 302</w:t>
            </w:r>
          </w:p>
        </w:tc>
        <w:tc>
          <w:tcPr>
            <w:tcW w:w="6088" w:type="dxa"/>
            <w:vAlign w:val="center"/>
          </w:tcPr>
          <w:p w:rsidR="00BD1D92" w:rsidRDefault="000B6F44" w:rsidP="00537B1E">
            <w:pPr>
              <w:pStyle w:val="Odstavecseseznamem"/>
              <w:numPr>
                <w:ilvl w:val="1"/>
                <w:numId w:val="10"/>
              </w:numPr>
              <w:spacing w:before="60" w:after="60" w:line="240" w:lineRule="auto"/>
              <w:ind w:left="170" w:hanging="170"/>
              <w:jc w:val="left"/>
              <w:rPr>
                <w:rFonts w:asciiTheme="minorHAnsi" w:hAnsiTheme="minorHAnsi" w:cstheme="minorBidi"/>
                <w:sz w:val="22"/>
                <w:lang w:eastAsia="en-US"/>
              </w:rPr>
            </w:pPr>
            <w:r w:rsidRPr="00DC1890">
              <w:rPr>
                <w:rFonts w:asciiTheme="minorHAnsi" w:hAnsiTheme="minorHAnsi" w:cstheme="minorBidi"/>
                <w:bCs/>
              </w:rPr>
              <w:t>Elektrotechnické a strojně montážní práce</w:t>
            </w:r>
            <w:r w:rsidRPr="00DC1890">
              <w:rPr>
                <w:rFonts w:asciiTheme="minorHAnsi" w:hAnsiTheme="minorHAnsi"/>
                <w:bCs/>
              </w:rPr>
              <w:t xml:space="preserve"> </w:t>
            </w:r>
            <w:r w:rsidRPr="00DC1890">
              <w:rPr>
                <w:rFonts w:asciiTheme="minorHAnsi" w:hAnsiTheme="minorHAnsi"/>
              </w:rPr>
              <w:t>(3 roky, výuční list)</w:t>
            </w:r>
          </w:p>
          <w:p w:rsidR="00BD1D92" w:rsidRDefault="000B6F44" w:rsidP="00537B1E">
            <w:pPr>
              <w:pStyle w:val="Odstavecseseznamem"/>
              <w:numPr>
                <w:ilvl w:val="1"/>
                <w:numId w:val="10"/>
              </w:numPr>
              <w:spacing w:before="60" w:after="60" w:line="240" w:lineRule="auto"/>
              <w:ind w:left="170" w:hanging="170"/>
              <w:jc w:val="left"/>
              <w:rPr>
                <w:rFonts w:asciiTheme="minorHAnsi" w:hAnsiTheme="minorHAnsi" w:cstheme="minorBidi"/>
                <w:sz w:val="22"/>
                <w:lang w:eastAsia="en-US"/>
              </w:rPr>
            </w:pPr>
            <w:r w:rsidRPr="00DC1890">
              <w:rPr>
                <w:rFonts w:asciiTheme="minorHAnsi" w:hAnsiTheme="minorHAnsi" w:cstheme="minorBidi"/>
                <w:bCs/>
              </w:rPr>
              <w:t>Strojní mechanik</w:t>
            </w:r>
            <w:r w:rsidRPr="00DC1890">
              <w:rPr>
                <w:rFonts w:asciiTheme="minorHAnsi" w:hAnsiTheme="minorHAnsi"/>
                <w:bCs/>
              </w:rPr>
              <w:t xml:space="preserve"> </w:t>
            </w:r>
            <w:r w:rsidRPr="00DC1890">
              <w:rPr>
                <w:rFonts w:asciiTheme="minorHAnsi" w:hAnsiTheme="minorHAnsi"/>
              </w:rPr>
              <w:t>(3 roky, výuční list)</w:t>
            </w:r>
          </w:p>
          <w:p w:rsidR="00BD1D92" w:rsidRDefault="000B6F44" w:rsidP="00537B1E">
            <w:pPr>
              <w:pStyle w:val="Odstavecseseznamem"/>
              <w:numPr>
                <w:ilvl w:val="1"/>
                <w:numId w:val="10"/>
              </w:numPr>
              <w:spacing w:before="60" w:after="60" w:line="240" w:lineRule="auto"/>
              <w:ind w:left="170" w:hanging="170"/>
              <w:jc w:val="left"/>
              <w:rPr>
                <w:rFonts w:asciiTheme="minorHAnsi" w:hAnsiTheme="minorHAnsi" w:cstheme="minorBidi"/>
                <w:sz w:val="22"/>
                <w:lang w:eastAsia="en-US"/>
              </w:rPr>
            </w:pPr>
            <w:r w:rsidRPr="00DC1890">
              <w:rPr>
                <w:rFonts w:asciiTheme="minorHAnsi" w:hAnsiTheme="minorHAnsi" w:cstheme="minorBidi"/>
                <w:bCs/>
              </w:rPr>
              <w:t>Elektrikář</w:t>
            </w:r>
            <w:r w:rsidRPr="00DC1890">
              <w:rPr>
                <w:rFonts w:asciiTheme="minorHAnsi" w:hAnsiTheme="minorHAnsi"/>
                <w:bCs/>
              </w:rPr>
              <w:t xml:space="preserve"> </w:t>
            </w:r>
            <w:r w:rsidRPr="00DC1890">
              <w:rPr>
                <w:rFonts w:asciiTheme="minorHAnsi" w:hAnsiTheme="minorHAnsi"/>
              </w:rPr>
              <w:t>(3 roky, výuční list)</w:t>
            </w:r>
          </w:p>
          <w:p w:rsidR="00BD1D92" w:rsidRDefault="000B6F44" w:rsidP="00537B1E">
            <w:pPr>
              <w:pStyle w:val="Odstavecseseznamem"/>
              <w:numPr>
                <w:ilvl w:val="1"/>
                <w:numId w:val="10"/>
              </w:numPr>
              <w:spacing w:before="60" w:after="60" w:line="240" w:lineRule="auto"/>
              <w:ind w:left="170" w:hanging="170"/>
              <w:jc w:val="left"/>
              <w:rPr>
                <w:rFonts w:asciiTheme="minorHAnsi" w:hAnsiTheme="minorHAnsi" w:cstheme="minorBidi"/>
                <w:sz w:val="22"/>
                <w:lang w:eastAsia="en-US"/>
              </w:rPr>
            </w:pPr>
            <w:r w:rsidRPr="00DC1890">
              <w:rPr>
                <w:rFonts w:asciiTheme="minorHAnsi" w:hAnsiTheme="minorHAnsi" w:cstheme="minorBidi"/>
                <w:bCs/>
              </w:rPr>
              <w:lastRenderedPageBreak/>
              <w:t>Výrobce a dekoratér keramiky</w:t>
            </w:r>
            <w:r w:rsidRPr="00DC1890">
              <w:rPr>
                <w:rFonts w:asciiTheme="minorHAnsi" w:hAnsiTheme="minorHAnsi"/>
                <w:bCs/>
              </w:rPr>
              <w:t xml:space="preserve"> </w:t>
            </w:r>
            <w:r w:rsidRPr="00DC1890">
              <w:rPr>
                <w:rFonts w:asciiTheme="minorHAnsi" w:hAnsiTheme="minorHAnsi"/>
              </w:rPr>
              <w:t>(3 roky, výuční list)</w:t>
            </w:r>
          </w:p>
          <w:p w:rsidR="00BD1D92" w:rsidRDefault="000B6F44" w:rsidP="00537B1E">
            <w:pPr>
              <w:pStyle w:val="Odstavecseseznamem"/>
              <w:numPr>
                <w:ilvl w:val="1"/>
                <w:numId w:val="10"/>
              </w:numPr>
              <w:spacing w:before="60" w:after="60" w:line="240" w:lineRule="auto"/>
              <w:ind w:left="170" w:hanging="170"/>
              <w:jc w:val="left"/>
              <w:rPr>
                <w:rFonts w:asciiTheme="minorHAnsi" w:hAnsiTheme="minorHAnsi" w:cstheme="minorBidi"/>
                <w:sz w:val="22"/>
                <w:lang w:eastAsia="en-US"/>
              </w:rPr>
            </w:pPr>
            <w:r w:rsidRPr="00DC1890">
              <w:rPr>
                <w:rFonts w:asciiTheme="minorHAnsi" w:hAnsiTheme="minorHAnsi" w:cstheme="minorBidi"/>
                <w:bCs/>
              </w:rPr>
              <w:t>Zedník</w:t>
            </w:r>
            <w:r w:rsidRPr="00DC1890">
              <w:rPr>
                <w:rFonts w:asciiTheme="minorHAnsi" w:hAnsiTheme="minorHAnsi"/>
                <w:bCs/>
              </w:rPr>
              <w:t xml:space="preserve"> </w:t>
            </w:r>
            <w:r w:rsidRPr="00DC1890">
              <w:rPr>
                <w:rFonts w:asciiTheme="minorHAnsi" w:hAnsiTheme="minorHAnsi"/>
              </w:rPr>
              <w:t>(3 roky, výuční list)</w:t>
            </w:r>
          </w:p>
          <w:p w:rsidR="00BD1D92" w:rsidRDefault="000B6F44" w:rsidP="00537B1E">
            <w:pPr>
              <w:pStyle w:val="Odstavecseseznamem"/>
              <w:numPr>
                <w:ilvl w:val="1"/>
                <w:numId w:val="10"/>
              </w:numPr>
              <w:spacing w:before="60" w:after="60" w:line="240" w:lineRule="auto"/>
              <w:ind w:left="170" w:hanging="170"/>
              <w:jc w:val="left"/>
              <w:rPr>
                <w:rFonts w:asciiTheme="minorHAnsi" w:hAnsiTheme="minorHAnsi" w:cstheme="minorBidi"/>
                <w:sz w:val="22"/>
                <w:lang w:eastAsia="en-US"/>
              </w:rPr>
            </w:pPr>
            <w:r w:rsidRPr="00DC1890">
              <w:rPr>
                <w:rFonts w:asciiTheme="minorHAnsi" w:hAnsiTheme="minorHAnsi" w:cstheme="minorBidi"/>
                <w:bCs/>
              </w:rPr>
              <w:t>Kamnář</w:t>
            </w:r>
            <w:r w:rsidRPr="00DC1890">
              <w:rPr>
                <w:rFonts w:asciiTheme="minorHAnsi" w:hAnsiTheme="minorHAnsi"/>
                <w:bCs/>
              </w:rPr>
              <w:t xml:space="preserve"> </w:t>
            </w:r>
            <w:r w:rsidRPr="00DC1890">
              <w:rPr>
                <w:rFonts w:asciiTheme="minorHAnsi" w:hAnsiTheme="minorHAnsi"/>
              </w:rPr>
              <w:t>(3 roky, výuční list)</w:t>
            </w:r>
          </w:p>
          <w:p w:rsidR="00BD1D92" w:rsidRDefault="000B6F44" w:rsidP="00537B1E">
            <w:pPr>
              <w:pStyle w:val="Odstavecseseznamem"/>
              <w:numPr>
                <w:ilvl w:val="1"/>
                <w:numId w:val="10"/>
              </w:numPr>
              <w:spacing w:before="60" w:after="60" w:line="240" w:lineRule="auto"/>
              <w:ind w:left="170" w:hanging="170"/>
              <w:jc w:val="left"/>
              <w:rPr>
                <w:rFonts w:asciiTheme="minorHAnsi" w:hAnsiTheme="minorHAnsi" w:cstheme="minorBidi"/>
                <w:sz w:val="22"/>
                <w:lang w:eastAsia="en-US"/>
              </w:rPr>
            </w:pPr>
            <w:r w:rsidRPr="00DC1890">
              <w:rPr>
                <w:rFonts w:asciiTheme="minorHAnsi" w:hAnsiTheme="minorHAnsi" w:cstheme="minorBidi"/>
                <w:bCs/>
              </w:rPr>
              <w:t>Výtvarné zpracování keramiky a porcelánu</w:t>
            </w:r>
            <w:r w:rsidRPr="00DC1890">
              <w:rPr>
                <w:rFonts w:asciiTheme="minorHAnsi" w:hAnsiTheme="minorHAnsi"/>
                <w:bCs/>
              </w:rPr>
              <w:t xml:space="preserve"> </w:t>
            </w:r>
            <w:r w:rsidRPr="00DC1890">
              <w:rPr>
                <w:rFonts w:asciiTheme="minorHAnsi" w:hAnsiTheme="minorHAnsi"/>
              </w:rPr>
              <w:t>(4 roky, maturita)</w:t>
            </w:r>
          </w:p>
          <w:p w:rsidR="00BD1D92" w:rsidRDefault="000B6F44" w:rsidP="00537B1E">
            <w:pPr>
              <w:pStyle w:val="Odstavecseseznamem"/>
              <w:numPr>
                <w:ilvl w:val="1"/>
                <w:numId w:val="10"/>
              </w:numPr>
              <w:spacing w:before="60" w:after="60" w:line="240" w:lineRule="auto"/>
              <w:ind w:left="170" w:hanging="170"/>
              <w:jc w:val="left"/>
              <w:rPr>
                <w:rFonts w:asciiTheme="minorHAnsi" w:hAnsiTheme="minorHAnsi" w:cstheme="minorBidi"/>
                <w:sz w:val="22"/>
                <w:lang w:eastAsia="en-US"/>
              </w:rPr>
            </w:pPr>
            <w:r w:rsidRPr="00DC1890">
              <w:rPr>
                <w:rFonts w:asciiTheme="minorHAnsi" w:hAnsiTheme="minorHAnsi" w:cstheme="minorBidi"/>
                <w:bCs/>
              </w:rPr>
              <w:t>Uměleckořemeslné zpracování kamene a keramiky</w:t>
            </w:r>
            <w:r w:rsidRPr="00DC1890">
              <w:rPr>
                <w:rFonts w:asciiTheme="minorHAnsi" w:hAnsiTheme="minorHAnsi"/>
                <w:bCs/>
              </w:rPr>
              <w:t xml:space="preserve"> </w:t>
            </w:r>
            <w:r w:rsidRPr="00DC1890">
              <w:rPr>
                <w:rFonts w:asciiTheme="minorHAnsi" w:hAnsiTheme="minorHAnsi"/>
              </w:rPr>
              <w:t>(4 roky, maturita)</w:t>
            </w:r>
          </w:p>
          <w:p w:rsidR="00BD1D92" w:rsidRDefault="000B6F44" w:rsidP="00537B1E">
            <w:pPr>
              <w:pStyle w:val="Odstavecseseznamem"/>
              <w:numPr>
                <w:ilvl w:val="1"/>
                <w:numId w:val="10"/>
              </w:numPr>
              <w:spacing w:before="60" w:after="60" w:line="240" w:lineRule="auto"/>
              <w:ind w:left="170" w:hanging="170"/>
              <w:jc w:val="left"/>
              <w:rPr>
                <w:rFonts w:asciiTheme="minorHAnsi" w:hAnsiTheme="minorHAnsi" w:cstheme="minorBidi"/>
                <w:sz w:val="22"/>
                <w:lang w:eastAsia="en-US"/>
              </w:rPr>
            </w:pPr>
            <w:r w:rsidRPr="00DC1890">
              <w:rPr>
                <w:rFonts w:asciiTheme="minorHAnsi" w:hAnsiTheme="minorHAnsi" w:cstheme="minorBidi"/>
                <w:bCs/>
              </w:rPr>
              <w:t>Sklářský a keramický průmysl</w:t>
            </w:r>
            <w:r w:rsidRPr="00DC1890">
              <w:rPr>
                <w:rFonts w:asciiTheme="minorHAnsi" w:hAnsiTheme="minorHAnsi"/>
                <w:bCs/>
              </w:rPr>
              <w:t xml:space="preserve"> (nástavbové studium, 3 roky, maturita)</w:t>
            </w:r>
          </w:p>
        </w:tc>
      </w:tr>
      <w:tr w:rsidR="000B6F44" w:rsidRPr="00DC1890" w:rsidTr="00537B1E">
        <w:tc>
          <w:tcPr>
            <w:tcW w:w="1413" w:type="dxa"/>
            <w:vAlign w:val="center"/>
          </w:tcPr>
          <w:p w:rsidR="000B6F44" w:rsidRPr="00DC1890" w:rsidRDefault="000B6F44" w:rsidP="00AC2156">
            <w:pPr>
              <w:spacing w:before="60" w:after="60" w:line="240" w:lineRule="auto"/>
              <w:jc w:val="center"/>
              <w:rPr>
                <w:rFonts w:asciiTheme="minorHAnsi" w:hAnsiTheme="minorHAnsi"/>
              </w:rPr>
            </w:pPr>
            <w:r w:rsidRPr="00DC1890">
              <w:rPr>
                <w:rFonts w:asciiTheme="minorHAnsi" w:hAnsiTheme="minorHAnsi"/>
              </w:rPr>
              <w:lastRenderedPageBreak/>
              <w:t>Odborná škola, ZŠ a MŠ</w:t>
            </w:r>
          </w:p>
        </w:tc>
        <w:tc>
          <w:tcPr>
            <w:tcW w:w="1559" w:type="dxa"/>
            <w:vAlign w:val="center"/>
          </w:tcPr>
          <w:p w:rsidR="000B6F44" w:rsidRPr="00DC1890" w:rsidRDefault="000B6F44" w:rsidP="00AC2156">
            <w:pPr>
              <w:spacing w:before="60" w:after="60" w:line="240" w:lineRule="auto"/>
              <w:jc w:val="center"/>
              <w:rPr>
                <w:rFonts w:asciiTheme="minorHAnsi" w:hAnsiTheme="minorHAnsi"/>
              </w:rPr>
            </w:pPr>
            <w:r w:rsidRPr="00DC1890">
              <w:rPr>
                <w:rFonts w:asciiTheme="minorHAnsi" w:hAnsiTheme="minorHAnsi"/>
              </w:rPr>
              <w:t>Zbůch,</w:t>
            </w:r>
          </w:p>
          <w:p w:rsidR="000B6F44" w:rsidRPr="00DC1890" w:rsidRDefault="000B6F44" w:rsidP="00AC2156">
            <w:pPr>
              <w:spacing w:before="60" w:after="60" w:line="240" w:lineRule="auto"/>
              <w:jc w:val="center"/>
              <w:rPr>
                <w:rFonts w:asciiTheme="minorHAnsi" w:hAnsiTheme="minorHAnsi"/>
              </w:rPr>
            </w:pPr>
            <w:r w:rsidRPr="00DC1890">
              <w:rPr>
                <w:rFonts w:asciiTheme="minorHAnsi" w:hAnsiTheme="minorHAnsi"/>
              </w:rPr>
              <w:t>V Sídlišti 349</w:t>
            </w:r>
          </w:p>
        </w:tc>
        <w:tc>
          <w:tcPr>
            <w:tcW w:w="6088" w:type="dxa"/>
            <w:vAlign w:val="center"/>
          </w:tcPr>
          <w:p w:rsidR="00BD1D92" w:rsidRDefault="000B6F44" w:rsidP="00537B1E">
            <w:pPr>
              <w:pStyle w:val="Odstavecseseznamem"/>
              <w:numPr>
                <w:ilvl w:val="1"/>
                <w:numId w:val="10"/>
              </w:numPr>
              <w:spacing w:before="60" w:after="60" w:line="240" w:lineRule="auto"/>
              <w:ind w:left="170" w:hanging="170"/>
              <w:jc w:val="left"/>
              <w:rPr>
                <w:rFonts w:asciiTheme="minorHAnsi" w:hAnsiTheme="minorHAnsi" w:cstheme="minorBidi"/>
                <w:sz w:val="22"/>
                <w:lang w:eastAsia="en-US"/>
              </w:rPr>
            </w:pPr>
            <w:r w:rsidRPr="00DC1890">
              <w:rPr>
                <w:rFonts w:asciiTheme="minorHAnsi" w:hAnsiTheme="minorHAnsi" w:cstheme="minorBidi"/>
              </w:rPr>
              <w:t>Praktická škola dvouletá (2 roky, bez maturity, bez výučního listu)</w:t>
            </w:r>
          </w:p>
          <w:p w:rsidR="00BD1D92" w:rsidRDefault="000B6F44" w:rsidP="00537B1E">
            <w:pPr>
              <w:pStyle w:val="Odstavecseseznamem"/>
              <w:numPr>
                <w:ilvl w:val="1"/>
                <w:numId w:val="10"/>
              </w:numPr>
              <w:spacing w:before="60" w:after="60" w:line="240" w:lineRule="auto"/>
              <w:ind w:left="170" w:hanging="170"/>
              <w:jc w:val="left"/>
              <w:rPr>
                <w:rFonts w:asciiTheme="minorHAnsi" w:hAnsiTheme="minorHAnsi" w:cstheme="minorBidi"/>
                <w:bCs/>
                <w:sz w:val="22"/>
                <w:lang w:eastAsia="en-US"/>
              </w:rPr>
            </w:pPr>
            <w:r w:rsidRPr="00DC1890">
              <w:rPr>
                <w:rFonts w:asciiTheme="minorHAnsi" w:hAnsiTheme="minorHAnsi" w:cstheme="minorBidi"/>
              </w:rPr>
              <w:t>Zahradnická výroba (2 roky, výuční list)</w:t>
            </w:r>
          </w:p>
        </w:tc>
      </w:tr>
    </w:tbl>
    <w:p w:rsidR="00AC6FEC" w:rsidRDefault="000B6F44" w:rsidP="00F24231">
      <w:pPr>
        <w:rPr>
          <w:b/>
          <w:bCs/>
          <w:sz w:val="20"/>
          <w:szCs w:val="16"/>
        </w:rPr>
      </w:pPr>
      <w:r w:rsidRPr="00DC1890">
        <w:rPr>
          <w:i/>
          <w:sz w:val="20"/>
        </w:rPr>
        <w:t>Zdroj: www.stredniskoly.cz</w:t>
      </w:r>
    </w:p>
    <w:p w:rsidR="000B6F44" w:rsidRDefault="000B6F44" w:rsidP="000B6F44">
      <w:pPr>
        <w:pStyle w:val="Titulek"/>
      </w:pPr>
      <w:bookmarkStart w:id="431" w:name="_Toc487723114"/>
      <w:r w:rsidRPr="00DC1890">
        <w:t xml:space="preserve">Mapa </w:t>
      </w:r>
      <w:r w:rsidR="00D726C1">
        <w:fldChar w:fldCharType="begin"/>
      </w:r>
      <w:r w:rsidR="00323B46">
        <w:instrText xml:space="preserve"> SEQ Mapa \* ARABIC </w:instrText>
      </w:r>
      <w:r w:rsidR="00D726C1">
        <w:fldChar w:fldCharType="separate"/>
      </w:r>
      <w:r w:rsidR="006D14C9">
        <w:rPr>
          <w:noProof/>
        </w:rPr>
        <w:t>13</w:t>
      </w:r>
      <w:r w:rsidR="00D726C1">
        <w:fldChar w:fldCharType="end"/>
      </w:r>
      <w:r w:rsidRPr="00DC1890">
        <w:t xml:space="preserve"> Rozmístění středních škol okresu Plzeň-sever</w:t>
      </w:r>
      <w:bookmarkEnd w:id="431"/>
    </w:p>
    <w:p w:rsidR="000B6F44" w:rsidRPr="00DC1890" w:rsidRDefault="000B6F44" w:rsidP="000B6F44">
      <w:r w:rsidRPr="00DC1890">
        <w:rPr>
          <w:noProof/>
          <w:lang w:eastAsia="cs-CZ"/>
        </w:rPr>
        <w:drawing>
          <wp:inline distT="0" distB="0" distL="0" distR="0">
            <wp:extent cx="5772150" cy="2219325"/>
            <wp:effectExtent l="0" t="0" r="0" b="9525"/>
            <wp:docPr id="125" name="Obrázek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názvu.jpg"/>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5797467" cy="2229059"/>
                    </a:xfrm>
                    <a:prstGeom prst="rect">
                      <a:avLst/>
                    </a:prstGeom>
                  </pic:spPr>
                </pic:pic>
              </a:graphicData>
            </a:graphic>
          </wp:inline>
        </w:drawing>
      </w:r>
    </w:p>
    <w:p w:rsidR="000B6F44" w:rsidRDefault="000B6F44" w:rsidP="000B6F44">
      <w:pPr>
        <w:rPr>
          <w:i/>
          <w:sz w:val="20"/>
        </w:rPr>
      </w:pPr>
      <w:r w:rsidRPr="00DC1890">
        <w:rPr>
          <w:i/>
          <w:sz w:val="20"/>
        </w:rPr>
        <w:t xml:space="preserve">Zdroj: </w:t>
      </w:r>
      <w:hyperlink r:id="rId248" w:history="1">
        <w:r w:rsidRPr="00A2432F">
          <w:rPr>
            <w:rStyle w:val="Hypertextovodkaz"/>
            <w:i/>
            <w:sz w:val="20"/>
          </w:rPr>
          <w:t>www.google.cz</w:t>
        </w:r>
      </w:hyperlink>
    </w:p>
    <w:p w:rsidR="000B6F44" w:rsidRPr="00DC1890" w:rsidRDefault="000B6F44" w:rsidP="000B6F44">
      <w:pPr>
        <w:pStyle w:val="Titulek"/>
      </w:pPr>
      <w:bookmarkStart w:id="432" w:name="_Toc491704433"/>
      <w:r>
        <w:t xml:space="preserve">Tabulka </w:t>
      </w:r>
      <w:r w:rsidR="00D726C1">
        <w:fldChar w:fldCharType="begin"/>
      </w:r>
      <w:r w:rsidR="00323B46">
        <w:instrText xml:space="preserve"> SEQ Tabulka \* ARABIC </w:instrText>
      </w:r>
      <w:r w:rsidR="00D726C1">
        <w:fldChar w:fldCharType="separate"/>
      </w:r>
      <w:r w:rsidR="006D14C9">
        <w:rPr>
          <w:noProof/>
        </w:rPr>
        <w:t>25</w:t>
      </w:r>
      <w:r w:rsidR="00D726C1">
        <w:fldChar w:fldCharType="end"/>
      </w:r>
      <w:r>
        <w:t xml:space="preserve"> </w:t>
      </w:r>
      <w:r w:rsidRPr="00DC1890">
        <w:t xml:space="preserve">Seznam středních škol </w:t>
      </w:r>
      <w:r>
        <w:t>v Plzni (okres Plzeň-město)</w:t>
      </w:r>
      <w:bookmarkEnd w:id="432"/>
    </w:p>
    <w:tbl>
      <w:tblPr>
        <w:tblStyle w:val="Mkatabulky"/>
        <w:tblW w:w="5000" w:type="pct"/>
        <w:tblLook w:val="04A0" w:firstRow="1" w:lastRow="0" w:firstColumn="1" w:lastColumn="0" w:noHBand="0" w:noVBand="1"/>
      </w:tblPr>
      <w:tblGrid>
        <w:gridCol w:w="4286"/>
        <w:gridCol w:w="5000"/>
      </w:tblGrid>
      <w:tr w:rsidR="000B6F44" w:rsidRPr="00F613C9" w:rsidTr="00014605">
        <w:trPr>
          <w:tblHeader/>
        </w:trPr>
        <w:tc>
          <w:tcPr>
            <w:tcW w:w="2308" w:type="pct"/>
            <w:shd w:val="clear" w:color="auto" w:fill="E9F9C8"/>
            <w:vAlign w:val="center"/>
          </w:tcPr>
          <w:p w:rsidR="000B6F44" w:rsidRPr="00F613C9" w:rsidRDefault="000B6F44" w:rsidP="00AC2156">
            <w:pPr>
              <w:spacing w:before="60" w:after="60" w:line="240" w:lineRule="auto"/>
              <w:jc w:val="center"/>
              <w:rPr>
                <w:rFonts w:asciiTheme="minorHAnsi" w:hAnsiTheme="minorHAnsi"/>
                <w:b/>
                <w:sz w:val="18"/>
                <w:szCs w:val="18"/>
              </w:rPr>
            </w:pPr>
            <w:r w:rsidRPr="00F613C9">
              <w:rPr>
                <w:rFonts w:asciiTheme="minorHAnsi" w:hAnsiTheme="minorHAnsi"/>
                <w:b/>
                <w:sz w:val="18"/>
                <w:szCs w:val="18"/>
              </w:rPr>
              <w:t>Název SŠ</w:t>
            </w:r>
          </w:p>
        </w:tc>
        <w:tc>
          <w:tcPr>
            <w:tcW w:w="2692" w:type="pct"/>
            <w:shd w:val="clear" w:color="auto" w:fill="E9F9C8"/>
            <w:vAlign w:val="center"/>
          </w:tcPr>
          <w:p w:rsidR="000B6F44" w:rsidRPr="00F613C9" w:rsidRDefault="000B6F44" w:rsidP="00AC2156">
            <w:pPr>
              <w:spacing w:before="60" w:after="60" w:line="240" w:lineRule="auto"/>
              <w:jc w:val="center"/>
              <w:rPr>
                <w:rFonts w:asciiTheme="minorHAnsi" w:hAnsiTheme="minorHAnsi"/>
                <w:b/>
                <w:sz w:val="18"/>
                <w:szCs w:val="18"/>
              </w:rPr>
            </w:pPr>
            <w:r w:rsidRPr="00F613C9">
              <w:rPr>
                <w:rFonts w:asciiTheme="minorHAnsi" w:hAnsiTheme="minorHAnsi"/>
                <w:b/>
                <w:sz w:val="18"/>
                <w:szCs w:val="18"/>
              </w:rPr>
              <w:t>Odkaz pro bližší informace</w:t>
            </w:r>
          </w:p>
        </w:tc>
      </w:tr>
      <w:tr w:rsidR="000B6F44" w:rsidRPr="00F613C9" w:rsidTr="00AC2156">
        <w:tc>
          <w:tcPr>
            <w:tcW w:w="2308" w:type="pct"/>
            <w:vAlign w:val="center"/>
          </w:tcPr>
          <w:p w:rsidR="000B6F44" w:rsidRPr="00F613C9" w:rsidRDefault="000B6F44" w:rsidP="00AC2156">
            <w:pPr>
              <w:spacing w:before="60" w:after="60" w:line="240" w:lineRule="auto"/>
              <w:jc w:val="left"/>
              <w:rPr>
                <w:rFonts w:asciiTheme="minorHAnsi" w:hAnsiTheme="minorHAnsi"/>
                <w:sz w:val="18"/>
                <w:szCs w:val="18"/>
              </w:rPr>
            </w:pPr>
            <w:r w:rsidRPr="00F613C9">
              <w:rPr>
                <w:rFonts w:asciiTheme="minorHAnsi" w:hAnsiTheme="minorHAnsi" w:cs="Arial"/>
                <w:color w:val="252525"/>
                <w:sz w:val="18"/>
                <w:szCs w:val="18"/>
              </w:rPr>
              <w:t>Akademie hotelnictví a cestovního ruchu, Plzeň</w:t>
            </w:r>
          </w:p>
        </w:tc>
        <w:tc>
          <w:tcPr>
            <w:tcW w:w="2692" w:type="pct"/>
            <w:vAlign w:val="center"/>
          </w:tcPr>
          <w:p w:rsidR="000B6F44" w:rsidRPr="00F613C9" w:rsidRDefault="006570CE" w:rsidP="00AC2156">
            <w:pPr>
              <w:spacing w:before="60" w:after="60" w:line="240" w:lineRule="auto"/>
              <w:jc w:val="center"/>
              <w:rPr>
                <w:rFonts w:asciiTheme="minorHAnsi" w:hAnsiTheme="minorHAnsi" w:cs="Arial"/>
                <w:color w:val="252525"/>
                <w:sz w:val="18"/>
                <w:szCs w:val="18"/>
              </w:rPr>
            </w:pPr>
            <w:hyperlink r:id="rId249" w:history="1">
              <w:r w:rsidR="000B6F44" w:rsidRPr="00F613C9">
                <w:rPr>
                  <w:rStyle w:val="Hypertextovodkaz"/>
                  <w:rFonts w:asciiTheme="minorHAnsi" w:hAnsiTheme="minorHAnsi" w:cs="Arial"/>
                  <w:sz w:val="18"/>
                  <w:szCs w:val="18"/>
                </w:rPr>
                <w:t>http://www.stredniskoly.cz/skola/600009696.html</w:t>
              </w:r>
            </w:hyperlink>
          </w:p>
        </w:tc>
      </w:tr>
      <w:tr w:rsidR="000B6F44" w:rsidRPr="00F613C9" w:rsidTr="00AC2156">
        <w:tc>
          <w:tcPr>
            <w:tcW w:w="2308" w:type="pct"/>
            <w:vAlign w:val="center"/>
          </w:tcPr>
          <w:p w:rsidR="000B6F44" w:rsidRPr="00F613C9" w:rsidRDefault="000B6F44" w:rsidP="00AC2156">
            <w:pPr>
              <w:shd w:val="clear" w:color="auto" w:fill="FFFFFF"/>
              <w:spacing w:before="100" w:beforeAutospacing="1" w:after="24" w:line="336" w:lineRule="atLeast"/>
              <w:jc w:val="left"/>
              <w:rPr>
                <w:rFonts w:asciiTheme="minorHAnsi" w:hAnsiTheme="minorHAnsi"/>
                <w:sz w:val="18"/>
                <w:szCs w:val="18"/>
              </w:rPr>
            </w:pPr>
            <w:r w:rsidRPr="00F613C9">
              <w:rPr>
                <w:rFonts w:asciiTheme="minorHAnsi" w:hAnsiTheme="minorHAnsi" w:cs="Arial"/>
                <w:color w:val="252525"/>
                <w:sz w:val="18"/>
                <w:szCs w:val="18"/>
              </w:rPr>
              <w:t xml:space="preserve">Soukromá uměleckoprůmyslová </w:t>
            </w:r>
            <w:r w:rsidR="00172764" w:rsidRPr="00F613C9">
              <w:rPr>
                <w:rFonts w:asciiTheme="minorHAnsi" w:hAnsiTheme="minorHAnsi" w:cs="Arial"/>
                <w:color w:val="252525"/>
                <w:sz w:val="18"/>
                <w:szCs w:val="18"/>
              </w:rPr>
              <w:t>škola – Zámeček</w:t>
            </w:r>
          </w:p>
        </w:tc>
        <w:tc>
          <w:tcPr>
            <w:tcW w:w="2692" w:type="pct"/>
            <w:vAlign w:val="center"/>
          </w:tcPr>
          <w:p w:rsidR="000B6F44" w:rsidRPr="00F613C9" w:rsidRDefault="006570CE" w:rsidP="00AC2156">
            <w:pPr>
              <w:shd w:val="clear" w:color="auto" w:fill="FFFFFF"/>
              <w:spacing w:before="100" w:beforeAutospacing="1" w:after="24" w:line="336" w:lineRule="atLeast"/>
              <w:jc w:val="center"/>
              <w:rPr>
                <w:rFonts w:asciiTheme="minorHAnsi" w:hAnsiTheme="minorHAnsi" w:cs="Arial"/>
                <w:color w:val="252525"/>
                <w:sz w:val="18"/>
                <w:szCs w:val="18"/>
              </w:rPr>
            </w:pPr>
            <w:hyperlink r:id="rId250" w:history="1">
              <w:r w:rsidR="000B6F44" w:rsidRPr="00F613C9">
                <w:rPr>
                  <w:rStyle w:val="Hypertextovodkaz"/>
                  <w:rFonts w:asciiTheme="minorHAnsi" w:hAnsiTheme="minorHAnsi" w:cs="Arial"/>
                  <w:sz w:val="18"/>
                  <w:szCs w:val="18"/>
                </w:rPr>
                <w:t>http://www.zamecek.cz/</w:t>
              </w:r>
            </w:hyperlink>
          </w:p>
        </w:tc>
      </w:tr>
      <w:tr w:rsidR="000B6F44" w:rsidRPr="00F613C9" w:rsidTr="00AC2156">
        <w:tc>
          <w:tcPr>
            <w:tcW w:w="2308" w:type="pct"/>
            <w:vAlign w:val="center"/>
          </w:tcPr>
          <w:p w:rsidR="000B6F44" w:rsidRPr="00F613C9" w:rsidRDefault="000B6F44" w:rsidP="00AC2156">
            <w:pPr>
              <w:shd w:val="clear" w:color="auto" w:fill="FFFFFF"/>
              <w:spacing w:before="100" w:beforeAutospacing="1" w:after="24" w:line="336" w:lineRule="atLeast"/>
              <w:jc w:val="left"/>
              <w:rPr>
                <w:rFonts w:asciiTheme="minorHAnsi" w:hAnsiTheme="minorHAnsi" w:cs="Arial"/>
                <w:color w:val="252525"/>
                <w:sz w:val="18"/>
                <w:szCs w:val="18"/>
              </w:rPr>
            </w:pPr>
            <w:r>
              <w:rPr>
                <w:rFonts w:asciiTheme="minorHAnsi" w:hAnsiTheme="minorHAnsi" w:cs="Arial"/>
                <w:color w:val="252525"/>
                <w:sz w:val="18"/>
                <w:szCs w:val="18"/>
              </w:rPr>
              <w:t>Církevní základní a střední škola Plzeň</w:t>
            </w:r>
          </w:p>
        </w:tc>
        <w:tc>
          <w:tcPr>
            <w:tcW w:w="2692" w:type="pct"/>
            <w:vAlign w:val="center"/>
          </w:tcPr>
          <w:p w:rsidR="000B6F44" w:rsidRPr="00F613C9" w:rsidRDefault="000B6F44" w:rsidP="00AC2156">
            <w:pPr>
              <w:shd w:val="clear" w:color="auto" w:fill="FFFFFF"/>
              <w:spacing w:before="100" w:beforeAutospacing="1" w:after="24" w:line="336" w:lineRule="atLeast"/>
              <w:jc w:val="center"/>
              <w:rPr>
                <w:rFonts w:asciiTheme="minorHAnsi" w:hAnsiTheme="minorHAnsi" w:cs="Arial"/>
                <w:color w:val="252525"/>
                <w:sz w:val="18"/>
                <w:szCs w:val="18"/>
              </w:rPr>
            </w:pPr>
            <w:r w:rsidRPr="00C1036A">
              <w:rPr>
                <w:rFonts w:asciiTheme="minorHAnsi" w:hAnsiTheme="minorHAnsi" w:cs="Arial"/>
                <w:color w:val="252525"/>
                <w:sz w:val="18"/>
                <w:szCs w:val="18"/>
              </w:rPr>
              <w:t>http://www.csos.cz/</w:t>
            </w:r>
          </w:p>
        </w:tc>
      </w:tr>
      <w:tr w:rsidR="000B6F44" w:rsidRPr="00F613C9" w:rsidTr="00AC2156">
        <w:tc>
          <w:tcPr>
            <w:tcW w:w="2308" w:type="pct"/>
            <w:vAlign w:val="center"/>
          </w:tcPr>
          <w:p w:rsidR="000B6F44" w:rsidRPr="00F613C9" w:rsidRDefault="000B6F44" w:rsidP="00AC2156">
            <w:pPr>
              <w:shd w:val="clear" w:color="auto" w:fill="FFFFFF"/>
              <w:spacing w:before="100" w:beforeAutospacing="1" w:after="24" w:line="336" w:lineRule="atLeast"/>
              <w:ind w:left="24"/>
              <w:jc w:val="left"/>
              <w:rPr>
                <w:rFonts w:asciiTheme="minorHAnsi" w:hAnsiTheme="minorHAnsi"/>
                <w:sz w:val="18"/>
                <w:szCs w:val="18"/>
              </w:rPr>
            </w:pPr>
            <w:r w:rsidRPr="00F613C9">
              <w:rPr>
                <w:rFonts w:asciiTheme="minorHAnsi" w:hAnsiTheme="minorHAnsi" w:cs="Arial"/>
                <w:color w:val="252525"/>
                <w:sz w:val="18"/>
                <w:szCs w:val="18"/>
              </w:rPr>
              <w:t>Plzeňská obchodní akademie, s. r. o.</w:t>
            </w:r>
          </w:p>
        </w:tc>
        <w:tc>
          <w:tcPr>
            <w:tcW w:w="2692" w:type="pct"/>
            <w:vAlign w:val="center"/>
          </w:tcPr>
          <w:p w:rsidR="000B6F44" w:rsidRPr="00F613C9" w:rsidRDefault="006570CE" w:rsidP="00AC2156">
            <w:pPr>
              <w:shd w:val="clear" w:color="auto" w:fill="FFFFFF"/>
              <w:spacing w:before="100" w:beforeAutospacing="1" w:after="24" w:line="336" w:lineRule="atLeast"/>
              <w:ind w:left="24"/>
              <w:jc w:val="center"/>
              <w:rPr>
                <w:rFonts w:asciiTheme="minorHAnsi" w:hAnsiTheme="minorHAnsi" w:cs="Arial"/>
                <w:color w:val="252525"/>
                <w:sz w:val="18"/>
                <w:szCs w:val="18"/>
              </w:rPr>
            </w:pPr>
            <w:hyperlink r:id="rId251" w:history="1">
              <w:r w:rsidR="000B6F44" w:rsidRPr="00F613C9">
                <w:rPr>
                  <w:rStyle w:val="Hypertextovodkaz"/>
                  <w:rFonts w:asciiTheme="minorHAnsi" w:hAnsiTheme="minorHAnsi" w:cs="Arial"/>
                  <w:sz w:val="18"/>
                  <w:szCs w:val="18"/>
                </w:rPr>
                <w:t>http://poaplzen.cz/</w:t>
              </w:r>
            </w:hyperlink>
          </w:p>
        </w:tc>
      </w:tr>
      <w:tr w:rsidR="000B6F44" w:rsidRPr="00F613C9" w:rsidTr="00AC2156">
        <w:tc>
          <w:tcPr>
            <w:tcW w:w="2308" w:type="pct"/>
            <w:vAlign w:val="center"/>
          </w:tcPr>
          <w:p w:rsidR="000B6F44" w:rsidRPr="00F613C9" w:rsidRDefault="000B6F44" w:rsidP="00AC2156">
            <w:pPr>
              <w:shd w:val="clear" w:color="auto" w:fill="FFFFFF"/>
              <w:spacing w:before="100" w:beforeAutospacing="1" w:after="24" w:line="336" w:lineRule="atLeast"/>
              <w:ind w:left="24"/>
              <w:jc w:val="left"/>
              <w:rPr>
                <w:rFonts w:asciiTheme="minorHAnsi" w:hAnsiTheme="minorHAnsi"/>
                <w:sz w:val="18"/>
                <w:szCs w:val="18"/>
              </w:rPr>
            </w:pPr>
            <w:r w:rsidRPr="00F613C9">
              <w:rPr>
                <w:rFonts w:asciiTheme="minorHAnsi" w:hAnsiTheme="minorHAnsi" w:cs="Arial"/>
                <w:color w:val="252525"/>
                <w:sz w:val="18"/>
                <w:szCs w:val="18"/>
              </w:rPr>
              <w:t>Střední odborná škola obchodu, užitého umění a designu, Plzeň, Nerudova 33</w:t>
            </w:r>
          </w:p>
        </w:tc>
        <w:tc>
          <w:tcPr>
            <w:tcW w:w="2692" w:type="pct"/>
            <w:vAlign w:val="center"/>
          </w:tcPr>
          <w:p w:rsidR="000B6F44" w:rsidRPr="00F613C9" w:rsidRDefault="006570CE" w:rsidP="00AC2156">
            <w:pPr>
              <w:shd w:val="clear" w:color="auto" w:fill="FFFFFF"/>
              <w:spacing w:before="100" w:beforeAutospacing="1" w:after="24" w:line="336" w:lineRule="atLeast"/>
              <w:ind w:left="24"/>
              <w:jc w:val="center"/>
              <w:rPr>
                <w:rFonts w:asciiTheme="minorHAnsi" w:hAnsiTheme="minorHAnsi" w:cs="Arial"/>
                <w:color w:val="252525"/>
                <w:sz w:val="18"/>
                <w:szCs w:val="18"/>
              </w:rPr>
            </w:pPr>
            <w:hyperlink r:id="rId252" w:history="1">
              <w:r w:rsidR="000B6F44" w:rsidRPr="00F613C9">
                <w:rPr>
                  <w:rStyle w:val="Hypertextovodkaz"/>
                  <w:rFonts w:asciiTheme="minorHAnsi" w:hAnsiTheme="minorHAnsi" w:cs="Arial"/>
                  <w:sz w:val="18"/>
                  <w:szCs w:val="18"/>
                </w:rPr>
                <w:t>http://www.nerudovka.cz/</w:t>
              </w:r>
            </w:hyperlink>
          </w:p>
        </w:tc>
      </w:tr>
      <w:tr w:rsidR="000B6F44" w:rsidRPr="00F613C9" w:rsidTr="00AC2156">
        <w:tc>
          <w:tcPr>
            <w:tcW w:w="2308" w:type="pct"/>
            <w:vAlign w:val="center"/>
          </w:tcPr>
          <w:p w:rsidR="000B6F44" w:rsidRPr="00F613C9" w:rsidRDefault="000B6F44" w:rsidP="00AC2156">
            <w:pPr>
              <w:spacing w:before="60" w:after="60" w:line="240" w:lineRule="auto"/>
              <w:jc w:val="left"/>
              <w:rPr>
                <w:rFonts w:asciiTheme="minorHAnsi" w:hAnsiTheme="minorHAnsi"/>
                <w:sz w:val="18"/>
                <w:szCs w:val="18"/>
              </w:rPr>
            </w:pPr>
            <w:r w:rsidRPr="00F613C9">
              <w:rPr>
                <w:rFonts w:asciiTheme="minorHAnsi" w:hAnsiTheme="minorHAnsi" w:cs="Arial"/>
                <w:color w:val="252525"/>
                <w:sz w:val="18"/>
                <w:szCs w:val="18"/>
              </w:rPr>
              <w:t>Hotelová škola, U Borského Parku 3, Plzeň</w:t>
            </w:r>
          </w:p>
        </w:tc>
        <w:tc>
          <w:tcPr>
            <w:tcW w:w="2692" w:type="pct"/>
            <w:vAlign w:val="center"/>
          </w:tcPr>
          <w:p w:rsidR="000B6F44" w:rsidRPr="00F613C9" w:rsidRDefault="006570CE" w:rsidP="00AC2156">
            <w:pPr>
              <w:spacing w:before="60" w:after="60" w:line="240" w:lineRule="auto"/>
              <w:jc w:val="center"/>
              <w:rPr>
                <w:rFonts w:asciiTheme="minorHAnsi" w:hAnsiTheme="minorHAnsi" w:cs="Arial"/>
                <w:color w:val="252525"/>
                <w:sz w:val="18"/>
                <w:szCs w:val="18"/>
              </w:rPr>
            </w:pPr>
            <w:hyperlink r:id="rId253" w:history="1">
              <w:r w:rsidR="000B6F44" w:rsidRPr="00F613C9">
                <w:rPr>
                  <w:rStyle w:val="Hypertextovodkaz"/>
                  <w:rFonts w:asciiTheme="minorHAnsi" w:hAnsiTheme="minorHAnsi" w:cs="Arial"/>
                  <w:sz w:val="18"/>
                  <w:szCs w:val="18"/>
                </w:rPr>
                <w:t>http://www.hsplzen.cz/</w:t>
              </w:r>
            </w:hyperlink>
          </w:p>
        </w:tc>
      </w:tr>
      <w:tr w:rsidR="000B6F44" w:rsidRPr="00C1036A" w:rsidTr="00AC2156">
        <w:tc>
          <w:tcPr>
            <w:tcW w:w="2308" w:type="pct"/>
            <w:vAlign w:val="center"/>
          </w:tcPr>
          <w:p w:rsidR="000B6F44" w:rsidRPr="00C1036A" w:rsidRDefault="000B6F44" w:rsidP="00AC2156">
            <w:pPr>
              <w:spacing w:before="60" w:after="60" w:line="240" w:lineRule="auto"/>
              <w:jc w:val="left"/>
              <w:rPr>
                <w:rFonts w:asciiTheme="minorHAnsi" w:hAnsiTheme="minorHAnsi" w:cs="Arial"/>
                <w:color w:val="252525"/>
                <w:sz w:val="18"/>
                <w:szCs w:val="18"/>
              </w:rPr>
            </w:pPr>
            <w:r w:rsidRPr="00C1036A">
              <w:rPr>
                <w:rFonts w:asciiTheme="minorHAnsi" w:hAnsiTheme="minorHAnsi" w:cs="Arial"/>
                <w:color w:val="252525"/>
                <w:sz w:val="18"/>
                <w:szCs w:val="18"/>
              </w:rPr>
              <w:t>Bezpečnostně-právní akademie Plzeň</w:t>
            </w:r>
          </w:p>
        </w:tc>
        <w:tc>
          <w:tcPr>
            <w:tcW w:w="2692" w:type="pct"/>
            <w:vAlign w:val="center"/>
          </w:tcPr>
          <w:p w:rsidR="000B6F44" w:rsidRPr="00C1036A" w:rsidRDefault="000B6F44" w:rsidP="00AC2156">
            <w:pPr>
              <w:spacing w:before="60" w:after="60" w:line="240" w:lineRule="auto"/>
              <w:jc w:val="center"/>
              <w:rPr>
                <w:rFonts w:asciiTheme="minorHAnsi" w:hAnsiTheme="minorHAnsi" w:cs="Arial"/>
                <w:color w:val="252525"/>
                <w:sz w:val="18"/>
                <w:szCs w:val="18"/>
              </w:rPr>
            </w:pPr>
            <w:r w:rsidRPr="00C1036A">
              <w:rPr>
                <w:rFonts w:asciiTheme="minorHAnsi" w:hAnsiTheme="minorHAnsi" w:cs="Arial"/>
                <w:color w:val="252525"/>
                <w:sz w:val="18"/>
                <w:szCs w:val="18"/>
              </w:rPr>
              <w:t>http://www.bezpecnostnepravniskola.cz/</w:t>
            </w:r>
          </w:p>
        </w:tc>
      </w:tr>
      <w:tr w:rsidR="000B6F44" w:rsidRPr="00F613C9" w:rsidTr="00AC2156">
        <w:tc>
          <w:tcPr>
            <w:tcW w:w="2308" w:type="pct"/>
            <w:vAlign w:val="center"/>
          </w:tcPr>
          <w:p w:rsidR="000B6F44" w:rsidRPr="00F613C9" w:rsidRDefault="000B6F44" w:rsidP="00AC2156">
            <w:pPr>
              <w:shd w:val="clear" w:color="auto" w:fill="FFFFFF"/>
              <w:spacing w:before="100" w:beforeAutospacing="1" w:after="24" w:line="336" w:lineRule="atLeast"/>
              <w:ind w:left="24"/>
              <w:jc w:val="left"/>
              <w:rPr>
                <w:rFonts w:asciiTheme="minorHAnsi" w:hAnsiTheme="minorHAnsi"/>
                <w:sz w:val="18"/>
                <w:szCs w:val="18"/>
              </w:rPr>
            </w:pPr>
            <w:r w:rsidRPr="00F613C9">
              <w:rPr>
                <w:rFonts w:asciiTheme="minorHAnsi" w:hAnsiTheme="minorHAnsi" w:cs="Arial"/>
                <w:color w:val="252525"/>
                <w:sz w:val="18"/>
                <w:szCs w:val="18"/>
              </w:rPr>
              <w:t>Integrovaná střední škola živnostenská</w:t>
            </w:r>
          </w:p>
        </w:tc>
        <w:tc>
          <w:tcPr>
            <w:tcW w:w="2692" w:type="pct"/>
            <w:vAlign w:val="center"/>
          </w:tcPr>
          <w:p w:rsidR="000B6F44" w:rsidRPr="00F613C9" w:rsidRDefault="006570CE" w:rsidP="00AC2156">
            <w:pPr>
              <w:shd w:val="clear" w:color="auto" w:fill="FFFFFF"/>
              <w:spacing w:before="100" w:beforeAutospacing="1" w:after="24" w:line="336" w:lineRule="atLeast"/>
              <w:ind w:left="24"/>
              <w:jc w:val="center"/>
              <w:rPr>
                <w:rFonts w:asciiTheme="minorHAnsi" w:hAnsiTheme="minorHAnsi" w:cs="Arial"/>
                <w:color w:val="252525"/>
                <w:sz w:val="18"/>
                <w:szCs w:val="18"/>
              </w:rPr>
            </w:pPr>
            <w:hyperlink r:id="rId254" w:history="1">
              <w:r w:rsidR="000B6F44" w:rsidRPr="00F613C9">
                <w:rPr>
                  <w:rStyle w:val="Hypertextovodkaz"/>
                  <w:rFonts w:asciiTheme="minorHAnsi" w:hAnsiTheme="minorHAnsi" w:cs="Arial"/>
                  <w:sz w:val="18"/>
                  <w:szCs w:val="18"/>
                </w:rPr>
                <w:t>http://www.issziv.cz/</w:t>
              </w:r>
            </w:hyperlink>
          </w:p>
        </w:tc>
      </w:tr>
      <w:tr w:rsidR="000B6F44" w:rsidRPr="00F613C9" w:rsidTr="00AC2156">
        <w:tc>
          <w:tcPr>
            <w:tcW w:w="2308" w:type="pct"/>
            <w:vAlign w:val="center"/>
          </w:tcPr>
          <w:p w:rsidR="000B6F44" w:rsidRPr="00F613C9" w:rsidRDefault="000B6F44" w:rsidP="00AC2156">
            <w:pPr>
              <w:shd w:val="clear" w:color="auto" w:fill="FFFFFF"/>
              <w:spacing w:before="100" w:beforeAutospacing="1" w:after="24" w:line="336" w:lineRule="atLeast"/>
              <w:ind w:left="24"/>
              <w:jc w:val="left"/>
              <w:rPr>
                <w:rFonts w:asciiTheme="minorHAnsi" w:hAnsiTheme="minorHAnsi" w:cs="Arial"/>
                <w:color w:val="252525"/>
                <w:sz w:val="18"/>
                <w:szCs w:val="18"/>
              </w:rPr>
            </w:pPr>
            <w:r w:rsidRPr="00F613C9">
              <w:rPr>
                <w:rFonts w:asciiTheme="minorHAnsi" w:hAnsiTheme="minorHAnsi" w:cs="Arial"/>
                <w:color w:val="252525"/>
                <w:sz w:val="18"/>
                <w:szCs w:val="18"/>
              </w:rPr>
              <w:t>Střední škola informatiky a finančních služeb</w:t>
            </w:r>
          </w:p>
        </w:tc>
        <w:tc>
          <w:tcPr>
            <w:tcW w:w="2692" w:type="pct"/>
            <w:vAlign w:val="center"/>
          </w:tcPr>
          <w:p w:rsidR="000B6F44" w:rsidRPr="00F613C9" w:rsidRDefault="006570CE" w:rsidP="00AC2156">
            <w:pPr>
              <w:shd w:val="clear" w:color="auto" w:fill="FFFFFF"/>
              <w:spacing w:before="100" w:beforeAutospacing="1" w:after="24" w:line="336" w:lineRule="atLeast"/>
              <w:ind w:left="24"/>
              <w:jc w:val="center"/>
              <w:rPr>
                <w:rFonts w:asciiTheme="minorHAnsi" w:hAnsiTheme="minorHAnsi" w:cs="Arial"/>
                <w:color w:val="252525"/>
                <w:sz w:val="18"/>
                <w:szCs w:val="18"/>
              </w:rPr>
            </w:pPr>
            <w:hyperlink r:id="rId255" w:history="1">
              <w:r w:rsidR="000B6F44" w:rsidRPr="00F613C9">
                <w:rPr>
                  <w:rStyle w:val="Hypertextovodkaz"/>
                  <w:rFonts w:asciiTheme="minorHAnsi" w:hAnsiTheme="minorHAnsi" w:cs="Arial"/>
                  <w:sz w:val="18"/>
                  <w:szCs w:val="18"/>
                </w:rPr>
                <w:t>http://www.ssinfis.cz/</w:t>
              </w:r>
            </w:hyperlink>
          </w:p>
        </w:tc>
      </w:tr>
      <w:tr w:rsidR="000B6F44" w:rsidRPr="00F613C9" w:rsidTr="00AC2156">
        <w:tc>
          <w:tcPr>
            <w:tcW w:w="2308" w:type="pct"/>
            <w:vAlign w:val="center"/>
          </w:tcPr>
          <w:p w:rsidR="000B6F44" w:rsidRPr="00F613C9" w:rsidRDefault="000B6F44" w:rsidP="00AC2156">
            <w:pPr>
              <w:shd w:val="clear" w:color="auto" w:fill="FFFFFF"/>
              <w:spacing w:before="100" w:beforeAutospacing="1" w:after="24" w:line="336" w:lineRule="atLeast"/>
              <w:jc w:val="left"/>
              <w:rPr>
                <w:rFonts w:asciiTheme="minorHAnsi" w:hAnsiTheme="minorHAnsi"/>
                <w:sz w:val="18"/>
                <w:szCs w:val="18"/>
              </w:rPr>
            </w:pPr>
            <w:r w:rsidRPr="00F613C9">
              <w:rPr>
                <w:rFonts w:asciiTheme="minorHAnsi" w:hAnsiTheme="minorHAnsi" w:cs="Arial"/>
                <w:color w:val="252525"/>
                <w:sz w:val="18"/>
                <w:szCs w:val="18"/>
              </w:rPr>
              <w:t>Sportovní gymnázium, Plzeň</w:t>
            </w:r>
          </w:p>
        </w:tc>
        <w:tc>
          <w:tcPr>
            <w:tcW w:w="2692" w:type="pct"/>
            <w:vAlign w:val="center"/>
          </w:tcPr>
          <w:p w:rsidR="000B6F44" w:rsidRPr="00F613C9" w:rsidRDefault="006570CE" w:rsidP="00AC2156">
            <w:pPr>
              <w:shd w:val="clear" w:color="auto" w:fill="FFFFFF"/>
              <w:spacing w:before="100" w:beforeAutospacing="1" w:after="24" w:line="336" w:lineRule="atLeast"/>
              <w:jc w:val="center"/>
              <w:rPr>
                <w:rFonts w:asciiTheme="minorHAnsi" w:hAnsiTheme="minorHAnsi" w:cs="Arial"/>
                <w:color w:val="252525"/>
                <w:sz w:val="18"/>
                <w:szCs w:val="18"/>
              </w:rPr>
            </w:pPr>
            <w:hyperlink r:id="rId256" w:history="1">
              <w:r w:rsidR="000B6F44" w:rsidRPr="00F613C9">
                <w:rPr>
                  <w:rStyle w:val="Hypertextovodkaz"/>
                  <w:rFonts w:asciiTheme="minorHAnsi" w:hAnsiTheme="minorHAnsi" w:cs="Arial"/>
                  <w:sz w:val="18"/>
                  <w:szCs w:val="18"/>
                </w:rPr>
                <w:t>http://www.sgpilsen.cz/</w:t>
              </w:r>
            </w:hyperlink>
          </w:p>
        </w:tc>
      </w:tr>
      <w:tr w:rsidR="000B6F44" w:rsidRPr="00F613C9" w:rsidTr="00AC2156">
        <w:tc>
          <w:tcPr>
            <w:tcW w:w="2308" w:type="pct"/>
            <w:vAlign w:val="center"/>
          </w:tcPr>
          <w:p w:rsidR="000B6F44" w:rsidRPr="00F613C9" w:rsidRDefault="000B6F44" w:rsidP="00AC2156">
            <w:pPr>
              <w:shd w:val="clear" w:color="auto" w:fill="FFFFFF"/>
              <w:spacing w:before="100" w:beforeAutospacing="1" w:after="24" w:line="336" w:lineRule="atLeast"/>
              <w:jc w:val="left"/>
              <w:rPr>
                <w:rFonts w:asciiTheme="minorHAnsi" w:hAnsiTheme="minorHAnsi" w:cs="Arial"/>
                <w:color w:val="252525"/>
                <w:sz w:val="18"/>
                <w:szCs w:val="18"/>
              </w:rPr>
            </w:pPr>
            <w:r w:rsidRPr="00F613C9">
              <w:rPr>
                <w:rFonts w:asciiTheme="minorHAnsi" w:hAnsiTheme="minorHAnsi" w:cs="Arial"/>
                <w:color w:val="252525"/>
                <w:sz w:val="18"/>
                <w:szCs w:val="18"/>
              </w:rPr>
              <w:t>Střední odborné učiliště elektrotechnické</w:t>
            </w:r>
          </w:p>
        </w:tc>
        <w:tc>
          <w:tcPr>
            <w:tcW w:w="2692" w:type="pct"/>
            <w:vAlign w:val="center"/>
          </w:tcPr>
          <w:p w:rsidR="000B6F44" w:rsidRPr="00F613C9" w:rsidRDefault="006570CE" w:rsidP="00AC2156">
            <w:pPr>
              <w:shd w:val="clear" w:color="auto" w:fill="FFFFFF"/>
              <w:spacing w:before="100" w:beforeAutospacing="1" w:after="24" w:line="336" w:lineRule="atLeast"/>
              <w:ind w:left="24"/>
              <w:jc w:val="center"/>
              <w:rPr>
                <w:rFonts w:asciiTheme="minorHAnsi" w:hAnsiTheme="minorHAnsi" w:cs="Arial"/>
                <w:color w:val="252525"/>
                <w:sz w:val="18"/>
                <w:szCs w:val="18"/>
              </w:rPr>
            </w:pPr>
            <w:hyperlink r:id="rId257" w:history="1">
              <w:r w:rsidR="000B6F44" w:rsidRPr="00F613C9">
                <w:rPr>
                  <w:rStyle w:val="Hypertextovodkaz"/>
                  <w:rFonts w:asciiTheme="minorHAnsi" w:hAnsiTheme="minorHAnsi" w:cs="Arial"/>
                  <w:sz w:val="18"/>
                  <w:szCs w:val="18"/>
                </w:rPr>
                <w:t>http://www.souepl.cz/</w:t>
              </w:r>
            </w:hyperlink>
          </w:p>
        </w:tc>
      </w:tr>
      <w:tr w:rsidR="000B6F44" w:rsidRPr="00C1036A" w:rsidTr="00AC2156">
        <w:tc>
          <w:tcPr>
            <w:tcW w:w="2308" w:type="pct"/>
            <w:vAlign w:val="center"/>
          </w:tcPr>
          <w:p w:rsidR="000B6F44" w:rsidRPr="00C1036A" w:rsidRDefault="000B6F44" w:rsidP="00AC2156">
            <w:pPr>
              <w:shd w:val="clear" w:color="auto" w:fill="FFFFFF"/>
              <w:spacing w:before="100" w:beforeAutospacing="1" w:after="24" w:line="336" w:lineRule="atLeast"/>
              <w:jc w:val="left"/>
              <w:rPr>
                <w:rFonts w:asciiTheme="minorHAnsi" w:hAnsiTheme="minorHAnsi" w:cs="Arial"/>
                <w:color w:val="252525"/>
              </w:rPr>
            </w:pPr>
            <w:r w:rsidRPr="00C1036A">
              <w:rPr>
                <w:rFonts w:asciiTheme="minorHAnsi" w:hAnsiTheme="minorHAnsi" w:cs="Arial"/>
                <w:color w:val="252525"/>
              </w:rPr>
              <w:t>Odborná škola výroby a služeb, Plzeň</w:t>
            </w:r>
          </w:p>
        </w:tc>
        <w:tc>
          <w:tcPr>
            <w:tcW w:w="2692" w:type="pct"/>
            <w:vAlign w:val="center"/>
          </w:tcPr>
          <w:p w:rsidR="000B6F44" w:rsidRPr="00C1036A" w:rsidRDefault="006570CE" w:rsidP="00AC2156">
            <w:pPr>
              <w:shd w:val="clear" w:color="auto" w:fill="FFFFFF"/>
              <w:spacing w:before="100" w:beforeAutospacing="1" w:after="24" w:line="336" w:lineRule="atLeast"/>
              <w:ind w:left="24"/>
              <w:jc w:val="center"/>
              <w:rPr>
                <w:rFonts w:asciiTheme="minorHAnsi" w:hAnsiTheme="minorHAnsi"/>
              </w:rPr>
            </w:pPr>
            <w:hyperlink r:id="rId258" w:history="1">
              <w:r w:rsidR="000B6F44" w:rsidRPr="00C1036A">
                <w:rPr>
                  <w:rStyle w:val="Hypertextovodkaz"/>
                  <w:rFonts w:asciiTheme="minorHAnsi" w:hAnsiTheme="minorHAnsi"/>
                </w:rPr>
                <w:t>www.osvsplzen.cz</w:t>
              </w:r>
            </w:hyperlink>
          </w:p>
        </w:tc>
      </w:tr>
      <w:tr w:rsidR="000B6F44" w:rsidRPr="00F613C9" w:rsidTr="00AC2156">
        <w:tc>
          <w:tcPr>
            <w:tcW w:w="2308" w:type="pct"/>
            <w:vAlign w:val="center"/>
          </w:tcPr>
          <w:p w:rsidR="000B6F44" w:rsidRPr="00F613C9" w:rsidRDefault="000B6F44" w:rsidP="00AC2156">
            <w:pPr>
              <w:shd w:val="clear" w:color="auto" w:fill="FFFFFF"/>
              <w:spacing w:before="100" w:beforeAutospacing="1" w:after="24" w:line="336" w:lineRule="atLeast"/>
              <w:ind w:left="24"/>
              <w:jc w:val="left"/>
              <w:rPr>
                <w:rFonts w:asciiTheme="minorHAnsi" w:hAnsiTheme="minorHAnsi" w:cs="Arial"/>
                <w:color w:val="252525"/>
                <w:sz w:val="18"/>
                <w:szCs w:val="18"/>
              </w:rPr>
            </w:pPr>
            <w:r w:rsidRPr="00F613C9">
              <w:rPr>
                <w:rFonts w:asciiTheme="minorHAnsi" w:hAnsiTheme="minorHAnsi" w:cs="Arial"/>
                <w:color w:val="252525"/>
                <w:sz w:val="18"/>
                <w:szCs w:val="18"/>
              </w:rPr>
              <w:t xml:space="preserve">Střední odborné učiliště obchodu a řemesel, spol. s r. </w:t>
            </w:r>
            <w:r w:rsidRPr="00F613C9">
              <w:rPr>
                <w:rFonts w:asciiTheme="minorHAnsi" w:hAnsiTheme="minorHAnsi" w:cs="Arial"/>
                <w:color w:val="252525"/>
                <w:sz w:val="18"/>
                <w:szCs w:val="18"/>
              </w:rPr>
              <w:lastRenderedPageBreak/>
              <w:t>o., Starý Plzenec</w:t>
            </w:r>
          </w:p>
        </w:tc>
        <w:tc>
          <w:tcPr>
            <w:tcW w:w="2692" w:type="pct"/>
            <w:vAlign w:val="center"/>
          </w:tcPr>
          <w:p w:rsidR="000B6F44" w:rsidRPr="00F613C9" w:rsidRDefault="006570CE" w:rsidP="00AC2156">
            <w:pPr>
              <w:shd w:val="clear" w:color="auto" w:fill="FFFFFF"/>
              <w:spacing w:before="100" w:beforeAutospacing="1" w:after="24" w:line="336" w:lineRule="atLeast"/>
              <w:ind w:left="24"/>
              <w:jc w:val="center"/>
              <w:rPr>
                <w:rFonts w:asciiTheme="minorHAnsi" w:hAnsiTheme="minorHAnsi" w:cs="Arial"/>
                <w:color w:val="252525"/>
                <w:sz w:val="18"/>
                <w:szCs w:val="18"/>
              </w:rPr>
            </w:pPr>
            <w:hyperlink r:id="rId259" w:history="1">
              <w:r w:rsidR="000B6F44" w:rsidRPr="00F613C9">
                <w:rPr>
                  <w:rStyle w:val="Hypertextovodkaz"/>
                  <w:rFonts w:asciiTheme="minorHAnsi" w:hAnsiTheme="minorHAnsi" w:cs="Arial"/>
                  <w:sz w:val="18"/>
                  <w:szCs w:val="18"/>
                </w:rPr>
                <w:t>http://www.souor.cz/</w:t>
              </w:r>
            </w:hyperlink>
          </w:p>
        </w:tc>
      </w:tr>
      <w:tr w:rsidR="000B6F44" w:rsidRPr="00F613C9" w:rsidTr="00AC2156">
        <w:tc>
          <w:tcPr>
            <w:tcW w:w="2308" w:type="pct"/>
            <w:vAlign w:val="center"/>
          </w:tcPr>
          <w:p w:rsidR="000B6F44" w:rsidRPr="00F613C9" w:rsidRDefault="000B6F44" w:rsidP="00AC2156">
            <w:pPr>
              <w:shd w:val="clear" w:color="auto" w:fill="FFFFFF"/>
              <w:spacing w:before="100" w:beforeAutospacing="1" w:after="24" w:line="336" w:lineRule="atLeast"/>
              <w:ind w:left="24"/>
              <w:jc w:val="left"/>
              <w:rPr>
                <w:rFonts w:asciiTheme="minorHAnsi" w:hAnsiTheme="minorHAnsi"/>
                <w:sz w:val="18"/>
                <w:szCs w:val="18"/>
              </w:rPr>
            </w:pPr>
            <w:r w:rsidRPr="00F613C9">
              <w:rPr>
                <w:rFonts w:asciiTheme="minorHAnsi" w:hAnsiTheme="minorHAnsi" w:cs="Arial"/>
                <w:color w:val="252525"/>
                <w:sz w:val="18"/>
                <w:szCs w:val="18"/>
              </w:rPr>
              <w:lastRenderedPageBreak/>
              <w:t>Konzervatoř Plzeň</w:t>
            </w:r>
          </w:p>
        </w:tc>
        <w:tc>
          <w:tcPr>
            <w:tcW w:w="2692" w:type="pct"/>
            <w:vAlign w:val="center"/>
          </w:tcPr>
          <w:p w:rsidR="000B6F44" w:rsidRPr="00F613C9" w:rsidRDefault="006570CE" w:rsidP="00AC2156">
            <w:pPr>
              <w:shd w:val="clear" w:color="auto" w:fill="FFFFFF"/>
              <w:spacing w:before="100" w:beforeAutospacing="1" w:after="24" w:line="336" w:lineRule="atLeast"/>
              <w:ind w:left="24"/>
              <w:jc w:val="center"/>
              <w:rPr>
                <w:rFonts w:asciiTheme="minorHAnsi" w:hAnsiTheme="minorHAnsi" w:cs="Arial"/>
                <w:color w:val="252525"/>
                <w:sz w:val="18"/>
                <w:szCs w:val="18"/>
              </w:rPr>
            </w:pPr>
            <w:hyperlink r:id="rId260" w:history="1">
              <w:r w:rsidR="000B6F44" w:rsidRPr="00F613C9">
                <w:rPr>
                  <w:rStyle w:val="Hypertextovodkaz"/>
                  <w:rFonts w:asciiTheme="minorHAnsi" w:hAnsiTheme="minorHAnsi" w:cs="Arial"/>
                  <w:sz w:val="18"/>
                  <w:szCs w:val="18"/>
                </w:rPr>
                <w:t>http://www.konzervatorplzen.cz/</w:t>
              </w:r>
            </w:hyperlink>
          </w:p>
        </w:tc>
      </w:tr>
      <w:tr w:rsidR="000B6F44" w:rsidRPr="00F613C9" w:rsidTr="00AC2156">
        <w:tc>
          <w:tcPr>
            <w:tcW w:w="2308" w:type="pct"/>
            <w:vAlign w:val="center"/>
          </w:tcPr>
          <w:p w:rsidR="000B6F44" w:rsidRPr="00F613C9" w:rsidRDefault="000B6F44" w:rsidP="00AC2156">
            <w:pPr>
              <w:shd w:val="clear" w:color="auto" w:fill="FFFFFF"/>
              <w:spacing w:before="100" w:beforeAutospacing="1" w:after="24" w:line="336" w:lineRule="atLeast"/>
              <w:ind w:left="24"/>
              <w:jc w:val="left"/>
              <w:rPr>
                <w:rFonts w:asciiTheme="minorHAnsi" w:hAnsiTheme="minorHAnsi" w:cs="Arial"/>
                <w:color w:val="252525"/>
                <w:sz w:val="18"/>
                <w:szCs w:val="18"/>
              </w:rPr>
            </w:pPr>
            <w:r>
              <w:rPr>
                <w:rFonts w:asciiTheme="minorHAnsi" w:hAnsiTheme="minorHAnsi" w:cs="Arial"/>
                <w:color w:val="252525"/>
                <w:sz w:val="18"/>
                <w:szCs w:val="18"/>
              </w:rPr>
              <w:t xml:space="preserve">Vyšší odborná a </w:t>
            </w:r>
            <w:r w:rsidRPr="00F613C9">
              <w:rPr>
                <w:rFonts w:asciiTheme="minorHAnsi" w:hAnsiTheme="minorHAnsi" w:cs="Arial"/>
                <w:color w:val="252525"/>
                <w:sz w:val="18"/>
                <w:szCs w:val="18"/>
              </w:rPr>
              <w:t>Střední průmyslová škola elektrotechnická (VOŠ a SPŠ elektrotechnická)</w:t>
            </w:r>
          </w:p>
        </w:tc>
        <w:tc>
          <w:tcPr>
            <w:tcW w:w="2692" w:type="pct"/>
            <w:vAlign w:val="center"/>
          </w:tcPr>
          <w:p w:rsidR="000B6F44" w:rsidRPr="00F613C9" w:rsidRDefault="006570CE" w:rsidP="00AC2156">
            <w:pPr>
              <w:shd w:val="clear" w:color="auto" w:fill="FFFFFF"/>
              <w:spacing w:before="100" w:beforeAutospacing="1" w:after="24" w:line="336" w:lineRule="atLeast"/>
              <w:ind w:left="24"/>
              <w:jc w:val="center"/>
              <w:rPr>
                <w:rFonts w:asciiTheme="minorHAnsi" w:hAnsiTheme="minorHAnsi" w:cs="Arial"/>
                <w:color w:val="252525"/>
                <w:sz w:val="18"/>
                <w:szCs w:val="18"/>
              </w:rPr>
            </w:pPr>
            <w:hyperlink r:id="rId261" w:history="1">
              <w:r w:rsidR="000B6F44" w:rsidRPr="00F613C9">
                <w:rPr>
                  <w:rStyle w:val="Hypertextovodkaz"/>
                  <w:rFonts w:asciiTheme="minorHAnsi" w:hAnsiTheme="minorHAnsi" w:cs="Arial"/>
                  <w:sz w:val="18"/>
                  <w:szCs w:val="18"/>
                </w:rPr>
                <w:t>https://www.spseplzen.cz/spse/</w:t>
              </w:r>
            </w:hyperlink>
          </w:p>
        </w:tc>
      </w:tr>
      <w:tr w:rsidR="000B6F44" w:rsidRPr="00F613C9" w:rsidTr="00AC2156">
        <w:tc>
          <w:tcPr>
            <w:tcW w:w="2308" w:type="pct"/>
            <w:vAlign w:val="center"/>
          </w:tcPr>
          <w:p w:rsidR="000B6F44" w:rsidRPr="00F613C9" w:rsidRDefault="000B6F44" w:rsidP="00AC2156">
            <w:pPr>
              <w:shd w:val="clear" w:color="auto" w:fill="FFFFFF"/>
              <w:spacing w:before="100" w:beforeAutospacing="1" w:after="24" w:line="336" w:lineRule="atLeast"/>
              <w:jc w:val="left"/>
              <w:rPr>
                <w:rFonts w:asciiTheme="minorHAnsi" w:hAnsiTheme="minorHAnsi"/>
                <w:sz w:val="18"/>
                <w:szCs w:val="18"/>
              </w:rPr>
            </w:pPr>
            <w:r w:rsidRPr="00F613C9">
              <w:rPr>
                <w:rFonts w:asciiTheme="minorHAnsi" w:hAnsiTheme="minorHAnsi" w:cs="Arial"/>
                <w:color w:val="252525"/>
                <w:sz w:val="18"/>
                <w:szCs w:val="18"/>
              </w:rPr>
              <w:t>Masarykovo gymnázium, Plzeň</w:t>
            </w:r>
          </w:p>
        </w:tc>
        <w:tc>
          <w:tcPr>
            <w:tcW w:w="2692" w:type="pct"/>
            <w:vAlign w:val="center"/>
          </w:tcPr>
          <w:p w:rsidR="000B6F44" w:rsidRPr="00F613C9" w:rsidRDefault="006570CE" w:rsidP="00AC2156">
            <w:pPr>
              <w:shd w:val="clear" w:color="auto" w:fill="FFFFFF"/>
              <w:spacing w:before="100" w:beforeAutospacing="1" w:after="24" w:line="336" w:lineRule="atLeast"/>
              <w:jc w:val="center"/>
              <w:rPr>
                <w:rFonts w:asciiTheme="minorHAnsi" w:hAnsiTheme="minorHAnsi" w:cs="Arial"/>
                <w:color w:val="252525"/>
                <w:sz w:val="18"/>
                <w:szCs w:val="18"/>
              </w:rPr>
            </w:pPr>
            <w:hyperlink r:id="rId262" w:history="1">
              <w:r w:rsidR="000B6F44" w:rsidRPr="00F613C9">
                <w:rPr>
                  <w:rStyle w:val="Hypertextovodkaz"/>
                  <w:rFonts w:asciiTheme="minorHAnsi" w:hAnsiTheme="minorHAnsi" w:cs="Arial"/>
                  <w:sz w:val="18"/>
                  <w:szCs w:val="18"/>
                </w:rPr>
                <w:t>http://www.mgplzen.cz/</w:t>
              </w:r>
            </w:hyperlink>
          </w:p>
        </w:tc>
      </w:tr>
      <w:tr w:rsidR="000B6F44" w:rsidRPr="00F613C9" w:rsidTr="00AC2156">
        <w:tc>
          <w:tcPr>
            <w:tcW w:w="2308" w:type="pct"/>
            <w:vAlign w:val="center"/>
          </w:tcPr>
          <w:p w:rsidR="000B6F44" w:rsidRPr="00F613C9" w:rsidRDefault="000B6F44" w:rsidP="00AC2156">
            <w:pPr>
              <w:shd w:val="clear" w:color="auto" w:fill="FFFFFF"/>
              <w:spacing w:before="100" w:beforeAutospacing="1" w:after="24" w:line="336" w:lineRule="atLeast"/>
              <w:jc w:val="left"/>
              <w:rPr>
                <w:rFonts w:asciiTheme="minorHAnsi" w:hAnsiTheme="minorHAnsi"/>
                <w:sz w:val="18"/>
                <w:szCs w:val="18"/>
              </w:rPr>
            </w:pPr>
            <w:r w:rsidRPr="00F613C9">
              <w:rPr>
                <w:rFonts w:asciiTheme="minorHAnsi" w:hAnsiTheme="minorHAnsi" w:cs="Arial"/>
                <w:color w:val="252525"/>
                <w:sz w:val="18"/>
                <w:szCs w:val="18"/>
              </w:rPr>
              <w:t>Gymnázium Luďka Pika</w:t>
            </w:r>
          </w:p>
        </w:tc>
        <w:tc>
          <w:tcPr>
            <w:tcW w:w="2692" w:type="pct"/>
            <w:vAlign w:val="center"/>
          </w:tcPr>
          <w:p w:rsidR="000B6F44" w:rsidRPr="00F613C9" w:rsidRDefault="000B6F44" w:rsidP="00AC2156">
            <w:pPr>
              <w:shd w:val="clear" w:color="auto" w:fill="FFFFFF"/>
              <w:spacing w:before="100" w:beforeAutospacing="1" w:after="24" w:line="336" w:lineRule="atLeast"/>
              <w:jc w:val="center"/>
              <w:rPr>
                <w:rFonts w:asciiTheme="minorHAnsi" w:hAnsiTheme="minorHAnsi" w:cs="Arial"/>
                <w:color w:val="252525"/>
                <w:sz w:val="18"/>
                <w:szCs w:val="18"/>
              </w:rPr>
            </w:pPr>
            <w:r w:rsidRPr="00F613C9">
              <w:rPr>
                <w:rFonts w:asciiTheme="minorHAnsi" w:hAnsiTheme="minorHAnsi" w:cs="Arial"/>
                <w:color w:val="252525"/>
                <w:sz w:val="18"/>
                <w:szCs w:val="18"/>
              </w:rPr>
              <w:t>https://www.gop.pilsedu.cz/</w:t>
            </w:r>
          </w:p>
        </w:tc>
      </w:tr>
      <w:tr w:rsidR="000B6F44" w:rsidRPr="00F613C9" w:rsidTr="00AC2156">
        <w:tc>
          <w:tcPr>
            <w:tcW w:w="2308" w:type="pct"/>
            <w:vAlign w:val="center"/>
          </w:tcPr>
          <w:p w:rsidR="000B6F44" w:rsidRPr="00F613C9" w:rsidRDefault="000B6F44" w:rsidP="009E7DE7">
            <w:pPr>
              <w:shd w:val="clear" w:color="auto" w:fill="FFFFFF"/>
              <w:spacing w:before="100" w:beforeAutospacing="1" w:after="24" w:line="336" w:lineRule="atLeast"/>
              <w:jc w:val="left"/>
              <w:rPr>
                <w:rFonts w:asciiTheme="minorHAnsi" w:hAnsiTheme="minorHAnsi"/>
                <w:sz w:val="18"/>
                <w:szCs w:val="18"/>
              </w:rPr>
            </w:pPr>
            <w:r w:rsidRPr="00F613C9">
              <w:rPr>
                <w:rFonts w:asciiTheme="minorHAnsi" w:hAnsiTheme="minorHAnsi" w:cs="Arial"/>
                <w:color w:val="252525"/>
                <w:sz w:val="18"/>
                <w:szCs w:val="18"/>
              </w:rPr>
              <w:t>Gymnázium Plzeň, Mikulášské nám. 23</w:t>
            </w:r>
          </w:p>
        </w:tc>
        <w:tc>
          <w:tcPr>
            <w:tcW w:w="2692" w:type="pct"/>
            <w:vAlign w:val="center"/>
          </w:tcPr>
          <w:p w:rsidR="000B6F44" w:rsidRPr="00F613C9" w:rsidRDefault="006570CE" w:rsidP="00AC2156">
            <w:pPr>
              <w:shd w:val="clear" w:color="auto" w:fill="FFFFFF"/>
              <w:spacing w:before="100" w:beforeAutospacing="1" w:after="24" w:line="336" w:lineRule="atLeast"/>
              <w:jc w:val="center"/>
              <w:rPr>
                <w:rFonts w:asciiTheme="minorHAnsi" w:hAnsiTheme="minorHAnsi" w:cs="Arial"/>
                <w:color w:val="252525"/>
                <w:sz w:val="18"/>
                <w:szCs w:val="18"/>
              </w:rPr>
            </w:pPr>
            <w:hyperlink r:id="rId263" w:history="1">
              <w:r w:rsidR="000B6F44" w:rsidRPr="00F613C9">
                <w:rPr>
                  <w:rStyle w:val="Hypertextovodkaz"/>
                  <w:rFonts w:asciiTheme="minorHAnsi" w:hAnsiTheme="minorHAnsi" w:cs="Arial"/>
                  <w:sz w:val="18"/>
                  <w:szCs w:val="18"/>
                </w:rPr>
                <w:t>https://www.mikulasske.cz/</w:t>
              </w:r>
            </w:hyperlink>
          </w:p>
        </w:tc>
      </w:tr>
      <w:tr w:rsidR="000B6F44" w:rsidRPr="00F613C9" w:rsidTr="00AC2156">
        <w:tc>
          <w:tcPr>
            <w:tcW w:w="2308" w:type="pct"/>
            <w:vAlign w:val="center"/>
          </w:tcPr>
          <w:p w:rsidR="000B6F44" w:rsidRPr="00F613C9" w:rsidRDefault="000B6F44" w:rsidP="00AC2156">
            <w:pPr>
              <w:shd w:val="clear" w:color="auto" w:fill="FFFFFF"/>
              <w:spacing w:before="100" w:beforeAutospacing="1" w:after="24" w:line="336" w:lineRule="atLeast"/>
              <w:ind w:left="24"/>
              <w:jc w:val="left"/>
              <w:rPr>
                <w:rFonts w:asciiTheme="minorHAnsi" w:hAnsiTheme="minorHAnsi"/>
                <w:sz w:val="18"/>
                <w:szCs w:val="18"/>
              </w:rPr>
            </w:pPr>
            <w:r w:rsidRPr="00F613C9">
              <w:rPr>
                <w:rFonts w:asciiTheme="minorHAnsi" w:hAnsiTheme="minorHAnsi" w:cs="Arial"/>
                <w:color w:val="252525"/>
                <w:sz w:val="18"/>
                <w:szCs w:val="18"/>
              </w:rPr>
              <w:t>Obchodní akademie Plzeň, nám T. G. Masaryka 13</w:t>
            </w:r>
          </w:p>
        </w:tc>
        <w:tc>
          <w:tcPr>
            <w:tcW w:w="2692" w:type="pct"/>
            <w:vAlign w:val="center"/>
          </w:tcPr>
          <w:p w:rsidR="000B6F44" w:rsidRPr="00F613C9" w:rsidRDefault="006570CE" w:rsidP="00AC2156">
            <w:pPr>
              <w:shd w:val="clear" w:color="auto" w:fill="FFFFFF"/>
              <w:spacing w:before="100" w:beforeAutospacing="1" w:after="24" w:line="336" w:lineRule="atLeast"/>
              <w:ind w:left="24"/>
              <w:jc w:val="center"/>
              <w:rPr>
                <w:rFonts w:asciiTheme="minorHAnsi" w:hAnsiTheme="minorHAnsi" w:cs="Arial"/>
                <w:color w:val="252525"/>
                <w:sz w:val="18"/>
                <w:szCs w:val="18"/>
              </w:rPr>
            </w:pPr>
            <w:hyperlink r:id="rId264" w:history="1">
              <w:r w:rsidR="000B6F44" w:rsidRPr="00F613C9">
                <w:rPr>
                  <w:rStyle w:val="Hypertextovodkaz"/>
                  <w:rFonts w:asciiTheme="minorHAnsi" w:hAnsiTheme="minorHAnsi" w:cs="Arial"/>
                  <w:sz w:val="18"/>
                  <w:szCs w:val="18"/>
                </w:rPr>
                <w:t>http://www.oa.pilsedu.cz/</w:t>
              </w:r>
            </w:hyperlink>
          </w:p>
        </w:tc>
      </w:tr>
      <w:tr w:rsidR="000B6F44" w:rsidRPr="00A54BD5" w:rsidTr="00AC2156">
        <w:tc>
          <w:tcPr>
            <w:tcW w:w="2308" w:type="pct"/>
            <w:vAlign w:val="center"/>
          </w:tcPr>
          <w:p w:rsidR="000B6F44" w:rsidRPr="00A54BD5" w:rsidRDefault="000B6F44" w:rsidP="00AC2156">
            <w:pPr>
              <w:shd w:val="clear" w:color="auto" w:fill="FFFFFF"/>
              <w:spacing w:before="100" w:beforeAutospacing="1" w:after="24" w:line="336" w:lineRule="atLeast"/>
              <w:ind w:left="24"/>
              <w:jc w:val="left"/>
              <w:rPr>
                <w:rFonts w:asciiTheme="minorHAnsi" w:hAnsiTheme="minorHAnsi" w:cs="Arial"/>
                <w:color w:val="252525"/>
              </w:rPr>
            </w:pPr>
            <w:r w:rsidRPr="00A54BD5">
              <w:rPr>
                <w:rFonts w:asciiTheme="minorHAnsi" w:hAnsiTheme="minorHAnsi" w:cs="Arial"/>
                <w:color w:val="252525"/>
              </w:rPr>
              <w:t>Církevní gymnázium, Plzeň</w:t>
            </w:r>
          </w:p>
        </w:tc>
        <w:tc>
          <w:tcPr>
            <w:tcW w:w="2692" w:type="pct"/>
            <w:vAlign w:val="center"/>
          </w:tcPr>
          <w:p w:rsidR="000B6F44" w:rsidRPr="00A54BD5" w:rsidRDefault="000B6F44" w:rsidP="00AC2156">
            <w:pPr>
              <w:shd w:val="clear" w:color="auto" w:fill="FFFFFF"/>
              <w:spacing w:before="100" w:beforeAutospacing="1" w:after="24" w:line="336" w:lineRule="atLeast"/>
              <w:ind w:left="24"/>
              <w:jc w:val="center"/>
              <w:rPr>
                <w:rFonts w:asciiTheme="minorHAnsi" w:hAnsiTheme="minorHAnsi"/>
              </w:rPr>
            </w:pPr>
            <w:r w:rsidRPr="00A54BD5">
              <w:rPr>
                <w:rFonts w:asciiTheme="minorHAnsi" w:hAnsiTheme="minorHAnsi"/>
              </w:rPr>
              <w:t>http://www.cirkevni-gymnazium.cz/</w:t>
            </w:r>
          </w:p>
        </w:tc>
      </w:tr>
      <w:tr w:rsidR="000B6F44" w:rsidRPr="00F613C9" w:rsidTr="00AC2156">
        <w:tc>
          <w:tcPr>
            <w:tcW w:w="2308" w:type="pct"/>
            <w:vAlign w:val="center"/>
          </w:tcPr>
          <w:p w:rsidR="000B6F44" w:rsidRPr="00F613C9" w:rsidRDefault="000B6F44" w:rsidP="00AC2156">
            <w:pPr>
              <w:shd w:val="clear" w:color="auto" w:fill="FFFFFF"/>
              <w:spacing w:before="100" w:beforeAutospacing="1" w:after="24" w:line="336" w:lineRule="atLeast"/>
              <w:jc w:val="left"/>
              <w:rPr>
                <w:rFonts w:asciiTheme="minorHAnsi" w:hAnsiTheme="minorHAnsi" w:cs="Arial"/>
                <w:color w:val="252525"/>
                <w:sz w:val="18"/>
                <w:szCs w:val="18"/>
              </w:rPr>
            </w:pPr>
            <w:r w:rsidRPr="00F613C9">
              <w:rPr>
                <w:rFonts w:asciiTheme="minorHAnsi" w:hAnsiTheme="minorHAnsi" w:cs="Arial"/>
                <w:color w:val="252525"/>
                <w:sz w:val="18"/>
                <w:szCs w:val="18"/>
              </w:rPr>
              <w:t>Gymnázium Františka Křižíka</w:t>
            </w:r>
          </w:p>
        </w:tc>
        <w:tc>
          <w:tcPr>
            <w:tcW w:w="2692" w:type="pct"/>
            <w:vAlign w:val="center"/>
          </w:tcPr>
          <w:p w:rsidR="000B6F44" w:rsidRPr="00F613C9" w:rsidRDefault="000B6F44" w:rsidP="00AC2156">
            <w:pPr>
              <w:shd w:val="clear" w:color="auto" w:fill="FFFFFF"/>
              <w:spacing w:before="100" w:beforeAutospacing="1" w:after="24" w:line="336" w:lineRule="atLeast"/>
              <w:jc w:val="center"/>
              <w:rPr>
                <w:rFonts w:asciiTheme="minorHAnsi" w:hAnsiTheme="minorHAnsi" w:cs="Arial"/>
                <w:color w:val="252525"/>
                <w:sz w:val="18"/>
                <w:szCs w:val="18"/>
              </w:rPr>
            </w:pPr>
            <w:r w:rsidRPr="00F613C9">
              <w:rPr>
                <w:rFonts w:asciiTheme="minorHAnsi" w:hAnsiTheme="minorHAnsi" w:cs="Arial"/>
                <w:color w:val="252525"/>
                <w:sz w:val="18"/>
                <w:szCs w:val="18"/>
              </w:rPr>
              <w:t>http://www.krizik.eu/</w:t>
            </w:r>
          </w:p>
        </w:tc>
      </w:tr>
      <w:tr w:rsidR="000B6F44" w:rsidRPr="00F613C9" w:rsidTr="00AC2156">
        <w:tc>
          <w:tcPr>
            <w:tcW w:w="2308" w:type="pct"/>
            <w:vAlign w:val="center"/>
          </w:tcPr>
          <w:p w:rsidR="000B6F44" w:rsidRPr="00F613C9" w:rsidRDefault="000B6F44" w:rsidP="00AC2156">
            <w:pPr>
              <w:shd w:val="clear" w:color="auto" w:fill="FFFFFF"/>
              <w:spacing w:before="100" w:beforeAutospacing="1" w:after="24" w:line="336" w:lineRule="atLeast"/>
              <w:ind w:left="24"/>
              <w:jc w:val="left"/>
              <w:rPr>
                <w:rFonts w:asciiTheme="minorHAnsi" w:hAnsiTheme="minorHAnsi" w:cs="Arial"/>
                <w:color w:val="252525"/>
                <w:sz w:val="18"/>
                <w:szCs w:val="18"/>
              </w:rPr>
            </w:pPr>
            <w:r w:rsidRPr="00F613C9">
              <w:rPr>
                <w:rFonts w:asciiTheme="minorHAnsi" w:hAnsiTheme="minorHAnsi" w:cs="Arial"/>
                <w:color w:val="252525"/>
                <w:sz w:val="18"/>
                <w:szCs w:val="18"/>
              </w:rPr>
              <w:t>Střední odborné učiliště stavební</w:t>
            </w:r>
            <w:r>
              <w:rPr>
                <w:rFonts w:asciiTheme="minorHAnsi" w:hAnsiTheme="minorHAnsi" w:cs="Arial"/>
                <w:color w:val="252525"/>
                <w:sz w:val="18"/>
                <w:szCs w:val="18"/>
              </w:rPr>
              <w:t>, Plzeň, Borská 55</w:t>
            </w:r>
          </w:p>
        </w:tc>
        <w:tc>
          <w:tcPr>
            <w:tcW w:w="2692" w:type="pct"/>
            <w:vAlign w:val="center"/>
          </w:tcPr>
          <w:p w:rsidR="000B6F44" w:rsidRPr="00F613C9" w:rsidRDefault="006570CE" w:rsidP="00AC2156">
            <w:pPr>
              <w:shd w:val="clear" w:color="auto" w:fill="FFFFFF"/>
              <w:spacing w:before="100" w:beforeAutospacing="1" w:after="24" w:line="336" w:lineRule="atLeast"/>
              <w:ind w:left="24"/>
              <w:jc w:val="center"/>
              <w:rPr>
                <w:rFonts w:asciiTheme="minorHAnsi" w:hAnsiTheme="minorHAnsi" w:cs="Arial"/>
                <w:color w:val="252525"/>
                <w:sz w:val="18"/>
                <w:szCs w:val="18"/>
              </w:rPr>
            </w:pPr>
            <w:hyperlink r:id="rId265" w:history="1">
              <w:r w:rsidR="000B6F44" w:rsidRPr="00F613C9">
                <w:rPr>
                  <w:rStyle w:val="Hypertextovodkaz"/>
                  <w:rFonts w:asciiTheme="minorHAnsi" w:hAnsiTheme="minorHAnsi" w:cs="Arial"/>
                  <w:sz w:val="18"/>
                  <w:szCs w:val="18"/>
                </w:rPr>
                <w:t>http://www.souplzen.cz/</w:t>
              </w:r>
            </w:hyperlink>
          </w:p>
        </w:tc>
      </w:tr>
      <w:tr w:rsidR="000B6F44" w:rsidRPr="00A54BD5" w:rsidTr="00AC2156">
        <w:tc>
          <w:tcPr>
            <w:tcW w:w="2308" w:type="pct"/>
            <w:vAlign w:val="center"/>
          </w:tcPr>
          <w:p w:rsidR="000B6F44" w:rsidRPr="00A54BD5" w:rsidRDefault="000B6F44" w:rsidP="00AC2156">
            <w:pPr>
              <w:shd w:val="clear" w:color="auto" w:fill="FFFFFF"/>
              <w:spacing w:before="100" w:beforeAutospacing="1" w:after="24" w:line="336" w:lineRule="atLeast"/>
              <w:ind w:left="24"/>
              <w:jc w:val="left"/>
              <w:rPr>
                <w:rFonts w:asciiTheme="minorHAnsi" w:hAnsiTheme="minorHAnsi" w:cs="Arial"/>
                <w:color w:val="252525"/>
                <w:sz w:val="18"/>
                <w:szCs w:val="18"/>
              </w:rPr>
            </w:pPr>
            <w:r w:rsidRPr="00A54BD5">
              <w:rPr>
                <w:rFonts w:asciiTheme="minorHAnsi" w:hAnsiTheme="minorHAnsi" w:cs="Arial"/>
                <w:color w:val="252525"/>
                <w:sz w:val="18"/>
                <w:szCs w:val="18"/>
              </w:rPr>
              <w:t>Sportovní a podnikatelská střední škola</w:t>
            </w:r>
          </w:p>
        </w:tc>
        <w:tc>
          <w:tcPr>
            <w:tcW w:w="2692" w:type="pct"/>
            <w:vAlign w:val="center"/>
          </w:tcPr>
          <w:p w:rsidR="000B6F44" w:rsidRPr="00A54BD5" w:rsidRDefault="006570CE" w:rsidP="00AC2156">
            <w:pPr>
              <w:shd w:val="clear" w:color="auto" w:fill="FFFFFF"/>
              <w:spacing w:before="100" w:beforeAutospacing="1" w:after="24" w:line="336" w:lineRule="atLeast"/>
              <w:ind w:left="24"/>
              <w:jc w:val="center"/>
              <w:rPr>
                <w:rFonts w:asciiTheme="minorHAnsi" w:hAnsiTheme="minorHAnsi" w:cs="Arial"/>
                <w:color w:val="252525"/>
                <w:sz w:val="18"/>
                <w:szCs w:val="18"/>
              </w:rPr>
            </w:pPr>
            <w:hyperlink r:id="rId266" w:history="1">
              <w:r w:rsidR="000B6F44" w:rsidRPr="00A54BD5">
                <w:rPr>
                  <w:rStyle w:val="Hypertextovodkaz"/>
                  <w:rFonts w:asciiTheme="minorHAnsi" w:hAnsiTheme="minorHAnsi" w:cs="Arial"/>
                  <w:sz w:val="18"/>
                  <w:szCs w:val="18"/>
                </w:rPr>
                <w:t>http://www.sapss-plzen.cz/</w:t>
              </w:r>
            </w:hyperlink>
          </w:p>
        </w:tc>
      </w:tr>
      <w:tr w:rsidR="000B6F44" w:rsidRPr="00F613C9" w:rsidTr="00AC2156">
        <w:tc>
          <w:tcPr>
            <w:tcW w:w="2308" w:type="pct"/>
            <w:vAlign w:val="center"/>
          </w:tcPr>
          <w:p w:rsidR="000B6F44" w:rsidRPr="00F613C9" w:rsidRDefault="000B6F44" w:rsidP="009E7DE7">
            <w:pPr>
              <w:shd w:val="clear" w:color="auto" w:fill="FFFFFF"/>
              <w:spacing w:before="100" w:beforeAutospacing="1" w:after="24" w:line="336" w:lineRule="atLeast"/>
              <w:ind w:left="24"/>
              <w:jc w:val="left"/>
              <w:rPr>
                <w:rFonts w:asciiTheme="minorHAnsi" w:hAnsiTheme="minorHAnsi" w:cs="Arial"/>
                <w:color w:val="252525"/>
                <w:sz w:val="18"/>
                <w:szCs w:val="18"/>
              </w:rPr>
            </w:pPr>
            <w:r w:rsidRPr="00F613C9">
              <w:rPr>
                <w:rFonts w:asciiTheme="minorHAnsi" w:hAnsiTheme="minorHAnsi" w:cs="Arial"/>
                <w:color w:val="252525"/>
                <w:sz w:val="18"/>
                <w:szCs w:val="18"/>
              </w:rPr>
              <w:t xml:space="preserve">Střední </w:t>
            </w:r>
            <w:r w:rsidR="009E7DE7" w:rsidRPr="00F613C9">
              <w:rPr>
                <w:rFonts w:asciiTheme="minorHAnsi" w:hAnsiTheme="minorHAnsi" w:cs="Arial"/>
                <w:color w:val="252525"/>
                <w:sz w:val="18"/>
                <w:szCs w:val="18"/>
              </w:rPr>
              <w:t>prům</w:t>
            </w:r>
            <w:r w:rsidR="009E7DE7">
              <w:rPr>
                <w:rFonts w:asciiTheme="minorHAnsi" w:hAnsiTheme="minorHAnsi" w:cs="Arial"/>
                <w:color w:val="252525"/>
                <w:sz w:val="18"/>
                <w:szCs w:val="18"/>
              </w:rPr>
              <w:t>.</w:t>
            </w:r>
            <w:r w:rsidR="009E7DE7" w:rsidRPr="00F613C9">
              <w:rPr>
                <w:rFonts w:asciiTheme="minorHAnsi" w:hAnsiTheme="minorHAnsi" w:cs="Arial"/>
                <w:color w:val="252525"/>
                <w:sz w:val="18"/>
                <w:szCs w:val="18"/>
              </w:rPr>
              <w:t xml:space="preserve"> </w:t>
            </w:r>
            <w:r w:rsidRPr="00F613C9">
              <w:rPr>
                <w:rFonts w:asciiTheme="minorHAnsi" w:hAnsiTheme="minorHAnsi" w:cs="Arial"/>
                <w:color w:val="252525"/>
                <w:sz w:val="18"/>
                <w:szCs w:val="18"/>
              </w:rPr>
              <w:t>škola stavební, Chodské náměstí 2, Plzeň</w:t>
            </w:r>
          </w:p>
        </w:tc>
        <w:tc>
          <w:tcPr>
            <w:tcW w:w="2692" w:type="pct"/>
            <w:vAlign w:val="center"/>
          </w:tcPr>
          <w:p w:rsidR="000B6F44" w:rsidRPr="00F613C9" w:rsidRDefault="006570CE" w:rsidP="00AC2156">
            <w:pPr>
              <w:shd w:val="clear" w:color="auto" w:fill="FFFFFF"/>
              <w:spacing w:before="100" w:beforeAutospacing="1" w:after="24" w:line="336" w:lineRule="atLeast"/>
              <w:ind w:left="24"/>
              <w:jc w:val="center"/>
              <w:rPr>
                <w:rFonts w:asciiTheme="minorHAnsi" w:hAnsiTheme="minorHAnsi" w:cs="Arial"/>
                <w:color w:val="252525"/>
                <w:sz w:val="18"/>
                <w:szCs w:val="18"/>
              </w:rPr>
            </w:pPr>
            <w:hyperlink r:id="rId267" w:history="1">
              <w:r w:rsidR="000B6F44" w:rsidRPr="00F613C9">
                <w:rPr>
                  <w:rStyle w:val="Hypertextovodkaz"/>
                  <w:rFonts w:asciiTheme="minorHAnsi" w:hAnsiTheme="minorHAnsi" w:cs="Arial"/>
                  <w:sz w:val="18"/>
                  <w:szCs w:val="18"/>
                </w:rPr>
                <w:t>http://www.spsstav.cz/</w:t>
              </w:r>
            </w:hyperlink>
          </w:p>
        </w:tc>
      </w:tr>
      <w:tr w:rsidR="000B6F44" w:rsidRPr="00F613C9" w:rsidTr="00AC2156">
        <w:tc>
          <w:tcPr>
            <w:tcW w:w="2308" w:type="pct"/>
            <w:vAlign w:val="center"/>
          </w:tcPr>
          <w:p w:rsidR="000B6F44" w:rsidRPr="00F613C9" w:rsidRDefault="000B6F44" w:rsidP="00AC2156">
            <w:pPr>
              <w:shd w:val="clear" w:color="auto" w:fill="FFFFFF"/>
              <w:spacing w:before="100" w:beforeAutospacing="1" w:after="24" w:line="336" w:lineRule="atLeast"/>
              <w:ind w:left="24"/>
              <w:jc w:val="left"/>
              <w:rPr>
                <w:rFonts w:asciiTheme="minorHAnsi" w:hAnsiTheme="minorHAnsi" w:cs="Arial"/>
                <w:color w:val="252525"/>
                <w:sz w:val="18"/>
                <w:szCs w:val="18"/>
              </w:rPr>
            </w:pPr>
            <w:r w:rsidRPr="00F613C9">
              <w:rPr>
                <w:rFonts w:asciiTheme="minorHAnsi" w:hAnsiTheme="minorHAnsi" w:cs="Arial"/>
                <w:color w:val="252525"/>
                <w:sz w:val="18"/>
                <w:szCs w:val="18"/>
              </w:rPr>
              <w:t>Střední zdravotnická škola</w:t>
            </w:r>
            <w:r>
              <w:rPr>
                <w:rFonts w:asciiTheme="minorHAnsi" w:hAnsiTheme="minorHAnsi" w:cs="Arial"/>
                <w:color w:val="252525"/>
                <w:sz w:val="18"/>
                <w:szCs w:val="18"/>
              </w:rPr>
              <w:t xml:space="preserve"> a Vyšší odborná škola zdravotnická, Plzeň, Karlovarská 99</w:t>
            </w:r>
          </w:p>
        </w:tc>
        <w:tc>
          <w:tcPr>
            <w:tcW w:w="2692" w:type="pct"/>
            <w:vAlign w:val="center"/>
          </w:tcPr>
          <w:p w:rsidR="000B6F44" w:rsidRPr="00F613C9" w:rsidRDefault="006570CE" w:rsidP="00AC2156">
            <w:pPr>
              <w:shd w:val="clear" w:color="auto" w:fill="FFFFFF"/>
              <w:spacing w:before="100" w:beforeAutospacing="1" w:after="24" w:line="336" w:lineRule="atLeast"/>
              <w:ind w:left="24"/>
              <w:jc w:val="center"/>
              <w:rPr>
                <w:rFonts w:asciiTheme="minorHAnsi" w:hAnsiTheme="minorHAnsi" w:cs="Arial"/>
                <w:color w:val="252525"/>
                <w:sz w:val="18"/>
                <w:szCs w:val="18"/>
              </w:rPr>
            </w:pPr>
            <w:hyperlink r:id="rId268" w:history="1">
              <w:r w:rsidR="000B6F44" w:rsidRPr="00F613C9">
                <w:rPr>
                  <w:rStyle w:val="Hypertextovodkaz"/>
                  <w:rFonts w:asciiTheme="minorHAnsi" w:hAnsiTheme="minorHAnsi" w:cs="Arial"/>
                  <w:sz w:val="18"/>
                  <w:szCs w:val="18"/>
                </w:rPr>
                <w:t>https://www.zdravka-plzen.cz/</w:t>
              </w:r>
            </w:hyperlink>
          </w:p>
        </w:tc>
      </w:tr>
      <w:tr w:rsidR="000B6F44" w:rsidRPr="00F613C9" w:rsidTr="00AC2156">
        <w:tc>
          <w:tcPr>
            <w:tcW w:w="2308" w:type="pct"/>
            <w:vAlign w:val="center"/>
          </w:tcPr>
          <w:p w:rsidR="000B6F44" w:rsidRPr="00F613C9" w:rsidRDefault="000B6F44" w:rsidP="00AC2156">
            <w:pPr>
              <w:shd w:val="clear" w:color="auto" w:fill="FFFFFF"/>
              <w:spacing w:before="100" w:beforeAutospacing="1" w:after="24" w:line="336" w:lineRule="atLeast"/>
              <w:ind w:left="24"/>
              <w:jc w:val="left"/>
              <w:rPr>
                <w:rFonts w:asciiTheme="minorHAnsi" w:hAnsiTheme="minorHAnsi" w:cs="Arial"/>
                <w:color w:val="252525"/>
                <w:sz w:val="18"/>
                <w:szCs w:val="18"/>
              </w:rPr>
            </w:pPr>
            <w:r w:rsidRPr="00F613C9">
              <w:rPr>
                <w:rFonts w:asciiTheme="minorHAnsi" w:hAnsiTheme="minorHAnsi" w:cs="Arial"/>
                <w:color w:val="252525"/>
                <w:sz w:val="18"/>
                <w:szCs w:val="18"/>
              </w:rPr>
              <w:t>Střední průmyslová škola dopravní</w:t>
            </w:r>
          </w:p>
        </w:tc>
        <w:tc>
          <w:tcPr>
            <w:tcW w:w="2692" w:type="pct"/>
            <w:vAlign w:val="center"/>
          </w:tcPr>
          <w:p w:rsidR="000B6F44" w:rsidRPr="00F613C9" w:rsidRDefault="006570CE" w:rsidP="00AC2156">
            <w:pPr>
              <w:shd w:val="clear" w:color="auto" w:fill="FFFFFF"/>
              <w:spacing w:before="100" w:beforeAutospacing="1" w:after="24" w:line="336" w:lineRule="atLeast"/>
              <w:ind w:left="24"/>
              <w:jc w:val="center"/>
              <w:rPr>
                <w:rFonts w:asciiTheme="minorHAnsi" w:hAnsiTheme="minorHAnsi" w:cs="Arial"/>
                <w:color w:val="252525"/>
                <w:sz w:val="18"/>
                <w:szCs w:val="18"/>
              </w:rPr>
            </w:pPr>
            <w:hyperlink r:id="rId269" w:history="1">
              <w:r w:rsidR="000B6F44" w:rsidRPr="00F613C9">
                <w:rPr>
                  <w:rStyle w:val="Hypertextovodkaz"/>
                  <w:rFonts w:asciiTheme="minorHAnsi" w:hAnsiTheme="minorHAnsi" w:cs="Arial"/>
                  <w:sz w:val="18"/>
                  <w:szCs w:val="18"/>
                </w:rPr>
                <w:t>http://www.dopskopl.cz/</w:t>
              </w:r>
            </w:hyperlink>
          </w:p>
        </w:tc>
      </w:tr>
      <w:tr w:rsidR="000B6F44" w:rsidRPr="00F613C9" w:rsidTr="00AC2156">
        <w:tc>
          <w:tcPr>
            <w:tcW w:w="2308" w:type="pct"/>
            <w:vAlign w:val="center"/>
          </w:tcPr>
          <w:p w:rsidR="000B6F44" w:rsidRPr="00F613C9" w:rsidRDefault="000B6F44" w:rsidP="00AC2156">
            <w:pPr>
              <w:shd w:val="clear" w:color="auto" w:fill="FFFFFF"/>
              <w:spacing w:before="100" w:beforeAutospacing="1" w:after="24" w:line="336" w:lineRule="atLeast"/>
              <w:ind w:left="24"/>
              <w:jc w:val="left"/>
              <w:rPr>
                <w:rFonts w:asciiTheme="minorHAnsi" w:hAnsiTheme="minorHAnsi"/>
                <w:sz w:val="18"/>
                <w:szCs w:val="18"/>
              </w:rPr>
            </w:pPr>
            <w:r w:rsidRPr="00F613C9">
              <w:rPr>
                <w:rFonts w:asciiTheme="minorHAnsi" w:hAnsiTheme="minorHAnsi" w:cs="Arial"/>
                <w:color w:val="252525"/>
                <w:sz w:val="18"/>
                <w:szCs w:val="18"/>
              </w:rPr>
              <w:t xml:space="preserve">Střední </w:t>
            </w:r>
            <w:r>
              <w:rPr>
                <w:rFonts w:asciiTheme="minorHAnsi" w:hAnsiTheme="minorHAnsi" w:cs="Arial"/>
                <w:color w:val="252525"/>
                <w:sz w:val="18"/>
                <w:szCs w:val="18"/>
              </w:rPr>
              <w:t>průmyslová</w:t>
            </w:r>
            <w:r w:rsidRPr="00F613C9">
              <w:rPr>
                <w:rFonts w:asciiTheme="minorHAnsi" w:hAnsiTheme="minorHAnsi" w:cs="Arial"/>
                <w:color w:val="252525"/>
                <w:sz w:val="18"/>
                <w:szCs w:val="18"/>
              </w:rPr>
              <w:t xml:space="preserve"> škola </w:t>
            </w:r>
            <w:r>
              <w:rPr>
                <w:rFonts w:asciiTheme="minorHAnsi" w:hAnsiTheme="minorHAnsi" w:cs="Arial"/>
                <w:color w:val="252525"/>
                <w:sz w:val="18"/>
                <w:szCs w:val="18"/>
              </w:rPr>
              <w:t xml:space="preserve">strojnická a Střední odborná škola </w:t>
            </w:r>
            <w:r w:rsidRPr="00F613C9">
              <w:rPr>
                <w:rFonts w:asciiTheme="minorHAnsi" w:hAnsiTheme="minorHAnsi" w:cs="Arial"/>
                <w:color w:val="252525"/>
                <w:sz w:val="18"/>
                <w:szCs w:val="18"/>
              </w:rPr>
              <w:t>profesora Švejcara</w:t>
            </w:r>
          </w:p>
        </w:tc>
        <w:tc>
          <w:tcPr>
            <w:tcW w:w="2692" w:type="pct"/>
            <w:vAlign w:val="center"/>
          </w:tcPr>
          <w:p w:rsidR="000B6F44" w:rsidRPr="00F613C9" w:rsidRDefault="006570CE" w:rsidP="00AC2156">
            <w:pPr>
              <w:shd w:val="clear" w:color="auto" w:fill="FFFFFF"/>
              <w:spacing w:before="100" w:beforeAutospacing="1" w:after="24" w:line="336" w:lineRule="atLeast"/>
              <w:ind w:left="24"/>
              <w:jc w:val="center"/>
              <w:rPr>
                <w:rFonts w:asciiTheme="minorHAnsi" w:hAnsiTheme="minorHAnsi" w:cs="Arial"/>
                <w:color w:val="252525"/>
                <w:sz w:val="18"/>
                <w:szCs w:val="18"/>
              </w:rPr>
            </w:pPr>
            <w:hyperlink r:id="rId270" w:history="1">
              <w:r w:rsidR="000B6F44" w:rsidRPr="00F613C9">
                <w:rPr>
                  <w:rStyle w:val="Hypertextovodkaz"/>
                  <w:rFonts w:asciiTheme="minorHAnsi" w:hAnsiTheme="minorHAnsi" w:cs="Arial"/>
                  <w:sz w:val="18"/>
                  <w:szCs w:val="18"/>
                </w:rPr>
                <w:t>http://www.spstrplz.cz/uvod/obory-sos-prof-svejcara/</w:t>
              </w:r>
            </w:hyperlink>
          </w:p>
        </w:tc>
      </w:tr>
    </w:tbl>
    <w:p w:rsidR="000B6F44" w:rsidRDefault="000B6F44" w:rsidP="000B6F44">
      <w:pPr>
        <w:rPr>
          <w:i/>
          <w:sz w:val="20"/>
        </w:rPr>
      </w:pPr>
      <w:r w:rsidRPr="00DC1890">
        <w:rPr>
          <w:i/>
          <w:sz w:val="20"/>
        </w:rPr>
        <w:t xml:space="preserve">Zdroj: </w:t>
      </w:r>
      <w:r w:rsidRPr="001327EA">
        <w:rPr>
          <w:i/>
          <w:sz w:val="20"/>
        </w:rPr>
        <w:t>https://cs.wikipedia.org</w:t>
      </w:r>
      <w:r w:rsidR="00400569">
        <w:rPr>
          <w:i/>
          <w:sz w:val="20"/>
        </w:rPr>
        <w:t>/</w:t>
      </w:r>
    </w:p>
    <w:p w:rsidR="000B6F44" w:rsidRPr="00DC1890" w:rsidRDefault="000B6F44" w:rsidP="00014605">
      <w:pPr>
        <w:pStyle w:val="Nadpis3"/>
      </w:pPr>
      <w:bookmarkStart w:id="433" w:name="_Toc487550927"/>
      <w:bookmarkStart w:id="434" w:name="_Toc491769229"/>
      <w:r w:rsidRPr="00DC1890">
        <w:t>Vysoké školy a vyšší odborné školy</w:t>
      </w:r>
      <w:bookmarkEnd w:id="433"/>
      <w:bookmarkEnd w:id="434"/>
    </w:p>
    <w:p w:rsidR="00F24231" w:rsidRDefault="00884FA9" w:rsidP="00B93BCA">
      <w:pPr>
        <w:rPr>
          <w:b/>
          <w:bCs/>
          <w:sz w:val="20"/>
          <w:szCs w:val="16"/>
        </w:rPr>
      </w:pPr>
      <w:r>
        <w:t>V</w:t>
      </w:r>
      <w:r w:rsidR="000B6F44" w:rsidRPr="00DC1890">
        <w:t xml:space="preserve"> tabulkách </w:t>
      </w:r>
      <w:r w:rsidR="000B6F44">
        <w:t>27</w:t>
      </w:r>
      <w:r w:rsidR="000B6F44" w:rsidRPr="00DC1890">
        <w:t xml:space="preserve"> a 2</w:t>
      </w:r>
      <w:r w:rsidR="000B6F44">
        <w:t>8</w:t>
      </w:r>
      <w:r w:rsidR="000B6F44" w:rsidRPr="00DC1890">
        <w:t xml:space="preserve"> </w:t>
      </w:r>
      <w:r>
        <w:t xml:space="preserve">je </w:t>
      </w:r>
      <w:r w:rsidR="000B6F44" w:rsidRPr="00DC1890">
        <w:t xml:space="preserve">uveden seznam </w:t>
      </w:r>
      <w:r>
        <w:t>vysokoškolských vzdělávacích institucí, nacházejících se na území Plzeňského kraje</w:t>
      </w:r>
      <w:r w:rsidR="000B6F44" w:rsidRPr="00DC1890">
        <w:t>.</w:t>
      </w:r>
    </w:p>
    <w:p w:rsidR="000B6F44" w:rsidRDefault="000B6F44" w:rsidP="000B6F44">
      <w:pPr>
        <w:pStyle w:val="Titulek"/>
      </w:pPr>
      <w:bookmarkStart w:id="435" w:name="_Toc491704434"/>
      <w:r w:rsidRPr="00DC1890">
        <w:t xml:space="preserve">Tabulka </w:t>
      </w:r>
      <w:r w:rsidR="00D726C1">
        <w:fldChar w:fldCharType="begin"/>
      </w:r>
      <w:r w:rsidR="00323B46">
        <w:instrText xml:space="preserve"> SEQ Tabulka \* ARABIC </w:instrText>
      </w:r>
      <w:r w:rsidR="00D726C1">
        <w:fldChar w:fldCharType="separate"/>
      </w:r>
      <w:r w:rsidR="006D14C9">
        <w:rPr>
          <w:noProof/>
        </w:rPr>
        <w:t>26</w:t>
      </w:r>
      <w:r w:rsidR="00D726C1">
        <w:fldChar w:fldCharType="end"/>
      </w:r>
      <w:r w:rsidRPr="00DC1890">
        <w:t xml:space="preserve"> Seznam vysokých škol </w:t>
      </w:r>
      <w:r w:rsidR="00564D26">
        <w:t xml:space="preserve">(VŠ) </w:t>
      </w:r>
      <w:r w:rsidRPr="00DC1890">
        <w:t>v Plzeňském kraji</w:t>
      </w:r>
      <w:bookmarkEnd w:id="435"/>
    </w:p>
    <w:tbl>
      <w:tblPr>
        <w:tblStyle w:val="Mkatabulky"/>
        <w:tblW w:w="0" w:type="auto"/>
        <w:tblLook w:val="04A0" w:firstRow="1" w:lastRow="0" w:firstColumn="1" w:lastColumn="0" w:noHBand="0" w:noVBand="1"/>
      </w:tblPr>
      <w:tblGrid>
        <w:gridCol w:w="3369"/>
        <w:gridCol w:w="1559"/>
        <w:gridCol w:w="4252"/>
      </w:tblGrid>
      <w:tr w:rsidR="000B6F44" w:rsidRPr="00DC1890" w:rsidTr="00AC2156">
        <w:tc>
          <w:tcPr>
            <w:tcW w:w="3369" w:type="dxa"/>
            <w:shd w:val="clear" w:color="auto" w:fill="E9F9C8" w:themeFill="background2" w:themeFillTint="66"/>
            <w:vAlign w:val="center"/>
          </w:tcPr>
          <w:p w:rsidR="000B6F44" w:rsidRPr="00DC1890" w:rsidRDefault="000B6F44" w:rsidP="00564D26">
            <w:pPr>
              <w:pStyle w:val="Titulek"/>
              <w:spacing w:before="60" w:after="60"/>
              <w:jc w:val="center"/>
              <w:rPr>
                <w:rFonts w:asciiTheme="minorHAnsi" w:hAnsiTheme="minorHAnsi"/>
              </w:rPr>
            </w:pPr>
            <w:r w:rsidRPr="00DC1890">
              <w:rPr>
                <w:rFonts w:asciiTheme="minorHAnsi" w:hAnsiTheme="minorHAnsi"/>
              </w:rPr>
              <w:t xml:space="preserve">Název </w:t>
            </w:r>
            <w:r w:rsidR="00564D26">
              <w:rPr>
                <w:rFonts w:asciiTheme="minorHAnsi" w:hAnsiTheme="minorHAnsi"/>
              </w:rPr>
              <w:t>VŠ</w:t>
            </w:r>
          </w:p>
        </w:tc>
        <w:tc>
          <w:tcPr>
            <w:tcW w:w="1559" w:type="dxa"/>
            <w:shd w:val="clear" w:color="auto" w:fill="E9F9C8" w:themeFill="background2" w:themeFillTint="66"/>
            <w:vAlign w:val="center"/>
          </w:tcPr>
          <w:p w:rsidR="000B6F44" w:rsidRPr="00DC1890" w:rsidRDefault="000B6F44" w:rsidP="00AC2156">
            <w:pPr>
              <w:pStyle w:val="Titulek"/>
              <w:spacing w:before="60" w:after="60"/>
              <w:jc w:val="center"/>
              <w:rPr>
                <w:rFonts w:asciiTheme="minorHAnsi" w:hAnsiTheme="minorHAnsi"/>
              </w:rPr>
            </w:pPr>
            <w:r w:rsidRPr="00DC1890">
              <w:rPr>
                <w:rFonts w:asciiTheme="minorHAnsi" w:hAnsiTheme="minorHAnsi"/>
              </w:rPr>
              <w:t>Město</w:t>
            </w:r>
          </w:p>
        </w:tc>
        <w:tc>
          <w:tcPr>
            <w:tcW w:w="4252" w:type="dxa"/>
            <w:shd w:val="clear" w:color="auto" w:fill="E9F9C8" w:themeFill="background2" w:themeFillTint="66"/>
          </w:tcPr>
          <w:p w:rsidR="000B6F44" w:rsidRPr="00DC1890" w:rsidRDefault="000B6F44" w:rsidP="00AC2156">
            <w:pPr>
              <w:pStyle w:val="Titulek"/>
              <w:spacing w:before="60" w:after="60"/>
              <w:jc w:val="center"/>
              <w:rPr>
                <w:rFonts w:asciiTheme="minorHAnsi" w:hAnsiTheme="minorHAnsi"/>
              </w:rPr>
            </w:pPr>
            <w:r w:rsidRPr="00DC1890">
              <w:rPr>
                <w:rFonts w:asciiTheme="minorHAnsi" w:hAnsiTheme="minorHAnsi"/>
              </w:rPr>
              <w:t>Fakulty / Studijní programy</w:t>
            </w:r>
          </w:p>
        </w:tc>
      </w:tr>
      <w:tr w:rsidR="000B6F44" w:rsidRPr="00DC1890" w:rsidTr="00AC2156">
        <w:tc>
          <w:tcPr>
            <w:tcW w:w="3369" w:type="dxa"/>
            <w:vAlign w:val="center"/>
          </w:tcPr>
          <w:p w:rsidR="000B6F44" w:rsidRPr="00014605" w:rsidRDefault="000B6F44" w:rsidP="00AC2156">
            <w:pPr>
              <w:pStyle w:val="Titulek"/>
              <w:spacing w:before="60" w:after="60" w:line="240" w:lineRule="auto"/>
              <w:jc w:val="center"/>
              <w:rPr>
                <w:rFonts w:asciiTheme="minorHAnsi" w:hAnsiTheme="minorHAnsi"/>
                <w:b w:val="0"/>
                <w:sz w:val="18"/>
                <w:szCs w:val="18"/>
              </w:rPr>
            </w:pPr>
            <w:r w:rsidRPr="00014605">
              <w:rPr>
                <w:rFonts w:asciiTheme="minorHAnsi" w:hAnsiTheme="minorHAnsi"/>
                <w:b w:val="0"/>
                <w:sz w:val="18"/>
                <w:szCs w:val="18"/>
              </w:rPr>
              <w:t>Západočeská univerzita v Plzni</w:t>
            </w:r>
          </w:p>
        </w:tc>
        <w:tc>
          <w:tcPr>
            <w:tcW w:w="1559" w:type="dxa"/>
            <w:vAlign w:val="center"/>
          </w:tcPr>
          <w:p w:rsidR="000B6F44" w:rsidRPr="00014605" w:rsidRDefault="000B6F44" w:rsidP="00AC2156">
            <w:pPr>
              <w:pStyle w:val="Titulek"/>
              <w:spacing w:before="60" w:after="60" w:line="240" w:lineRule="auto"/>
              <w:jc w:val="center"/>
              <w:rPr>
                <w:rFonts w:asciiTheme="minorHAnsi" w:hAnsiTheme="minorHAnsi"/>
                <w:b w:val="0"/>
                <w:sz w:val="18"/>
                <w:szCs w:val="18"/>
              </w:rPr>
            </w:pPr>
            <w:r w:rsidRPr="00014605">
              <w:rPr>
                <w:rFonts w:asciiTheme="minorHAnsi" w:hAnsiTheme="minorHAnsi"/>
                <w:b w:val="0"/>
                <w:sz w:val="18"/>
                <w:szCs w:val="18"/>
              </w:rPr>
              <w:t>Plzeň</w:t>
            </w:r>
          </w:p>
        </w:tc>
        <w:tc>
          <w:tcPr>
            <w:tcW w:w="4252" w:type="dxa"/>
            <w:vAlign w:val="center"/>
          </w:tcPr>
          <w:p w:rsidR="00BD1D92" w:rsidRPr="00014605" w:rsidRDefault="000B6F44" w:rsidP="00A97D1F">
            <w:pPr>
              <w:pStyle w:val="Odstavecseseznamem"/>
              <w:numPr>
                <w:ilvl w:val="0"/>
                <w:numId w:val="13"/>
              </w:numPr>
              <w:spacing w:before="60" w:after="60" w:line="240" w:lineRule="auto"/>
              <w:ind w:left="170" w:hanging="170"/>
              <w:rPr>
                <w:rFonts w:asciiTheme="minorHAnsi" w:hAnsiTheme="minorHAnsi" w:cstheme="minorBidi"/>
                <w:sz w:val="18"/>
                <w:szCs w:val="18"/>
                <w:lang w:eastAsia="en-US"/>
              </w:rPr>
            </w:pPr>
            <w:r w:rsidRPr="00014605">
              <w:rPr>
                <w:rFonts w:asciiTheme="minorHAnsi" w:hAnsiTheme="minorHAnsi"/>
                <w:sz w:val="18"/>
                <w:szCs w:val="18"/>
              </w:rPr>
              <w:t>Fakulta aplikovaných věd</w:t>
            </w:r>
          </w:p>
          <w:p w:rsidR="00BD1D92" w:rsidRPr="00014605" w:rsidRDefault="000B6F44" w:rsidP="00A97D1F">
            <w:pPr>
              <w:pStyle w:val="Odstavecseseznamem"/>
              <w:numPr>
                <w:ilvl w:val="0"/>
                <w:numId w:val="13"/>
              </w:numPr>
              <w:spacing w:before="60" w:after="60" w:line="240" w:lineRule="auto"/>
              <w:ind w:left="170" w:hanging="170"/>
              <w:rPr>
                <w:rFonts w:asciiTheme="minorHAnsi" w:hAnsiTheme="minorHAnsi" w:cstheme="minorBidi"/>
                <w:sz w:val="18"/>
                <w:szCs w:val="18"/>
                <w:lang w:eastAsia="en-US"/>
              </w:rPr>
            </w:pPr>
            <w:r w:rsidRPr="00014605">
              <w:rPr>
                <w:rFonts w:asciiTheme="minorHAnsi" w:hAnsiTheme="minorHAnsi"/>
                <w:sz w:val="18"/>
                <w:szCs w:val="18"/>
              </w:rPr>
              <w:t>Fakulta designu a umění Ladislava Sutnara</w:t>
            </w:r>
          </w:p>
          <w:p w:rsidR="00BD1D92" w:rsidRPr="00014605" w:rsidRDefault="000B6F44" w:rsidP="00A97D1F">
            <w:pPr>
              <w:pStyle w:val="Odstavecseseznamem"/>
              <w:numPr>
                <w:ilvl w:val="0"/>
                <w:numId w:val="13"/>
              </w:numPr>
              <w:spacing w:before="60" w:after="60" w:line="240" w:lineRule="auto"/>
              <w:ind w:left="170" w:hanging="170"/>
              <w:rPr>
                <w:rFonts w:asciiTheme="minorHAnsi" w:hAnsiTheme="minorHAnsi" w:cstheme="minorBidi"/>
                <w:sz w:val="18"/>
                <w:szCs w:val="18"/>
                <w:lang w:eastAsia="en-US"/>
              </w:rPr>
            </w:pPr>
            <w:r w:rsidRPr="00014605">
              <w:rPr>
                <w:rFonts w:asciiTheme="minorHAnsi" w:hAnsiTheme="minorHAnsi"/>
                <w:sz w:val="18"/>
                <w:szCs w:val="18"/>
              </w:rPr>
              <w:t>Fakulta ekonomická</w:t>
            </w:r>
          </w:p>
          <w:p w:rsidR="00BD1D92" w:rsidRPr="00014605" w:rsidRDefault="000B6F44" w:rsidP="00A97D1F">
            <w:pPr>
              <w:pStyle w:val="Odstavecseseznamem"/>
              <w:numPr>
                <w:ilvl w:val="0"/>
                <w:numId w:val="13"/>
              </w:numPr>
              <w:spacing w:before="60" w:after="60" w:line="240" w:lineRule="auto"/>
              <w:ind w:left="170" w:hanging="170"/>
              <w:rPr>
                <w:rFonts w:asciiTheme="minorHAnsi" w:hAnsiTheme="minorHAnsi" w:cstheme="minorBidi"/>
                <w:sz w:val="18"/>
                <w:szCs w:val="18"/>
                <w:lang w:eastAsia="en-US"/>
              </w:rPr>
            </w:pPr>
            <w:r w:rsidRPr="00014605">
              <w:rPr>
                <w:rFonts w:asciiTheme="minorHAnsi" w:hAnsiTheme="minorHAnsi"/>
                <w:sz w:val="18"/>
                <w:szCs w:val="18"/>
              </w:rPr>
              <w:t>Fakulta elektrotechnická</w:t>
            </w:r>
          </w:p>
          <w:p w:rsidR="00BD1D92" w:rsidRPr="00014605" w:rsidRDefault="000B6F44" w:rsidP="00A97D1F">
            <w:pPr>
              <w:pStyle w:val="Odstavecseseznamem"/>
              <w:numPr>
                <w:ilvl w:val="0"/>
                <w:numId w:val="13"/>
              </w:numPr>
              <w:spacing w:before="60" w:after="60" w:line="240" w:lineRule="auto"/>
              <w:ind w:left="170" w:hanging="170"/>
              <w:rPr>
                <w:rFonts w:asciiTheme="minorHAnsi" w:hAnsiTheme="minorHAnsi" w:cstheme="minorBidi"/>
                <w:sz w:val="18"/>
                <w:szCs w:val="18"/>
                <w:lang w:eastAsia="en-US"/>
              </w:rPr>
            </w:pPr>
            <w:r w:rsidRPr="00014605">
              <w:rPr>
                <w:rFonts w:asciiTheme="minorHAnsi" w:hAnsiTheme="minorHAnsi"/>
                <w:sz w:val="18"/>
                <w:szCs w:val="18"/>
              </w:rPr>
              <w:t>Fakulta filozofická</w:t>
            </w:r>
          </w:p>
          <w:p w:rsidR="00BD1D92" w:rsidRPr="00014605" w:rsidRDefault="000B6F44" w:rsidP="00A97D1F">
            <w:pPr>
              <w:pStyle w:val="Odstavecseseznamem"/>
              <w:numPr>
                <w:ilvl w:val="0"/>
                <w:numId w:val="13"/>
              </w:numPr>
              <w:spacing w:before="60" w:after="60" w:line="240" w:lineRule="auto"/>
              <w:ind w:left="170" w:hanging="170"/>
              <w:rPr>
                <w:rFonts w:asciiTheme="minorHAnsi" w:hAnsiTheme="minorHAnsi" w:cstheme="minorBidi"/>
                <w:sz w:val="18"/>
                <w:szCs w:val="18"/>
                <w:lang w:eastAsia="en-US"/>
              </w:rPr>
            </w:pPr>
            <w:r w:rsidRPr="00014605">
              <w:rPr>
                <w:rFonts w:asciiTheme="minorHAnsi" w:hAnsiTheme="minorHAnsi"/>
                <w:sz w:val="18"/>
                <w:szCs w:val="18"/>
              </w:rPr>
              <w:t>Fakulta pedagogická</w:t>
            </w:r>
          </w:p>
          <w:p w:rsidR="00BD1D92" w:rsidRPr="00014605" w:rsidRDefault="000B6F44" w:rsidP="00A97D1F">
            <w:pPr>
              <w:pStyle w:val="Odstavecseseznamem"/>
              <w:numPr>
                <w:ilvl w:val="0"/>
                <w:numId w:val="13"/>
              </w:numPr>
              <w:spacing w:before="60" w:after="60" w:line="240" w:lineRule="auto"/>
              <w:ind w:left="170" w:hanging="170"/>
              <w:rPr>
                <w:rFonts w:asciiTheme="minorHAnsi" w:hAnsiTheme="minorHAnsi" w:cstheme="minorBidi"/>
                <w:sz w:val="18"/>
                <w:szCs w:val="18"/>
                <w:lang w:eastAsia="en-US"/>
              </w:rPr>
            </w:pPr>
            <w:r w:rsidRPr="00014605">
              <w:rPr>
                <w:rFonts w:asciiTheme="minorHAnsi" w:hAnsiTheme="minorHAnsi"/>
                <w:sz w:val="18"/>
                <w:szCs w:val="18"/>
              </w:rPr>
              <w:t>Fakulta právnická</w:t>
            </w:r>
          </w:p>
          <w:p w:rsidR="00BD1D92" w:rsidRPr="00014605" w:rsidRDefault="000B6F44" w:rsidP="00A97D1F">
            <w:pPr>
              <w:pStyle w:val="Odstavecseseznamem"/>
              <w:numPr>
                <w:ilvl w:val="0"/>
                <w:numId w:val="13"/>
              </w:numPr>
              <w:spacing w:before="60" w:after="60" w:line="240" w:lineRule="auto"/>
              <w:ind w:left="170" w:hanging="170"/>
              <w:rPr>
                <w:rFonts w:asciiTheme="minorHAnsi" w:hAnsiTheme="minorHAnsi" w:cstheme="minorBidi"/>
                <w:sz w:val="18"/>
                <w:szCs w:val="18"/>
                <w:lang w:eastAsia="en-US"/>
              </w:rPr>
            </w:pPr>
            <w:r w:rsidRPr="00014605">
              <w:rPr>
                <w:rFonts w:asciiTheme="minorHAnsi" w:hAnsiTheme="minorHAnsi"/>
                <w:sz w:val="18"/>
                <w:szCs w:val="18"/>
              </w:rPr>
              <w:t>Fakulta strojní</w:t>
            </w:r>
          </w:p>
          <w:p w:rsidR="00BD1D92" w:rsidRPr="00014605" w:rsidRDefault="000B6F44" w:rsidP="00A97D1F">
            <w:pPr>
              <w:pStyle w:val="Odstavecseseznamem"/>
              <w:numPr>
                <w:ilvl w:val="0"/>
                <w:numId w:val="13"/>
              </w:numPr>
              <w:spacing w:before="60" w:after="60" w:line="240" w:lineRule="auto"/>
              <w:ind w:left="170" w:hanging="170"/>
              <w:rPr>
                <w:rFonts w:asciiTheme="minorHAnsi" w:hAnsiTheme="minorHAnsi" w:cstheme="minorBidi"/>
                <w:sz w:val="18"/>
                <w:szCs w:val="18"/>
                <w:lang w:eastAsia="en-US"/>
              </w:rPr>
            </w:pPr>
            <w:r w:rsidRPr="00014605">
              <w:rPr>
                <w:rFonts w:asciiTheme="minorHAnsi" w:hAnsiTheme="minorHAnsi"/>
                <w:sz w:val="18"/>
                <w:szCs w:val="18"/>
              </w:rPr>
              <w:t>Fakulta zdravotnických studií</w:t>
            </w:r>
          </w:p>
        </w:tc>
      </w:tr>
      <w:tr w:rsidR="000B6F44" w:rsidRPr="00DC1890" w:rsidTr="00AC2156">
        <w:tc>
          <w:tcPr>
            <w:tcW w:w="3369" w:type="dxa"/>
            <w:vAlign w:val="center"/>
          </w:tcPr>
          <w:p w:rsidR="000B6F44" w:rsidRPr="00014605" w:rsidRDefault="000B6F44" w:rsidP="00AC2156">
            <w:pPr>
              <w:pStyle w:val="Titulek"/>
              <w:spacing w:before="60" w:after="60" w:line="240" w:lineRule="auto"/>
              <w:jc w:val="center"/>
              <w:rPr>
                <w:rFonts w:asciiTheme="minorHAnsi" w:hAnsiTheme="minorHAnsi"/>
                <w:b w:val="0"/>
                <w:sz w:val="18"/>
                <w:szCs w:val="18"/>
              </w:rPr>
            </w:pPr>
            <w:r w:rsidRPr="00014605">
              <w:rPr>
                <w:rFonts w:asciiTheme="minorHAnsi" w:hAnsiTheme="minorHAnsi"/>
                <w:b w:val="0"/>
                <w:sz w:val="18"/>
                <w:szCs w:val="18"/>
              </w:rPr>
              <w:t>Univerzita Karlova v Praze</w:t>
            </w:r>
          </w:p>
        </w:tc>
        <w:tc>
          <w:tcPr>
            <w:tcW w:w="1559" w:type="dxa"/>
            <w:vAlign w:val="center"/>
          </w:tcPr>
          <w:p w:rsidR="000B6F44" w:rsidRPr="00014605" w:rsidRDefault="000B6F44" w:rsidP="00AC2156">
            <w:pPr>
              <w:pStyle w:val="Titulek"/>
              <w:spacing w:before="60" w:after="60" w:line="240" w:lineRule="auto"/>
              <w:jc w:val="center"/>
              <w:rPr>
                <w:rFonts w:asciiTheme="minorHAnsi" w:hAnsiTheme="minorHAnsi"/>
                <w:b w:val="0"/>
                <w:sz w:val="18"/>
                <w:szCs w:val="18"/>
              </w:rPr>
            </w:pPr>
            <w:r w:rsidRPr="00014605">
              <w:rPr>
                <w:rFonts w:asciiTheme="minorHAnsi" w:hAnsiTheme="minorHAnsi"/>
                <w:b w:val="0"/>
                <w:sz w:val="18"/>
                <w:szCs w:val="18"/>
              </w:rPr>
              <w:t>Plzeň</w:t>
            </w:r>
          </w:p>
        </w:tc>
        <w:tc>
          <w:tcPr>
            <w:tcW w:w="4252" w:type="dxa"/>
            <w:vAlign w:val="center"/>
          </w:tcPr>
          <w:p w:rsidR="00BD1D92" w:rsidRPr="00014605" w:rsidRDefault="000B6F44" w:rsidP="00A97D1F">
            <w:pPr>
              <w:pStyle w:val="Titulek"/>
              <w:numPr>
                <w:ilvl w:val="0"/>
                <w:numId w:val="13"/>
              </w:numPr>
              <w:spacing w:before="60" w:after="60" w:line="240" w:lineRule="auto"/>
              <w:ind w:left="170" w:hanging="170"/>
              <w:jc w:val="left"/>
              <w:rPr>
                <w:rFonts w:asciiTheme="minorHAnsi" w:hAnsiTheme="minorHAnsi" w:cstheme="minorBidi"/>
                <w:b w:val="0"/>
                <w:sz w:val="18"/>
                <w:szCs w:val="18"/>
                <w:lang w:eastAsia="en-US"/>
              </w:rPr>
            </w:pPr>
            <w:r w:rsidRPr="00014605">
              <w:rPr>
                <w:rFonts w:asciiTheme="minorHAnsi" w:hAnsiTheme="minorHAnsi"/>
                <w:b w:val="0"/>
                <w:sz w:val="18"/>
                <w:szCs w:val="18"/>
              </w:rPr>
              <w:t>Lékařská fakulta v Plzni</w:t>
            </w:r>
          </w:p>
        </w:tc>
      </w:tr>
      <w:tr w:rsidR="000B6F44" w:rsidRPr="00DC1890" w:rsidTr="00AC2156">
        <w:tc>
          <w:tcPr>
            <w:tcW w:w="3369" w:type="dxa"/>
            <w:vAlign w:val="center"/>
          </w:tcPr>
          <w:p w:rsidR="000B6F44" w:rsidRPr="00014605" w:rsidRDefault="000B6F44" w:rsidP="00AC2156">
            <w:pPr>
              <w:pStyle w:val="Titulek"/>
              <w:spacing w:before="60" w:after="60" w:line="240" w:lineRule="auto"/>
              <w:jc w:val="center"/>
              <w:rPr>
                <w:rFonts w:asciiTheme="minorHAnsi" w:hAnsiTheme="minorHAnsi"/>
                <w:b w:val="0"/>
                <w:sz w:val="18"/>
                <w:szCs w:val="18"/>
              </w:rPr>
            </w:pPr>
            <w:r w:rsidRPr="00014605">
              <w:rPr>
                <w:rFonts w:asciiTheme="minorHAnsi" w:hAnsiTheme="minorHAnsi"/>
                <w:b w:val="0"/>
                <w:sz w:val="18"/>
                <w:szCs w:val="18"/>
              </w:rPr>
              <w:t>Metropolitní univerzita Praha, o.p.s.</w:t>
            </w:r>
          </w:p>
        </w:tc>
        <w:tc>
          <w:tcPr>
            <w:tcW w:w="1559" w:type="dxa"/>
            <w:vAlign w:val="center"/>
          </w:tcPr>
          <w:p w:rsidR="000B6F44" w:rsidRPr="00014605" w:rsidRDefault="000B6F44" w:rsidP="00AC2156">
            <w:pPr>
              <w:pStyle w:val="Titulek"/>
              <w:spacing w:before="60" w:after="60" w:line="240" w:lineRule="auto"/>
              <w:jc w:val="center"/>
              <w:rPr>
                <w:rFonts w:asciiTheme="minorHAnsi" w:hAnsiTheme="minorHAnsi"/>
                <w:b w:val="0"/>
                <w:sz w:val="18"/>
                <w:szCs w:val="18"/>
              </w:rPr>
            </w:pPr>
            <w:r w:rsidRPr="00014605">
              <w:rPr>
                <w:rFonts w:asciiTheme="minorHAnsi" w:hAnsiTheme="minorHAnsi"/>
                <w:b w:val="0"/>
                <w:sz w:val="18"/>
                <w:szCs w:val="18"/>
              </w:rPr>
              <w:t>Plzeň</w:t>
            </w:r>
          </w:p>
        </w:tc>
        <w:tc>
          <w:tcPr>
            <w:tcW w:w="4252" w:type="dxa"/>
            <w:vAlign w:val="center"/>
          </w:tcPr>
          <w:p w:rsidR="00BD1D92" w:rsidRPr="00014605" w:rsidRDefault="000B6F44" w:rsidP="00A97D1F">
            <w:pPr>
              <w:pStyle w:val="Odstavecseseznamem"/>
              <w:numPr>
                <w:ilvl w:val="0"/>
                <w:numId w:val="13"/>
              </w:numPr>
              <w:spacing w:before="60" w:after="60" w:line="240" w:lineRule="auto"/>
              <w:ind w:left="170" w:hanging="170"/>
              <w:rPr>
                <w:rFonts w:asciiTheme="minorHAnsi" w:hAnsiTheme="minorHAnsi" w:cstheme="minorBidi"/>
                <w:sz w:val="18"/>
                <w:szCs w:val="18"/>
                <w:lang w:eastAsia="en-US"/>
              </w:rPr>
            </w:pPr>
            <w:r w:rsidRPr="00014605">
              <w:rPr>
                <w:rFonts w:asciiTheme="minorHAnsi" w:hAnsiTheme="minorHAnsi"/>
                <w:sz w:val="18"/>
                <w:szCs w:val="18"/>
              </w:rPr>
              <w:t>Mezinárodní teritoriální studia</w:t>
            </w:r>
          </w:p>
          <w:p w:rsidR="00BD1D92" w:rsidRPr="00014605" w:rsidRDefault="000B6F44" w:rsidP="00A97D1F">
            <w:pPr>
              <w:pStyle w:val="Odstavecseseznamem"/>
              <w:numPr>
                <w:ilvl w:val="0"/>
                <w:numId w:val="13"/>
              </w:numPr>
              <w:spacing w:before="60" w:after="60" w:line="240" w:lineRule="auto"/>
              <w:ind w:left="170" w:hanging="170"/>
              <w:rPr>
                <w:rFonts w:asciiTheme="minorHAnsi" w:hAnsiTheme="minorHAnsi" w:cstheme="minorBidi"/>
                <w:sz w:val="18"/>
                <w:szCs w:val="18"/>
                <w:lang w:eastAsia="en-US"/>
              </w:rPr>
            </w:pPr>
            <w:r w:rsidRPr="00014605">
              <w:rPr>
                <w:rFonts w:asciiTheme="minorHAnsi" w:hAnsiTheme="minorHAnsi"/>
                <w:sz w:val="18"/>
                <w:szCs w:val="18"/>
              </w:rPr>
              <w:t>Právní specializace</w:t>
            </w:r>
          </w:p>
          <w:p w:rsidR="00BD1D92" w:rsidRPr="00014605" w:rsidRDefault="000B6F44" w:rsidP="00A97D1F">
            <w:pPr>
              <w:pStyle w:val="Odstavecseseznamem"/>
              <w:numPr>
                <w:ilvl w:val="0"/>
                <w:numId w:val="13"/>
              </w:numPr>
              <w:spacing w:before="60" w:after="60" w:line="240" w:lineRule="auto"/>
              <w:ind w:left="170" w:hanging="170"/>
              <w:rPr>
                <w:rFonts w:asciiTheme="minorHAnsi" w:hAnsiTheme="minorHAnsi" w:cstheme="minorBidi"/>
                <w:sz w:val="18"/>
                <w:szCs w:val="18"/>
                <w:lang w:eastAsia="en-US"/>
              </w:rPr>
            </w:pPr>
            <w:r w:rsidRPr="00014605">
              <w:rPr>
                <w:rFonts w:asciiTheme="minorHAnsi" w:hAnsiTheme="minorHAnsi"/>
                <w:sz w:val="18"/>
                <w:szCs w:val="18"/>
              </w:rPr>
              <w:t>Mezinárodní teritoriální studia</w:t>
            </w:r>
          </w:p>
        </w:tc>
      </w:tr>
    </w:tbl>
    <w:p w:rsidR="00884FA9" w:rsidRDefault="000B6F44" w:rsidP="00B86A7C">
      <w:pPr>
        <w:pStyle w:val="Titulek"/>
        <w:spacing w:line="240" w:lineRule="auto"/>
        <w:rPr>
          <w:b w:val="0"/>
          <w:bCs w:val="0"/>
        </w:rPr>
      </w:pPr>
      <w:r w:rsidRPr="00DC1890">
        <w:rPr>
          <w:b w:val="0"/>
          <w:i/>
        </w:rPr>
        <w:t>Zdroj: www.firmy.cz</w:t>
      </w:r>
    </w:p>
    <w:p w:rsidR="000B6F44" w:rsidRDefault="000B6F44" w:rsidP="000B6F44">
      <w:pPr>
        <w:pStyle w:val="Titulek"/>
      </w:pPr>
      <w:bookmarkStart w:id="436" w:name="_Toc491704435"/>
      <w:r w:rsidRPr="00DC1890">
        <w:lastRenderedPageBreak/>
        <w:t xml:space="preserve">Tabulka </w:t>
      </w:r>
      <w:r w:rsidR="00D726C1">
        <w:fldChar w:fldCharType="begin"/>
      </w:r>
      <w:r w:rsidR="00323B46">
        <w:instrText xml:space="preserve"> SEQ Tabulka \* ARABIC </w:instrText>
      </w:r>
      <w:r w:rsidR="00D726C1">
        <w:fldChar w:fldCharType="separate"/>
      </w:r>
      <w:r w:rsidR="006D14C9">
        <w:rPr>
          <w:noProof/>
        </w:rPr>
        <w:t>27</w:t>
      </w:r>
      <w:r w:rsidR="00D726C1">
        <w:fldChar w:fldCharType="end"/>
      </w:r>
      <w:r w:rsidRPr="00DC1890">
        <w:t xml:space="preserve"> Seznam vyšších odborných škol v Plzeňském kraji</w:t>
      </w:r>
      <w:bookmarkEnd w:id="436"/>
    </w:p>
    <w:tbl>
      <w:tblPr>
        <w:tblStyle w:val="Mkatabulky"/>
        <w:tblW w:w="0" w:type="auto"/>
        <w:tblLook w:val="04A0" w:firstRow="1" w:lastRow="0" w:firstColumn="1" w:lastColumn="0" w:noHBand="0" w:noVBand="1"/>
      </w:tblPr>
      <w:tblGrid>
        <w:gridCol w:w="3369"/>
        <w:gridCol w:w="1559"/>
        <w:gridCol w:w="4252"/>
      </w:tblGrid>
      <w:tr w:rsidR="000B6F44" w:rsidRPr="00DC1890" w:rsidTr="00AC2156">
        <w:tc>
          <w:tcPr>
            <w:tcW w:w="3369" w:type="dxa"/>
            <w:shd w:val="clear" w:color="auto" w:fill="E9F9C8" w:themeFill="background2" w:themeFillTint="66"/>
            <w:vAlign w:val="center"/>
          </w:tcPr>
          <w:p w:rsidR="000B6F44" w:rsidRPr="00DC1890" w:rsidRDefault="000B6F44" w:rsidP="00AC2156">
            <w:pPr>
              <w:pStyle w:val="Titulek"/>
              <w:spacing w:before="60" w:after="60" w:line="240" w:lineRule="auto"/>
              <w:jc w:val="center"/>
              <w:rPr>
                <w:rFonts w:asciiTheme="minorHAnsi" w:hAnsiTheme="minorHAnsi"/>
              </w:rPr>
            </w:pPr>
            <w:r w:rsidRPr="00DC1890">
              <w:rPr>
                <w:rFonts w:asciiTheme="minorHAnsi" w:hAnsiTheme="minorHAnsi"/>
              </w:rPr>
              <w:t xml:space="preserve">Název </w:t>
            </w:r>
            <w:r>
              <w:rPr>
                <w:rFonts w:asciiTheme="minorHAnsi" w:hAnsiTheme="minorHAnsi"/>
              </w:rPr>
              <w:t>VOŠ</w:t>
            </w:r>
          </w:p>
        </w:tc>
        <w:tc>
          <w:tcPr>
            <w:tcW w:w="1559" w:type="dxa"/>
            <w:shd w:val="clear" w:color="auto" w:fill="E9F9C8" w:themeFill="background2" w:themeFillTint="66"/>
            <w:vAlign w:val="center"/>
          </w:tcPr>
          <w:p w:rsidR="000B6F44" w:rsidRPr="00DC1890" w:rsidRDefault="000B6F44" w:rsidP="00AC2156">
            <w:pPr>
              <w:pStyle w:val="Titulek"/>
              <w:spacing w:before="60" w:after="60" w:line="240" w:lineRule="auto"/>
              <w:jc w:val="center"/>
              <w:rPr>
                <w:rFonts w:asciiTheme="minorHAnsi" w:hAnsiTheme="minorHAnsi"/>
              </w:rPr>
            </w:pPr>
            <w:r w:rsidRPr="00DC1890">
              <w:rPr>
                <w:rFonts w:asciiTheme="minorHAnsi" w:hAnsiTheme="minorHAnsi"/>
              </w:rPr>
              <w:t>Město</w:t>
            </w:r>
          </w:p>
        </w:tc>
        <w:tc>
          <w:tcPr>
            <w:tcW w:w="4252" w:type="dxa"/>
            <w:shd w:val="clear" w:color="auto" w:fill="E9F9C8" w:themeFill="background2" w:themeFillTint="66"/>
          </w:tcPr>
          <w:p w:rsidR="000B6F44" w:rsidRPr="00DC1890" w:rsidRDefault="000B6F44" w:rsidP="00AC2156">
            <w:pPr>
              <w:pStyle w:val="Titulek"/>
              <w:spacing w:before="60" w:after="60" w:line="240" w:lineRule="auto"/>
              <w:jc w:val="center"/>
              <w:rPr>
                <w:rFonts w:asciiTheme="minorHAnsi" w:hAnsiTheme="minorHAnsi"/>
              </w:rPr>
            </w:pPr>
            <w:r w:rsidRPr="00DC1890">
              <w:rPr>
                <w:rFonts w:asciiTheme="minorHAnsi" w:hAnsiTheme="minorHAnsi"/>
              </w:rPr>
              <w:t>Studijní programy</w:t>
            </w:r>
            <w:r>
              <w:rPr>
                <w:rFonts w:asciiTheme="minorHAnsi" w:hAnsiTheme="minorHAnsi"/>
              </w:rPr>
              <w:t xml:space="preserve"> VOŠ</w:t>
            </w:r>
          </w:p>
        </w:tc>
      </w:tr>
      <w:tr w:rsidR="000B6F44" w:rsidRPr="00DC1890" w:rsidTr="00AC2156">
        <w:tc>
          <w:tcPr>
            <w:tcW w:w="3369" w:type="dxa"/>
            <w:vAlign w:val="center"/>
          </w:tcPr>
          <w:p w:rsidR="000B6F44" w:rsidRPr="00DC1890" w:rsidRDefault="000B6F44" w:rsidP="00AC2156">
            <w:pPr>
              <w:pStyle w:val="Titulek"/>
              <w:spacing w:before="60" w:after="60" w:line="240" w:lineRule="auto"/>
              <w:jc w:val="center"/>
              <w:rPr>
                <w:rFonts w:asciiTheme="minorHAnsi" w:hAnsiTheme="minorHAnsi"/>
                <w:b w:val="0"/>
              </w:rPr>
            </w:pPr>
            <w:r w:rsidRPr="00DC1890">
              <w:rPr>
                <w:rFonts w:asciiTheme="minorHAnsi" w:hAnsiTheme="minorHAnsi"/>
                <w:b w:val="0"/>
              </w:rPr>
              <w:t>VOŠ zdravotnická, managementu a veřejnosprávních studií</w:t>
            </w:r>
          </w:p>
        </w:tc>
        <w:tc>
          <w:tcPr>
            <w:tcW w:w="1559" w:type="dxa"/>
            <w:vAlign w:val="center"/>
          </w:tcPr>
          <w:p w:rsidR="000B6F44" w:rsidRPr="00DC1890" w:rsidRDefault="000B6F44" w:rsidP="00AC2156">
            <w:pPr>
              <w:pStyle w:val="Titulek"/>
              <w:spacing w:before="60" w:after="60" w:line="240" w:lineRule="auto"/>
              <w:jc w:val="center"/>
              <w:rPr>
                <w:rFonts w:asciiTheme="minorHAnsi" w:hAnsiTheme="minorHAnsi"/>
                <w:b w:val="0"/>
              </w:rPr>
            </w:pPr>
            <w:r w:rsidRPr="00DC1890">
              <w:rPr>
                <w:rFonts w:asciiTheme="minorHAnsi" w:hAnsiTheme="minorHAnsi"/>
                <w:b w:val="0"/>
              </w:rPr>
              <w:t>Plzeň</w:t>
            </w:r>
          </w:p>
        </w:tc>
        <w:tc>
          <w:tcPr>
            <w:tcW w:w="4252" w:type="dxa"/>
            <w:vAlign w:val="center"/>
          </w:tcPr>
          <w:p w:rsidR="00BD1D92" w:rsidRDefault="000B6F44" w:rsidP="00A97D1F">
            <w:pPr>
              <w:pStyle w:val="Odstavecseseznamem"/>
              <w:numPr>
                <w:ilvl w:val="0"/>
                <w:numId w:val="13"/>
              </w:numPr>
              <w:spacing w:line="240" w:lineRule="auto"/>
              <w:ind w:left="170" w:hanging="170"/>
              <w:rPr>
                <w:rFonts w:asciiTheme="minorHAnsi" w:hAnsiTheme="minorHAnsi" w:cstheme="minorBidi"/>
                <w:sz w:val="22"/>
                <w:lang w:eastAsia="en-US"/>
              </w:rPr>
            </w:pPr>
            <w:r w:rsidRPr="00DC1890">
              <w:rPr>
                <w:rFonts w:asciiTheme="minorHAnsi" w:hAnsiTheme="minorHAnsi"/>
              </w:rPr>
              <w:t>Bezpečnost obyvatelstva</w:t>
            </w:r>
          </w:p>
          <w:p w:rsidR="00BD1D92" w:rsidRDefault="000B6F44" w:rsidP="00A97D1F">
            <w:pPr>
              <w:pStyle w:val="Odstavecseseznamem"/>
              <w:numPr>
                <w:ilvl w:val="0"/>
                <w:numId w:val="13"/>
              </w:numPr>
              <w:spacing w:line="240" w:lineRule="auto"/>
              <w:ind w:left="170" w:hanging="170"/>
              <w:rPr>
                <w:rFonts w:asciiTheme="minorHAnsi" w:hAnsiTheme="minorHAnsi" w:cstheme="minorBidi"/>
                <w:sz w:val="22"/>
                <w:lang w:eastAsia="en-US"/>
              </w:rPr>
            </w:pPr>
            <w:r w:rsidRPr="00DC1890">
              <w:rPr>
                <w:rFonts w:asciiTheme="minorHAnsi" w:hAnsiTheme="minorHAnsi"/>
              </w:rPr>
              <w:t>Diplomovaný oční optik</w:t>
            </w:r>
          </w:p>
          <w:p w:rsidR="00BD1D92" w:rsidRDefault="000B6F44" w:rsidP="00A97D1F">
            <w:pPr>
              <w:pStyle w:val="Odstavecseseznamem"/>
              <w:numPr>
                <w:ilvl w:val="0"/>
                <w:numId w:val="13"/>
              </w:numPr>
              <w:spacing w:line="240" w:lineRule="auto"/>
              <w:ind w:left="170" w:hanging="170"/>
              <w:rPr>
                <w:rFonts w:asciiTheme="minorHAnsi" w:hAnsiTheme="minorHAnsi" w:cstheme="minorBidi"/>
                <w:sz w:val="22"/>
                <w:lang w:eastAsia="en-US"/>
              </w:rPr>
            </w:pPr>
            <w:r w:rsidRPr="00DC1890">
              <w:rPr>
                <w:rFonts w:asciiTheme="minorHAnsi" w:hAnsiTheme="minorHAnsi"/>
              </w:rPr>
              <w:t>Diplomovaný zubní technik</w:t>
            </w:r>
          </w:p>
          <w:p w:rsidR="00BD1D92" w:rsidRDefault="000B6F44" w:rsidP="00A97D1F">
            <w:pPr>
              <w:pStyle w:val="Odstavecseseznamem"/>
              <w:numPr>
                <w:ilvl w:val="0"/>
                <w:numId w:val="13"/>
              </w:numPr>
              <w:spacing w:line="240" w:lineRule="auto"/>
              <w:ind w:left="170" w:hanging="170"/>
              <w:rPr>
                <w:rFonts w:asciiTheme="minorHAnsi" w:hAnsiTheme="minorHAnsi" w:cstheme="minorBidi"/>
                <w:sz w:val="22"/>
                <w:lang w:eastAsia="en-US"/>
              </w:rPr>
            </w:pPr>
            <w:r w:rsidRPr="00DC1890">
              <w:rPr>
                <w:rFonts w:asciiTheme="minorHAnsi" w:hAnsiTheme="minorHAnsi"/>
              </w:rPr>
              <w:t>Management sportovních aktivit</w:t>
            </w:r>
          </w:p>
          <w:p w:rsidR="00BD1D92" w:rsidRDefault="000B6F44" w:rsidP="00A97D1F">
            <w:pPr>
              <w:pStyle w:val="Odstavecseseznamem"/>
              <w:numPr>
                <w:ilvl w:val="0"/>
                <w:numId w:val="13"/>
              </w:numPr>
              <w:spacing w:line="240" w:lineRule="auto"/>
              <w:ind w:left="170" w:hanging="170"/>
              <w:rPr>
                <w:rFonts w:asciiTheme="minorHAnsi" w:hAnsiTheme="minorHAnsi" w:cstheme="minorBidi"/>
                <w:sz w:val="22"/>
                <w:lang w:eastAsia="en-US"/>
              </w:rPr>
            </w:pPr>
            <w:r w:rsidRPr="00DC1890">
              <w:rPr>
                <w:rFonts w:asciiTheme="minorHAnsi" w:hAnsiTheme="minorHAnsi"/>
              </w:rPr>
              <w:t>Sociální práce</w:t>
            </w:r>
          </w:p>
          <w:p w:rsidR="00BD1D92" w:rsidRDefault="000B6F44" w:rsidP="00A97D1F">
            <w:pPr>
              <w:pStyle w:val="Odstavecseseznamem"/>
              <w:numPr>
                <w:ilvl w:val="0"/>
                <w:numId w:val="13"/>
              </w:numPr>
              <w:spacing w:line="240" w:lineRule="auto"/>
              <w:ind w:left="170" w:hanging="170"/>
              <w:rPr>
                <w:rFonts w:asciiTheme="minorHAnsi" w:hAnsiTheme="minorHAnsi" w:cstheme="minorBidi"/>
                <w:sz w:val="22"/>
                <w:lang w:eastAsia="en-US"/>
              </w:rPr>
            </w:pPr>
            <w:r w:rsidRPr="00DC1890">
              <w:rPr>
                <w:rFonts w:asciiTheme="minorHAnsi" w:hAnsiTheme="minorHAnsi"/>
              </w:rPr>
              <w:t>Systémový administrátor IT</w:t>
            </w:r>
          </w:p>
          <w:p w:rsidR="00BD1D92" w:rsidRDefault="000B6F44" w:rsidP="00A97D1F">
            <w:pPr>
              <w:pStyle w:val="Odstavecseseznamem"/>
              <w:numPr>
                <w:ilvl w:val="0"/>
                <w:numId w:val="13"/>
              </w:numPr>
              <w:spacing w:line="240" w:lineRule="auto"/>
              <w:ind w:left="170" w:hanging="170"/>
              <w:rPr>
                <w:rFonts w:asciiTheme="minorHAnsi" w:hAnsiTheme="minorHAnsi" w:cstheme="minorBidi"/>
                <w:sz w:val="22"/>
                <w:lang w:eastAsia="en-US"/>
              </w:rPr>
            </w:pPr>
            <w:r w:rsidRPr="00DC1890">
              <w:rPr>
                <w:rFonts w:asciiTheme="minorHAnsi" w:hAnsiTheme="minorHAnsi"/>
              </w:rPr>
              <w:t>Cestovní ruch</w:t>
            </w:r>
          </w:p>
        </w:tc>
      </w:tr>
      <w:tr w:rsidR="000B6F44" w:rsidRPr="00E1726C" w:rsidTr="00AC2156">
        <w:tc>
          <w:tcPr>
            <w:tcW w:w="3369" w:type="dxa"/>
            <w:vAlign w:val="center"/>
          </w:tcPr>
          <w:p w:rsidR="000B6F44" w:rsidRPr="00E1726C" w:rsidRDefault="000B6F44" w:rsidP="00AC2156">
            <w:pPr>
              <w:pStyle w:val="Titulek"/>
              <w:spacing w:before="60" w:after="60" w:line="240" w:lineRule="auto"/>
              <w:jc w:val="center"/>
              <w:rPr>
                <w:rFonts w:asciiTheme="minorHAnsi" w:hAnsiTheme="minorHAnsi"/>
                <w:b w:val="0"/>
              </w:rPr>
            </w:pPr>
            <w:r w:rsidRPr="00E1726C">
              <w:rPr>
                <w:rFonts w:asciiTheme="minorHAnsi" w:hAnsiTheme="minorHAnsi"/>
                <w:b w:val="0"/>
              </w:rPr>
              <w:t>Vyšší odborná škola, Obchodní akademie a Střední zdravotnická škola</w:t>
            </w:r>
          </w:p>
        </w:tc>
        <w:tc>
          <w:tcPr>
            <w:tcW w:w="1559" w:type="dxa"/>
            <w:vAlign w:val="center"/>
          </w:tcPr>
          <w:p w:rsidR="000B6F44" w:rsidRPr="00E1726C" w:rsidRDefault="000B6F44" w:rsidP="00AC2156">
            <w:pPr>
              <w:pStyle w:val="Titulek"/>
              <w:spacing w:before="60" w:after="60" w:line="240" w:lineRule="auto"/>
              <w:jc w:val="center"/>
              <w:rPr>
                <w:rFonts w:asciiTheme="minorHAnsi" w:hAnsiTheme="minorHAnsi"/>
                <w:b w:val="0"/>
              </w:rPr>
            </w:pPr>
            <w:r w:rsidRPr="00E1726C">
              <w:rPr>
                <w:rFonts w:asciiTheme="minorHAnsi" w:hAnsiTheme="minorHAnsi"/>
                <w:b w:val="0"/>
              </w:rPr>
              <w:t>Domažlice</w:t>
            </w:r>
          </w:p>
        </w:tc>
        <w:tc>
          <w:tcPr>
            <w:tcW w:w="4252" w:type="dxa"/>
            <w:vAlign w:val="center"/>
          </w:tcPr>
          <w:p w:rsidR="00BD1D92" w:rsidRDefault="000B6F44" w:rsidP="00A97D1F">
            <w:pPr>
              <w:pStyle w:val="Odstavecseseznamem"/>
              <w:numPr>
                <w:ilvl w:val="0"/>
                <w:numId w:val="13"/>
              </w:numPr>
              <w:spacing w:line="240" w:lineRule="auto"/>
              <w:ind w:left="170" w:hanging="170"/>
              <w:rPr>
                <w:rFonts w:asciiTheme="minorHAnsi" w:hAnsiTheme="minorHAnsi" w:cstheme="minorBidi"/>
                <w:sz w:val="22"/>
                <w:lang w:eastAsia="en-US"/>
              </w:rPr>
            </w:pPr>
            <w:r>
              <w:rPr>
                <w:rFonts w:asciiTheme="minorHAnsi" w:hAnsiTheme="minorHAnsi"/>
              </w:rPr>
              <w:t>Sociální práce a sociální pedagogika</w:t>
            </w:r>
          </w:p>
          <w:p w:rsidR="00BD1D92" w:rsidRDefault="000B6F44" w:rsidP="00A97D1F">
            <w:pPr>
              <w:pStyle w:val="Odstavecseseznamem"/>
              <w:numPr>
                <w:ilvl w:val="0"/>
                <w:numId w:val="13"/>
              </w:numPr>
              <w:spacing w:line="240" w:lineRule="auto"/>
              <w:ind w:left="170" w:hanging="170"/>
              <w:rPr>
                <w:rFonts w:asciiTheme="minorHAnsi" w:hAnsiTheme="minorHAnsi" w:cstheme="minorBidi"/>
                <w:sz w:val="22"/>
                <w:lang w:eastAsia="en-US"/>
              </w:rPr>
            </w:pPr>
            <w:r>
              <w:rPr>
                <w:rFonts w:asciiTheme="minorHAnsi" w:hAnsiTheme="minorHAnsi"/>
              </w:rPr>
              <w:t>Diplomovaná všeobecná sestra</w:t>
            </w:r>
          </w:p>
        </w:tc>
      </w:tr>
      <w:tr w:rsidR="000B6F44" w:rsidRPr="00E1726C" w:rsidTr="00AC2156">
        <w:tc>
          <w:tcPr>
            <w:tcW w:w="3369" w:type="dxa"/>
            <w:vAlign w:val="center"/>
          </w:tcPr>
          <w:p w:rsidR="000B6F44" w:rsidRPr="00E1726C" w:rsidRDefault="000B6F44" w:rsidP="00AC2156">
            <w:pPr>
              <w:pStyle w:val="Titulek"/>
              <w:spacing w:before="60" w:after="60" w:line="240" w:lineRule="auto"/>
              <w:jc w:val="center"/>
              <w:rPr>
                <w:rFonts w:asciiTheme="minorHAnsi" w:hAnsiTheme="minorHAnsi"/>
                <w:b w:val="0"/>
              </w:rPr>
            </w:pPr>
            <w:r w:rsidRPr="00E1726C">
              <w:rPr>
                <w:rFonts w:asciiTheme="minorHAnsi" w:hAnsiTheme="minorHAnsi"/>
                <w:b w:val="0"/>
              </w:rPr>
              <w:t>Střední zdravotnická škola a Vyšší odborná škola zdravotnická</w:t>
            </w:r>
          </w:p>
        </w:tc>
        <w:tc>
          <w:tcPr>
            <w:tcW w:w="1559" w:type="dxa"/>
            <w:vAlign w:val="center"/>
          </w:tcPr>
          <w:p w:rsidR="000B6F44" w:rsidRPr="00E1726C" w:rsidRDefault="000B6F44" w:rsidP="00AC2156">
            <w:pPr>
              <w:pStyle w:val="Titulek"/>
              <w:spacing w:before="60" w:after="60" w:line="240" w:lineRule="auto"/>
              <w:jc w:val="center"/>
              <w:rPr>
                <w:rFonts w:asciiTheme="minorHAnsi" w:hAnsiTheme="minorHAnsi"/>
                <w:b w:val="0"/>
              </w:rPr>
            </w:pPr>
            <w:r w:rsidRPr="00E1726C">
              <w:rPr>
                <w:rFonts w:asciiTheme="minorHAnsi" w:hAnsiTheme="minorHAnsi"/>
                <w:b w:val="0"/>
              </w:rPr>
              <w:t>Plzeň</w:t>
            </w:r>
          </w:p>
        </w:tc>
        <w:tc>
          <w:tcPr>
            <w:tcW w:w="4252" w:type="dxa"/>
            <w:vAlign w:val="center"/>
          </w:tcPr>
          <w:p w:rsidR="00BD1D92" w:rsidRDefault="000B6F44" w:rsidP="00A97D1F">
            <w:pPr>
              <w:pStyle w:val="Odstavecseseznamem"/>
              <w:numPr>
                <w:ilvl w:val="0"/>
                <w:numId w:val="13"/>
              </w:numPr>
              <w:spacing w:line="240" w:lineRule="auto"/>
              <w:ind w:left="170" w:hanging="170"/>
              <w:rPr>
                <w:rFonts w:asciiTheme="minorHAnsi" w:hAnsiTheme="minorHAnsi" w:cstheme="minorBidi"/>
                <w:sz w:val="22"/>
                <w:lang w:eastAsia="en-US"/>
              </w:rPr>
            </w:pPr>
            <w:r>
              <w:rPr>
                <w:rFonts w:asciiTheme="minorHAnsi" w:hAnsiTheme="minorHAnsi"/>
              </w:rPr>
              <w:t>Diplomovaný zubní technik</w:t>
            </w:r>
          </w:p>
          <w:p w:rsidR="00BD1D92" w:rsidRDefault="000B6F44" w:rsidP="00A97D1F">
            <w:pPr>
              <w:pStyle w:val="Odstavecseseznamem"/>
              <w:numPr>
                <w:ilvl w:val="0"/>
                <w:numId w:val="13"/>
              </w:numPr>
              <w:spacing w:line="240" w:lineRule="auto"/>
              <w:ind w:left="170" w:hanging="170"/>
              <w:rPr>
                <w:rFonts w:asciiTheme="minorHAnsi" w:hAnsiTheme="minorHAnsi" w:cstheme="minorBidi"/>
                <w:sz w:val="22"/>
                <w:lang w:eastAsia="en-US"/>
              </w:rPr>
            </w:pPr>
            <w:r>
              <w:rPr>
                <w:rFonts w:asciiTheme="minorHAnsi" w:hAnsiTheme="minorHAnsi"/>
              </w:rPr>
              <w:t>Diplomovaná všeobecná sestra</w:t>
            </w:r>
          </w:p>
          <w:p w:rsidR="00BD1D92" w:rsidRDefault="000B6F44" w:rsidP="00A97D1F">
            <w:pPr>
              <w:pStyle w:val="Odstavecseseznamem"/>
              <w:numPr>
                <w:ilvl w:val="0"/>
                <w:numId w:val="13"/>
              </w:numPr>
              <w:spacing w:line="240" w:lineRule="auto"/>
              <w:ind w:left="170" w:hanging="170"/>
              <w:rPr>
                <w:rFonts w:asciiTheme="minorHAnsi" w:hAnsiTheme="minorHAnsi" w:cstheme="minorBidi"/>
                <w:sz w:val="22"/>
                <w:lang w:eastAsia="en-US"/>
              </w:rPr>
            </w:pPr>
            <w:r>
              <w:rPr>
                <w:rFonts w:asciiTheme="minorHAnsi" w:hAnsiTheme="minorHAnsi"/>
              </w:rPr>
              <w:t>Diplomovaný zdravotní laborant</w:t>
            </w:r>
          </w:p>
          <w:p w:rsidR="00BD1D92" w:rsidRDefault="000B6F44" w:rsidP="00A97D1F">
            <w:pPr>
              <w:pStyle w:val="Odstavecseseznamem"/>
              <w:numPr>
                <w:ilvl w:val="0"/>
                <w:numId w:val="13"/>
              </w:numPr>
              <w:spacing w:line="240" w:lineRule="auto"/>
              <w:ind w:left="170" w:hanging="170"/>
              <w:rPr>
                <w:rFonts w:asciiTheme="minorHAnsi" w:hAnsiTheme="minorHAnsi" w:cstheme="minorBidi"/>
                <w:sz w:val="22"/>
                <w:lang w:eastAsia="en-US"/>
              </w:rPr>
            </w:pPr>
            <w:r>
              <w:rPr>
                <w:rFonts w:asciiTheme="minorHAnsi" w:hAnsiTheme="minorHAnsi"/>
              </w:rPr>
              <w:t>Diplomovaný farmaceutický asistent</w:t>
            </w:r>
          </w:p>
          <w:p w:rsidR="00BD1D92" w:rsidRDefault="000B6F44" w:rsidP="00A97D1F">
            <w:pPr>
              <w:pStyle w:val="Odstavecseseznamem"/>
              <w:numPr>
                <w:ilvl w:val="0"/>
                <w:numId w:val="13"/>
              </w:numPr>
              <w:spacing w:line="240" w:lineRule="auto"/>
              <w:ind w:left="170" w:hanging="170"/>
              <w:rPr>
                <w:rFonts w:asciiTheme="minorHAnsi" w:hAnsiTheme="minorHAnsi" w:cstheme="minorBidi"/>
                <w:sz w:val="22"/>
                <w:lang w:eastAsia="en-US"/>
              </w:rPr>
            </w:pPr>
            <w:r>
              <w:rPr>
                <w:rFonts w:asciiTheme="minorHAnsi" w:hAnsiTheme="minorHAnsi"/>
              </w:rPr>
              <w:t>Diplomovaný nutriční terapeut</w:t>
            </w:r>
          </w:p>
          <w:p w:rsidR="00BD1D92" w:rsidRDefault="000B6F44" w:rsidP="00A97D1F">
            <w:pPr>
              <w:pStyle w:val="Odstavecseseznamem"/>
              <w:numPr>
                <w:ilvl w:val="0"/>
                <w:numId w:val="13"/>
              </w:numPr>
              <w:spacing w:line="240" w:lineRule="auto"/>
              <w:ind w:left="170" w:hanging="170"/>
              <w:rPr>
                <w:rFonts w:asciiTheme="minorHAnsi" w:hAnsiTheme="minorHAnsi" w:cstheme="minorBidi"/>
                <w:sz w:val="22"/>
                <w:lang w:eastAsia="en-US"/>
              </w:rPr>
            </w:pPr>
            <w:r>
              <w:rPr>
                <w:rFonts w:asciiTheme="minorHAnsi" w:hAnsiTheme="minorHAnsi"/>
              </w:rPr>
              <w:t>Diplomovaná dentální hygienistka</w:t>
            </w:r>
          </w:p>
          <w:p w:rsidR="00BD1D92" w:rsidRDefault="000B6F44" w:rsidP="00A97D1F">
            <w:pPr>
              <w:pStyle w:val="Odstavecseseznamem"/>
              <w:numPr>
                <w:ilvl w:val="0"/>
                <w:numId w:val="13"/>
              </w:numPr>
              <w:spacing w:line="240" w:lineRule="auto"/>
              <w:ind w:left="170" w:hanging="170"/>
              <w:rPr>
                <w:rFonts w:asciiTheme="minorHAnsi" w:hAnsiTheme="minorHAnsi" w:cstheme="minorBidi"/>
                <w:sz w:val="22"/>
                <w:lang w:eastAsia="en-US"/>
              </w:rPr>
            </w:pPr>
            <w:r>
              <w:rPr>
                <w:rFonts w:asciiTheme="minorHAnsi" w:hAnsiTheme="minorHAnsi"/>
              </w:rPr>
              <w:t>Diplomovaný zdravotnický záchranář</w:t>
            </w:r>
          </w:p>
          <w:p w:rsidR="00BD1D92" w:rsidRDefault="000B6F44" w:rsidP="00A97D1F">
            <w:pPr>
              <w:pStyle w:val="Odstavecseseznamem"/>
              <w:numPr>
                <w:ilvl w:val="0"/>
                <w:numId w:val="13"/>
              </w:numPr>
              <w:spacing w:line="240" w:lineRule="auto"/>
              <w:ind w:left="170" w:hanging="170"/>
              <w:rPr>
                <w:rFonts w:asciiTheme="minorHAnsi" w:hAnsiTheme="minorHAnsi" w:cstheme="minorBidi"/>
                <w:sz w:val="22"/>
                <w:lang w:eastAsia="en-US"/>
              </w:rPr>
            </w:pPr>
            <w:r>
              <w:rPr>
                <w:rFonts w:asciiTheme="minorHAnsi" w:hAnsiTheme="minorHAnsi"/>
              </w:rPr>
              <w:t>Sociální práce</w:t>
            </w:r>
          </w:p>
        </w:tc>
      </w:tr>
      <w:tr w:rsidR="000B6F44" w:rsidRPr="00E1726C" w:rsidTr="00AC2156">
        <w:tc>
          <w:tcPr>
            <w:tcW w:w="3369" w:type="dxa"/>
            <w:vAlign w:val="center"/>
          </w:tcPr>
          <w:p w:rsidR="000B6F44" w:rsidRPr="00E1726C" w:rsidRDefault="000B6F44" w:rsidP="00AC2156">
            <w:pPr>
              <w:pStyle w:val="Titulek"/>
              <w:spacing w:before="60" w:after="60" w:line="240" w:lineRule="auto"/>
              <w:jc w:val="center"/>
              <w:rPr>
                <w:rFonts w:asciiTheme="minorHAnsi" w:hAnsiTheme="minorHAnsi"/>
                <w:b w:val="0"/>
              </w:rPr>
            </w:pPr>
            <w:r w:rsidRPr="00E1726C">
              <w:rPr>
                <w:rFonts w:asciiTheme="minorHAnsi" w:hAnsiTheme="minorHAnsi"/>
                <w:b w:val="0"/>
              </w:rPr>
              <w:t>Vyšší odborná škola a Střední průmyslová škola elektrotechnická</w:t>
            </w:r>
          </w:p>
        </w:tc>
        <w:tc>
          <w:tcPr>
            <w:tcW w:w="1559" w:type="dxa"/>
            <w:vAlign w:val="center"/>
          </w:tcPr>
          <w:p w:rsidR="000B6F44" w:rsidRPr="00E1726C" w:rsidRDefault="000B6F44" w:rsidP="00AC2156">
            <w:pPr>
              <w:pStyle w:val="Titulek"/>
              <w:spacing w:before="60" w:after="60" w:line="240" w:lineRule="auto"/>
              <w:jc w:val="center"/>
              <w:rPr>
                <w:rFonts w:asciiTheme="minorHAnsi" w:hAnsiTheme="minorHAnsi"/>
                <w:b w:val="0"/>
              </w:rPr>
            </w:pPr>
            <w:r w:rsidRPr="00E1726C">
              <w:rPr>
                <w:rFonts w:asciiTheme="minorHAnsi" w:hAnsiTheme="minorHAnsi"/>
                <w:b w:val="0"/>
              </w:rPr>
              <w:t>Plzeň</w:t>
            </w:r>
          </w:p>
        </w:tc>
        <w:tc>
          <w:tcPr>
            <w:tcW w:w="4252" w:type="dxa"/>
            <w:vAlign w:val="center"/>
          </w:tcPr>
          <w:p w:rsidR="00BD1D92" w:rsidRDefault="000B6F44" w:rsidP="00A97D1F">
            <w:pPr>
              <w:pStyle w:val="Odstavecseseznamem"/>
              <w:numPr>
                <w:ilvl w:val="0"/>
                <w:numId w:val="13"/>
              </w:numPr>
              <w:spacing w:line="240" w:lineRule="auto"/>
              <w:ind w:left="170" w:hanging="170"/>
              <w:rPr>
                <w:rFonts w:asciiTheme="minorHAnsi" w:hAnsiTheme="minorHAnsi" w:cstheme="minorBidi"/>
                <w:sz w:val="22"/>
                <w:lang w:eastAsia="en-US"/>
              </w:rPr>
            </w:pPr>
            <w:r>
              <w:rPr>
                <w:rFonts w:asciiTheme="minorHAnsi" w:hAnsiTheme="minorHAnsi"/>
              </w:rPr>
              <w:t>Marketing</w:t>
            </w:r>
          </w:p>
          <w:p w:rsidR="00BD1D92" w:rsidRDefault="000B6F44" w:rsidP="00A97D1F">
            <w:pPr>
              <w:pStyle w:val="Odstavecseseznamem"/>
              <w:numPr>
                <w:ilvl w:val="0"/>
                <w:numId w:val="13"/>
              </w:numPr>
              <w:spacing w:line="240" w:lineRule="auto"/>
              <w:ind w:left="170" w:hanging="170"/>
              <w:rPr>
                <w:rFonts w:asciiTheme="minorHAnsi" w:hAnsiTheme="minorHAnsi" w:cstheme="minorBidi"/>
                <w:sz w:val="22"/>
                <w:lang w:eastAsia="en-US"/>
              </w:rPr>
            </w:pPr>
            <w:r>
              <w:rPr>
                <w:rFonts w:asciiTheme="minorHAnsi" w:hAnsiTheme="minorHAnsi"/>
              </w:rPr>
              <w:t>Doprava</w:t>
            </w:r>
          </w:p>
          <w:p w:rsidR="00BD1D92" w:rsidRDefault="000B6F44" w:rsidP="00A97D1F">
            <w:pPr>
              <w:pStyle w:val="Odstavecseseznamem"/>
              <w:numPr>
                <w:ilvl w:val="0"/>
                <w:numId w:val="13"/>
              </w:numPr>
              <w:spacing w:line="240" w:lineRule="auto"/>
              <w:ind w:left="170" w:hanging="170"/>
              <w:rPr>
                <w:rFonts w:asciiTheme="minorHAnsi" w:hAnsiTheme="minorHAnsi" w:cstheme="minorBidi"/>
                <w:sz w:val="22"/>
                <w:lang w:eastAsia="en-US"/>
              </w:rPr>
            </w:pPr>
            <w:r>
              <w:rPr>
                <w:rFonts w:asciiTheme="minorHAnsi" w:hAnsiTheme="minorHAnsi"/>
              </w:rPr>
              <w:t>Stavebnictví (pozemní stavby)</w:t>
            </w:r>
          </w:p>
          <w:p w:rsidR="00BD1D92" w:rsidRDefault="000B6F44" w:rsidP="00A97D1F">
            <w:pPr>
              <w:pStyle w:val="Odstavecseseznamem"/>
              <w:numPr>
                <w:ilvl w:val="0"/>
                <w:numId w:val="13"/>
              </w:numPr>
              <w:spacing w:line="240" w:lineRule="auto"/>
              <w:ind w:left="170" w:hanging="170"/>
              <w:rPr>
                <w:rFonts w:asciiTheme="minorHAnsi" w:hAnsiTheme="minorHAnsi" w:cstheme="minorBidi"/>
                <w:sz w:val="22"/>
                <w:lang w:eastAsia="en-US"/>
              </w:rPr>
            </w:pPr>
            <w:r>
              <w:rPr>
                <w:rFonts w:asciiTheme="minorHAnsi" w:hAnsiTheme="minorHAnsi"/>
              </w:rPr>
              <w:t>Informační technologie</w:t>
            </w:r>
          </w:p>
          <w:p w:rsidR="00BD1D92" w:rsidRDefault="000B6F44" w:rsidP="00A97D1F">
            <w:pPr>
              <w:pStyle w:val="Odstavecseseznamem"/>
              <w:numPr>
                <w:ilvl w:val="0"/>
                <w:numId w:val="13"/>
              </w:numPr>
              <w:spacing w:line="240" w:lineRule="auto"/>
              <w:ind w:left="170" w:hanging="170"/>
              <w:rPr>
                <w:rFonts w:asciiTheme="minorHAnsi" w:hAnsiTheme="minorHAnsi" w:cstheme="minorBidi"/>
                <w:sz w:val="22"/>
                <w:lang w:eastAsia="en-US"/>
              </w:rPr>
            </w:pPr>
            <w:r>
              <w:rPr>
                <w:rFonts w:asciiTheme="minorHAnsi" w:hAnsiTheme="minorHAnsi"/>
              </w:rPr>
              <w:t>Elektrotechnika v inteligentních stavbách</w:t>
            </w:r>
          </w:p>
        </w:tc>
      </w:tr>
      <w:tr w:rsidR="000B6F44" w:rsidRPr="00E1726C" w:rsidTr="00AC2156">
        <w:tc>
          <w:tcPr>
            <w:tcW w:w="3369" w:type="dxa"/>
            <w:vAlign w:val="center"/>
          </w:tcPr>
          <w:p w:rsidR="000B6F44" w:rsidRPr="00E1726C" w:rsidRDefault="000B6F44" w:rsidP="00AC2156">
            <w:pPr>
              <w:pStyle w:val="Titulek"/>
              <w:spacing w:before="60" w:after="60" w:line="240" w:lineRule="auto"/>
              <w:jc w:val="center"/>
              <w:rPr>
                <w:rFonts w:asciiTheme="minorHAnsi" w:hAnsiTheme="minorHAnsi"/>
                <w:b w:val="0"/>
              </w:rPr>
            </w:pPr>
            <w:r w:rsidRPr="00E1726C">
              <w:rPr>
                <w:rFonts w:asciiTheme="minorHAnsi" w:hAnsiTheme="minorHAnsi"/>
                <w:b w:val="0"/>
              </w:rPr>
              <w:t>Vyšší odborná škola, Obchodní akademie, Střední zdravotnická škola a Jazyková škola s právem státní jazykové zkoušky</w:t>
            </w:r>
          </w:p>
        </w:tc>
        <w:tc>
          <w:tcPr>
            <w:tcW w:w="1559" w:type="dxa"/>
            <w:vAlign w:val="center"/>
          </w:tcPr>
          <w:p w:rsidR="000B6F44" w:rsidRPr="00E1726C" w:rsidRDefault="000B6F44" w:rsidP="00AC2156">
            <w:pPr>
              <w:pStyle w:val="Titulek"/>
              <w:spacing w:before="60" w:after="60" w:line="240" w:lineRule="auto"/>
              <w:jc w:val="center"/>
              <w:rPr>
                <w:rFonts w:asciiTheme="minorHAnsi" w:hAnsiTheme="minorHAnsi"/>
                <w:b w:val="0"/>
              </w:rPr>
            </w:pPr>
            <w:r w:rsidRPr="00E1726C">
              <w:rPr>
                <w:rFonts w:asciiTheme="minorHAnsi" w:hAnsiTheme="minorHAnsi"/>
                <w:b w:val="0"/>
              </w:rPr>
              <w:t>Klatovy</w:t>
            </w:r>
          </w:p>
        </w:tc>
        <w:tc>
          <w:tcPr>
            <w:tcW w:w="4252" w:type="dxa"/>
            <w:vAlign w:val="center"/>
          </w:tcPr>
          <w:p w:rsidR="00BD1D92" w:rsidRDefault="000B6F44" w:rsidP="00A97D1F">
            <w:pPr>
              <w:pStyle w:val="Odstavecseseznamem"/>
              <w:numPr>
                <w:ilvl w:val="0"/>
                <w:numId w:val="13"/>
              </w:numPr>
              <w:spacing w:line="240" w:lineRule="auto"/>
              <w:ind w:left="170" w:hanging="170"/>
              <w:rPr>
                <w:rFonts w:asciiTheme="minorHAnsi" w:hAnsiTheme="minorHAnsi" w:cstheme="minorBidi"/>
                <w:sz w:val="22"/>
                <w:lang w:eastAsia="en-US"/>
              </w:rPr>
            </w:pPr>
            <w:r>
              <w:rPr>
                <w:rFonts w:asciiTheme="minorHAnsi" w:hAnsiTheme="minorHAnsi"/>
              </w:rPr>
              <w:t>Účetnictví a daně</w:t>
            </w:r>
          </w:p>
          <w:p w:rsidR="00BD1D92" w:rsidRDefault="000B6F44" w:rsidP="00A97D1F">
            <w:pPr>
              <w:pStyle w:val="Odstavecseseznamem"/>
              <w:numPr>
                <w:ilvl w:val="0"/>
                <w:numId w:val="13"/>
              </w:numPr>
              <w:spacing w:line="240" w:lineRule="auto"/>
              <w:ind w:left="170" w:hanging="170"/>
              <w:rPr>
                <w:rFonts w:asciiTheme="minorHAnsi" w:hAnsiTheme="minorHAnsi" w:cstheme="minorBidi"/>
                <w:sz w:val="22"/>
                <w:lang w:eastAsia="en-US"/>
              </w:rPr>
            </w:pPr>
            <w:r>
              <w:rPr>
                <w:rFonts w:asciiTheme="minorHAnsi" w:hAnsiTheme="minorHAnsi"/>
              </w:rPr>
              <w:t>Bankovnictví</w:t>
            </w:r>
          </w:p>
        </w:tc>
      </w:tr>
    </w:tbl>
    <w:p w:rsidR="000B6F44" w:rsidRPr="00DC1890" w:rsidRDefault="000B6F44" w:rsidP="000B6F44">
      <w:pPr>
        <w:rPr>
          <w:i/>
          <w:sz w:val="20"/>
        </w:rPr>
      </w:pPr>
      <w:r w:rsidRPr="00DC1890">
        <w:rPr>
          <w:i/>
          <w:sz w:val="20"/>
        </w:rPr>
        <w:t xml:space="preserve">Zdroj: </w:t>
      </w:r>
      <w:r w:rsidRPr="00CF720D">
        <w:rPr>
          <w:i/>
          <w:sz w:val="20"/>
        </w:rPr>
        <w:t>www.atlasskolstvi.cz</w:t>
      </w:r>
      <w:r w:rsidRPr="00CF720D" w:rsidDel="00CF720D">
        <w:rPr>
          <w:i/>
          <w:sz w:val="20"/>
        </w:rPr>
        <w:t xml:space="preserve"> </w:t>
      </w:r>
    </w:p>
    <w:p w:rsidR="000B6F44" w:rsidRPr="00DC1890" w:rsidRDefault="000B6F44" w:rsidP="000B6F44">
      <w:pPr>
        <w:spacing w:before="0" w:after="0" w:line="120" w:lineRule="auto"/>
        <w:rPr>
          <w:i/>
          <w:sz w:val="20"/>
        </w:rPr>
      </w:pPr>
    </w:p>
    <w:p w:rsidR="000B6F44" w:rsidRPr="00DC1890" w:rsidRDefault="000B6F44" w:rsidP="00014605">
      <w:pPr>
        <w:pStyle w:val="Nadpis3"/>
      </w:pPr>
      <w:bookmarkStart w:id="437" w:name="_Toc487550928"/>
      <w:bookmarkStart w:id="438" w:name="_Toc491769230"/>
      <w:r w:rsidRPr="00DC1890">
        <w:t>Rekvalifikační kurzy a akce dalšího vzdělávání</w:t>
      </w:r>
      <w:bookmarkEnd w:id="437"/>
      <w:bookmarkEnd w:id="438"/>
    </w:p>
    <w:p w:rsidR="00CC1CC8" w:rsidRDefault="00CC1CC8" w:rsidP="000B6F44"/>
    <w:p w:rsidR="000B6F44" w:rsidRPr="00DC1890" w:rsidRDefault="000B6F44" w:rsidP="000B6F44">
      <w:r w:rsidRPr="00DC1890">
        <w:t>V okrese Plzeň-sever zajišťuje rekvalifikační kurzy Úřad práce - Kontaktní pracoviště Plzeň-sever, který se snaží najít a zajistit pro uchazeče vhodné rekvalifikace. Dále jsou v okrese nabízeny jazykové kurzy poskytované soukromými lektory. V rámci okresu funguje několik autoškol a rozšířené jsou i rekvalifikace technického a dopravního zaměření. ÚP ČR – krajská pobočka v Plzni dne 11. 6. 2015 zveřejnila seznam rekvalifikačních kurzů pro roky 2015–2017.</w:t>
      </w:r>
      <w:r w:rsidRPr="00DC1890">
        <w:rPr>
          <w:rStyle w:val="Znakapoznpodarou"/>
        </w:rPr>
        <w:footnoteReference w:id="31"/>
      </w:r>
      <w:r w:rsidRPr="00DC1890">
        <w:br w:type="page"/>
      </w:r>
    </w:p>
    <w:p w:rsidR="000B6F44" w:rsidRDefault="00955BD0" w:rsidP="000B6F44">
      <w:pPr>
        <w:pStyle w:val="Nadpis2"/>
      </w:pPr>
      <w:r>
        <w:lastRenderedPageBreak/>
        <w:t xml:space="preserve"> </w:t>
      </w:r>
      <w:bookmarkStart w:id="439" w:name="_Toc487550929"/>
      <w:bookmarkStart w:id="440" w:name="_Toc491769231"/>
      <w:r w:rsidR="000B6F44" w:rsidRPr="00DC1890">
        <w:t>Cestovní ruch, kultura, památky a sport</w:t>
      </w:r>
      <w:bookmarkEnd w:id="439"/>
      <w:bookmarkEnd w:id="440"/>
    </w:p>
    <w:p w:rsidR="009622B0" w:rsidRDefault="00F8002F" w:rsidP="00014605">
      <w:pPr>
        <w:pStyle w:val="Nadpis3"/>
      </w:pPr>
      <w:r>
        <w:t xml:space="preserve"> </w:t>
      </w:r>
      <w:bookmarkStart w:id="441" w:name="_Toc491769232"/>
      <w:r w:rsidR="00CC5824">
        <w:t>Historické památky ve Zruči-Senci</w:t>
      </w:r>
      <w:bookmarkEnd w:id="441"/>
    </w:p>
    <w:p w:rsidR="009622B0" w:rsidRDefault="009622B0" w:rsidP="009622B0"/>
    <w:p w:rsidR="009622B0" w:rsidRDefault="009622B0" w:rsidP="009622B0">
      <w:pPr>
        <w:pStyle w:val="Titulek"/>
      </w:pPr>
      <w:bookmarkStart w:id="442" w:name="_Toc491704394"/>
      <w:r>
        <w:t xml:space="preserve">Obrázek </w:t>
      </w:r>
      <w:r w:rsidR="006570CE">
        <w:fldChar w:fldCharType="begin"/>
      </w:r>
      <w:r w:rsidR="006570CE">
        <w:instrText xml:space="preserve"> SEQ Obrázek \* ARABIC </w:instrText>
      </w:r>
      <w:r w:rsidR="006570CE">
        <w:fldChar w:fldCharType="separate"/>
      </w:r>
      <w:r w:rsidR="006D14C9">
        <w:rPr>
          <w:noProof/>
        </w:rPr>
        <w:t>10</w:t>
      </w:r>
      <w:r w:rsidR="006570CE">
        <w:rPr>
          <w:noProof/>
        </w:rPr>
        <w:fldChar w:fldCharType="end"/>
      </w:r>
      <w:r>
        <w:t xml:space="preserve"> </w:t>
      </w:r>
      <w:r w:rsidR="0092313A">
        <w:t>Drobné sakrální památky</w:t>
      </w:r>
      <w:r>
        <w:t xml:space="preserve"> ve Zruči-Senci</w:t>
      </w:r>
      <w:bookmarkEnd w:id="442"/>
    </w:p>
    <w:p w:rsidR="0092313A" w:rsidRDefault="006F4AC2" w:rsidP="0092313A">
      <w:r>
        <w:rPr>
          <w:noProof/>
          <w:lang w:eastAsia="cs-CZ"/>
        </w:rPr>
        <w:t xml:space="preserve"> </w:t>
      </w:r>
      <w:r w:rsidR="0092313A">
        <w:rPr>
          <w:noProof/>
          <w:lang w:eastAsia="cs-CZ"/>
        </w:rPr>
        <w:drawing>
          <wp:inline distT="0" distB="0" distL="0" distR="0" wp14:anchorId="1B825B9F" wp14:editId="73019C14">
            <wp:extent cx="2019300" cy="2409190"/>
            <wp:effectExtent l="0" t="0" r="0" b="0"/>
            <wp:docPr id="40" name="Obrázek 40" descr="1000128724 - ka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00128724 - kaple"/>
                    <pic:cNvPicPr>
                      <a:picLocks noChangeAspect="1" noChangeArrowheads="1"/>
                    </pic:cNvPicPr>
                  </pic:nvPicPr>
                  <pic:blipFill rotWithShape="1">
                    <a:blip r:embed="rId271">
                      <a:extLst>
                        <a:ext uri="{28A0092B-C50C-407E-A947-70E740481C1C}">
                          <a14:useLocalDpi xmlns:a14="http://schemas.microsoft.com/office/drawing/2010/main" val="0"/>
                        </a:ext>
                      </a:extLst>
                    </a:blip>
                    <a:srcRect l="20504" r="22611"/>
                    <a:stretch/>
                  </pic:blipFill>
                  <pic:spPr bwMode="auto">
                    <a:xfrm>
                      <a:off x="0" y="0"/>
                      <a:ext cx="2027765" cy="2419290"/>
                    </a:xfrm>
                    <a:prstGeom prst="rect">
                      <a:avLst/>
                    </a:prstGeom>
                    <a:noFill/>
                    <a:ln>
                      <a:noFill/>
                    </a:ln>
                    <a:extLst>
                      <a:ext uri="{53640926-AAD7-44D8-BBD7-CCE9431645EC}">
                        <a14:shadowObscured xmlns:a14="http://schemas.microsoft.com/office/drawing/2010/main"/>
                      </a:ext>
                    </a:extLst>
                  </pic:spPr>
                </pic:pic>
              </a:graphicData>
            </a:graphic>
          </wp:inline>
        </w:drawing>
      </w:r>
      <w:r w:rsidR="0092313A">
        <w:rPr>
          <w:noProof/>
          <w:lang w:eastAsia="cs-CZ"/>
        </w:rPr>
        <w:drawing>
          <wp:inline distT="0" distB="0" distL="0" distR="0" wp14:anchorId="1FCDA9BF" wp14:editId="2FF5CF3E">
            <wp:extent cx="2039311" cy="2408400"/>
            <wp:effectExtent l="0" t="0" r="0" b="0"/>
            <wp:docPr id="18" name="Obrázek 18" descr="1563067768 - ka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563067768 - kaple"/>
                    <pic:cNvPicPr>
                      <a:picLocks noChangeAspect="1" noChangeArrowheads="1"/>
                    </pic:cNvPicPr>
                  </pic:nvPicPr>
                  <pic:blipFill rotWithShape="1">
                    <a:blip r:embed="rId272" cstate="print">
                      <a:extLst>
                        <a:ext uri="{28A0092B-C50C-407E-A947-70E740481C1C}">
                          <a14:useLocalDpi xmlns:a14="http://schemas.microsoft.com/office/drawing/2010/main" val="0"/>
                        </a:ext>
                      </a:extLst>
                    </a:blip>
                    <a:srcRect l="-875" t="4155" r="875" b="7271"/>
                    <a:stretch/>
                  </pic:blipFill>
                  <pic:spPr bwMode="auto">
                    <a:xfrm>
                      <a:off x="0" y="0"/>
                      <a:ext cx="2039311" cy="2408400"/>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sidR="0092313A">
        <w:rPr>
          <w:noProof/>
          <w:lang w:eastAsia="cs-CZ"/>
        </w:rPr>
        <w:drawing>
          <wp:inline distT="0" distB="0" distL="0" distR="0" wp14:anchorId="041C429C" wp14:editId="4B342048">
            <wp:extent cx="1604598" cy="2408400"/>
            <wp:effectExtent l="0" t="0" r="0" b="0"/>
            <wp:docPr id="44" name="Obrázek 44" descr="1731731705 - bo&amp;zcaron;í mu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731731705 - bo&amp;zcaron;í muka"/>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flipH="1">
                      <a:off x="0" y="0"/>
                      <a:ext cx="1604598" cy="2408400"/>
                    </a:xfrm>
                    <a:prstGeom prst="rect">
                      <a:avLst/>
                    </a:prstGeom>
                    <a:noFill/>
                    <a:ln>
                      <a:noFill/>
                    </a:ln>
                  </pic:spPr>
                </pic:pic>
              </a:graphicData>
            </a:graphic>
          </wp:inline>
        </w:drawing>
      </w:r>
    </w:p>
    <w:p w:rsidR="0092313A" w:rsidRPr="0092313A" w:rsidRDefault="0092313A" w:rsidP="0092313A">
      <w:pPr>
        <w:pStyle w:val="Titulek"/>
        <w:rPr>
          <w:b w:val="0"/>
          <w:i/>
        </w:rPr>
      </w:pPr>
      <w:r w:rsidRPr="0092313A">
        <w:rPr>
          <w:b w:val="0"/>
          <w:i/>
        </w:rPr>
        <w:t xml:space="preserve">Zdroj: </w:t>
      </w:r>
      <w:hyperlink r:id="rId274" w:history="1">
        <w:r w:rsidRPr="0092313A">
          <w:rPr>
            <w:b w:val="0"/>
            <w:i/>
          </w:rPr>
          <w:t>www.pamatkovykatalog.cz</w:t>
        </w:r>
      </w:hyperlink>
    </w:p>
    <w:p w:rsidR="0092313A" w:rsidRPr="009622B0" w:rsidRDefault="006F4AC2" w:rsidP="0092313A">
      <w:r>
        <w:t>Ve Zruči-Senci se nachází 2 kapličky. První z nich je obdélného půdorysu, s trojúhelným štítem a se sanktusníkem ve vrcholu stanové střechy. Druhá z nich je čtvercového půdorysu, krytá jehlancovou střechou se sanktusníkem. Jedná se o příklad drobné sakrální architektury z 1. poloviny 18. století. A konečně boží muka jsou tradičním doplňkem obce. Na vyšším hranolovém soklu je vztyčen sloupek s kapličkou ve vrcholu.</w:t>
      </w:r>
      <w:r w:rsidR="00C76E09">
        <w:rPr>
          <w:rStyle w:val="Znakapoznpodarou"/>
        </w:rPr>
        <w:footnoteReference w:id="32"/>
      </w:r>
    </w:p>
    <w:p w:rsidR="00F8002F" w:rsidRDefault="009622B0" w:rsidP="00014605">
      <w:pPr>
        <w:pStyle w:val="Nadpis3"/>
      </w:pPr>
      <w:r>
        <w:t xml:space="preserve"> </w:t>
      </w:r>
      <w:bookmarkStart w:id="443" w:name="_Toc491769233"/>
      <w:r w:rsidR="00CC5824">
        <w:t>Air park Zruč-Senec</w:t>
      </w:r>
      <w:bookmarkEnd w:id="443"/>
    </w:p>
    <w:p w:rsidR="00F8002F" w:rsidRDefault="00F8002F" w:rsidP="00F8002F"/>
    <w:p w:rsidR="00B16B73" w:rsidRDefault="00B16B73" w:rsidP="00F8002F">
      <w:r>
        <w:t>Samostatnou podkapitolu věnujme muzeu letecké techniky, které se nachází ve Zruči-Senci. Jedná se o jednu z nejvýznamnějších turistických destinací tohoto typu na území ČR.</w:t>
      </w:r>
    </w:p>
    <w:p w:rsidR="00C76E09" w:rsidRDefault="00C76E09">
      <w:pPr>
        <w:spacing w:before="200" w:after="200" w:line="276" w:lineRule="auto"/>
        <w:jc w:val="left"/>
        <w:rPr>
          <w:b/>
          <w:bCs/>
          <w:sz w:val="20"/>
          <w:szCs w:val="16"/>
        </w:rPr>
      </w:pPr>
      <w:r>
        <w:br w:type="page"/>
      </w:r>
    </w:p>
    <w:p w:rsidR="003656D6" w:rsidRDefault="003656D6" w:rsidP="003656D6">
      <w:pPr>
        <w:pStyle w:val="Titulek"/>
      </w:pPr>
      <w:bookmarkStart w:id="444" w:name="_Toc491704395"/>
      <w:r>
        <w:lastRenderedPageBreak/>
        <w:t xml:space="preserve">Obrázek </w:t>
      </w:r>
      <w:r w:rsidR="006570CE">
        <w:fldChar w:fldCharType="begin"/>
      </w:r>
      <w:r w:rsidR="006570CE">
        <w:instrText xml:space="preserve"> SEQ Obrázek \* ARABIC </w:instrText>
      </w:r>
      <w:r w:rsidR="006570CE">
        <w:fldChar w:fldCharType="separate"/>
      </w:r>
      <w:r w:rsidR="006D14C9">
        <w:rPr>
          <w:noProof/>
        </w:rPr>
        <w:t>11</w:t>
      </w:r>
      <w:r w:rsidR="006570CE">
        <w:rPr>
          <w:noProof/>
        </w:rPr>
        <w:fldChar w:fldCharType="end"/>
      </w:r>
      <w:r>
        <w:t xml:space="preserve"> Air park Zruč</w:t>
      </w:r>
      <w:r w:rsidR="00C76E09">
        <w:t>-Senec</w:t>
      </w:r>
      <w:bookmarkEnd w:id="444"/>
    </w:p>
    <w:p w:rsidR="00F8002F" w:rsidRPr="00F8002F" w:rsidRDefault="003656D6" w:rsidP="004971D6">
      <w:r>
        <w:rPr>
          <w:noProof/>
          <w:lang w:eastAsia="cs-CZ"/>
        </w:rPr>
        <w:drawing>
          <wp:anchor distT="0" distB="0" distL="114300" distR="114300" simplePos="0" relativeHeight="251635712" behindDoc="0" locked="0" layoutInCell="1" allowOverlap="1">
            <wp:simplePos x="0" y="0"/>
            <wp:positionH relativeFrom="column">
              <wp:posOffset>4445</wp:posOffset>
            </wp:positionH>
            <wp:positionV relativeFrom="paragraph">
              <wp:posOffset>12065</wp:posOffset>
            </wp:positionV>
            <wp:extent cx="3332480" cy="2228850"/>
            <wp:effectExtent l="0" t="0" r="0" b="0"/>
            <wp:wrapSquare wrapText="bothSides"/>
            <wp:docPr id="2" name="Obrázek 2" descr="Air Park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ir Park 2015"/>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3332480" cy="2228850"/>
                    </a:xfrm>
                    <a:prstGeom prst="rect">
                      <a:avLst/>
                    </a:prstGeom>
                    <a:noFill/>
                    <a:ln>
                      <a:noFill/>
                    </a:ln>
                  </pic:spPr>
                </pic:pic>
              </a:graphicData>
            </a:graphic>
            <wp14:sizeRelH relativeFrom="page">
              <wp14:pctWidth>0</wp14:pctWidth>
            </wp14:sizeRelH>
            <wp14:sizeRelV relativeFrom="page">
              <wp14:pctHeight>0</wp14:pctHeight>
            </wp14:sizeRelV>
          </wp:anchor>
        </w:drawing>
      </w:r>
      <w:r w:rsidR="00F8002F">
        <w:t xml:space="preserve">Jedná se o unikátní </w:t>
      </w:r>
      <w:r w:rsidR="004971D6">
        <w:t xml:space="preserve">soukromou </w:t>
      </w:r>
      <w:r w:rsidR="00F8002F">
        <w:t>sbírku letecké techniky</w:t>
      </w:r>
      <w:r w:rsidR="004971D6">
        <w:t xml:space="preserve"> </w:t>
      </w:r>
      <w:r w:rsidR="00F8002F" w:rsidRPr="00F8002F">
        <w:t xml:space="preserve">rodiny Tarantíků. Otec Karel se synem Milošem založili Air Park v roce 1993 a stále jej vylepšují. Svým rozsahem a kvalitou exponátů se jejich Air Park zařadil mezi nejatraktivnější muzea techniky v </w:t>
      </w:r>
      <w:r w:rsidR="00F8002F">
        <w:t>ČR</w:t>
      </w:r>
      <w:r w:rsidR="00F8002F" w:rsidRPr="00F8002F">
        <w:t xml:space="preserve">. </w:t>
      </w:r>
    </w:p>
    <w:p w:rsidR="004971D6" w:rsidRDefault="004971D6" w:rsidP="00E73F77">
      <w:r>
        <w:t>Sbírka</w:t>
      </w:r>
      <w:r w:rsidRPr="004971D6">
        <w:t xml:space="preserve"> čítá 50 celých a 20 nekompletních letadel a tanků z druhé světové války. I</w:t>
      </w:r>
      <w:r w:rsidR="003656D6">
        <w:t> </w:t>
      </w:r>
      <w:r w:rsidRPr="004971D6">
        <w:t>když jsou exponáty většinou vraky bez motorů a mechanických dílů, představují kus vojenské historie a</w:t>
      </w:r>
      <w:r>
        <w:t xml:space="preserve"> slouží k radosti návštěvníků. </w:t>
      </w:r>
      <w:r w:rsidRPr="004971D6">
        <w:t>Stojí zde letadla, která byla v šedesátých a</w:t>
      </w:r>
      <w:r w:rsidR="003656D6">
        <w:t> </w:t>
      </w:r>
      <w:r w:rsidRPr="004971D6">
        <w:t>sedmdesátých letech páteří letek NATO</w:t>
      </w:r>
      <w:r>
        <w:t xml:space="preserve"> a </w:t>
      </w:r>
      <w:r w:rsidRPr="004971D6">
        <w:t>Varšavské smlouvy. Mezi opravdové unikáty patří letoun Antonov AN</w:t>
      </w:r>
      <w:r w:rsidR="00A867C6">
        <w:t>-30, přezdívaný létající kamera</w:t>
      </w:r>
      <w:r w:rsidRPr="004971D6">
        <w:t>. Další raritou je model stíhačky Spitfire z filmu Tmavomodrý svět</w:t>
      </w:r>
      <w:r>
        <w:t xml:space="preserve">. </w:t>
      </w:r>
      <w:r w:rsidRPr="004971D6">
        <w:t xml:space="preserve">U sochy Stalina, která stávala původně v </w:t>
      </w:r>
      <w:hyperlink r:id="rId276" w:history="1">
        <w:r w:rsidRPr="004971D6">
          <w:t>Plzni</w:t>
        </w:r>
      </w:hyperlink>
      <w:r w:rsidRPr="004971D6">
        <w:t xml:space="preserve"> na Anglickém nábřeží, </w:t>
      </w:r>
      <w:r w:rsidR="00A867C6">
        <w:t>stojí</w:t>
      </w:r>
      <w:r w:rsidRPr="004971D6">
        <w:t xml:space="preserve"> slavný tank T-34 v průřezu. Ne všechny stroje jsou však pouhými vraky – pět tanků je plně </w:t>
      </w:r>
      <w:r>
        <w:t>funkčních a</w:t>
      </w:r>
      <w:r w:rsidR="003656D6">
        <w:t> </w:t>
      </w:r>
      <w:r>
        <w:t xml:space="preserve">schopných provozu. </w:t>
      </w:r>
      <w:r w:rsidRPr="004971D6">
        <w:t>V prosinci 2016 obohati</w:t>
      </w:r>
      <w:r w:rsidR="00A867C6">
        <w:t>l sbírku vládní letoun TU-154M, který byl</w:t>
      </w:r>
      <w:r w:rsidRPr="004971D6">
        <w:t xml:space="preserve"> po concordu druhým nejrychlejším linkovým letounem. Létalo 0,9 machu, což je skoro rychlost zvuku (asi 980 km/h). Je v původn</w:t>
      </w:r>
      <w:r w:rsidR="00A867C6">
        <w:t>ím stavu, pouze chybějí motory.</w:t>
      </w:r>
    </w:p>
    <w:p w:rsidR="004971D6" w:rsidRDefault="004971D6" w:rsidP="004971D6">
      <w:r w:rsidRPr="004971D6">
        <w:t xml:space="preserve">Největší předností Air parku je otevřenost všem návštěvníkům, </w:t>
      </w:r>
      <w:r>
        <w:t>kteří mohou bez obav prolézat a </w:t>
      </w:r>
      <w:r w:rsidRPr="004971D6">
        <w:t>zkoušet většinu exponátů. Máte zde možnost pohroužit se do útrob tanku či obrněného transportéru, prohlédnout si vrtulník, vlézt si do tryskového motoru nebo si vyzkoušet německou helmu. Za poplatek je připravená také prohlídka největšího vystaveného letadla IL-18. Všechny exponáty jsou přehledně popsány a zvídavého návštěvníka upoutají zajímavé příběhy, které dokumentují jejich minulost.</w:t>
      </w:r>
    </w:p>
    <w:p w:rsidR="004971D6" w:rsidRDefault="004971D6" w:rsidP="004971D6">
      <w:r>
        <w:t>Dále je zde možnost výuky stavby modelů z papíru. Zájemci si mohou vyzkoušet svoji dovednost.</w:t>
      </w:r>
    </w:p>
    <w:p w:rsidR="00C76E09" w:rsidRDefault="00C76E09" w:rsidP="00014605">
      <w:pPr>
        <w:pStyle w:val="Nadpis3"/>
      </w:pPr>
      <w:r>
        <w:t xml:space="preserve"> </w:t>
      </w:r>
      <w:bookmarkStart w:id="445" w:name="_Toc491769234"/>
      <w:r w:rsidR="00CC5824">
        <w:t>Nejvýznamnější historické památky v okrese Plzeň-sever</w:t>
      </w:r>
      <w:bookmarkEnd w:id="445"/>
    </w:p>
    <w:p w:rsidR="00F33EE7" w:rsidRDefault="00F33EE7">
      <w:pPr>
        <w:spacing w:before="200" w:after="200" w:line="276" w:lineRule="auto"/>
        <w:jc w:val="left"/>
      </w:pPr>
    </w:p>
    <w:p w:rsidR="00F33EE7" w:rsidRDefault="00F33EE7" w:rsidP="00014605">
      <w:pPr>
        <w:pStyle w:val="Nadpis4"/>
      </w:pPr>
      <w:r>
        <w:t>klášter plasy</w:t>
      </w:r>
    </w:p>
    <w:p w:rsidR="00BD2327" w:rsidRDefault="00BD2327" w:rsidP="00AF2A8C">
      <w:pPr>
        <w:pStyle w:val="Titulek"/>
      </w:pPr>
    </w:p>
    <w:p w:rsidR="004519AF" w:rsidRDefault="00BD2327" w:rsidP="00BD2327">
      <w:r w:rsidRPr="00AF2A8C">
        <w:t xml:space="preserve">Bývalý cisterciácký klášter, nacházející se v obci Plasy, </w:t>
      </w:r>
      <w:r>
        <w:t xml:space="preserve">vzdálené 19 km od Zruče-Sence, </w:t>
      </w:r>
      <w:r w:rsidRPr="00AF2A8C">
        <w:t xml:space="preserve">byl založen již v roce 1144. </w:t>
      </w:r>
      <w:r>
        <w:t>Z</w:t>
      </w:r>
      <w:r w:rsidRPr="00AF2A8C">
        <w:t xml:space="preserve">akládací listinu vydal kníže Vladislav II a o rok později již klášter obývali řeholníci z Langheimu.  V té době započala v románském slohu i výstavba konventního kostela </w:t>
      </w:r>
      <w:r>
        <w:t>–</w:t>
      </w:r>
      <w:r w:rsidRPr="00AF2A8C">
        <w:t xml:space="preserve"> kamenné baziliky Nanebevzetí Panny Marie. Ve 13. století potvrdil papež I</w:t>
      </w:r>
      <w:r w:rsidR="004519AF">
        <w:t>nocenc IV do majetku kláštera i </w:t>
      </w:r>
      <w:r w:rsidRPr="00AF2A8C">
        <w:t xml:space="preserve">všechny přilehlé vesnice, kostely a 11 ganglií. Z gotického období se dodnes zachovala královská kaple s freskami, která pochází z doby vlády Václava I. Období prosperity kláštera však skončilo za </w:t>
      </w:r>
    </w:p>
    <w:p w:rsidR="004519AF" w:rsidRDefault="004519AF" w:rsidP="004519AF">
      <w:pPr>
        <w:pStyle w:val="Titulek"/>
      </w:pPr>
      <w:bookmarkStart w:id="446" w:name="_Toc491704396"/>
      <w:r>
        <w:lastRenderedPageBreak/>
        <w:t xml:space="preserve">Obrázek </w:t>
      </w:r>
      <w:r w:rsidR="006570CE">
        <w:fldChar w:fldCharType="begin"/>
      </w:r>
      <w:r w:rsidR="006570CE">
        <w:instrText xml:space="preserve"> SEQ Obrázek \* ARABIC </w:instrText>
      </w:r>
      <w:r w:rsidR="006570CE">
        <w:fldChar w:fldCharType="separate"/>
      </w:r>
      <w:r w:rsidR="006D14C9">
        <w:rPr>
          <w:noProof/>
        </w:rPr>
        <w:t>12</w:t>
      </w:r>
      <w:r w:rsidR="006570CE">
        <w:rPr>
          <w:noProof/>
        </w:rPr>
        <w:fldChar w:fldCharType="end"/>
      </w:r>
      <w:r>
        <w:t xml:space="preserve"> Klášter v Plasích</w:t>
      </w:r>
      <w:bookmarkEnd w:id="446"/>
    </w:p>
    <w:p w:rsidR="00BD2327" w:rsidRDefault="004519AF" w:rsidP="00BD2327">
      <w:r>
        <w:rPr>
          <w:noProof/>
          <w:lang w:eastAsia="cs-CZ"/>
        </w:rPr>
        <w:drawing>
          <wp:anchor distT="0" distB="0" distL="114300" distR="114300" simplePos="0" relativeHeight="251652096" behindDoc="0" locked="0" layoutInCell="1" allowOverlap="1">
            <wp:simplePos x="0" y="0"/>
            <wp:positionH relativeFrom="column">
              <wp:posOffset>4445</wp:posOffset>
            </wp:positionH>
            <wp:positionV relativeFrom="paragraph">
              <wp:posOffset>7620</wp:posOffset>
            </wp:positionV>
            <wp:extent cx="2933700" cy="1874520"/>
            <wp:effectExtent l="0" t="0" r="0" b="0"/>
            <wp:wrapSquare wrapText="bothSides"/>
            <wp:docPr id="45" name="Obrázek 45" descr="https://turistickyatlas.cz/galery/galerie/QPWau36yW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turistickyatlas.cz/galery/galerie/QPWau36yWL2.jpg"/>
                    <pic:cNvPicPr>
                      <a:picLocks noChangeAspect="1" noChangeArrowheads="1"/>
                    </pic:cNvPicPr>
                  </pic:nvPicPr>
                  <pic:blipFill rotWithShape="1">
                    <a:blip r:embed="rId277" cstate="print">
                      <a:extLst>
                        <a:ext uri="{28A0092B-C50C-407E-A947-70E740481C1C}">
                          <a14:useLocalDpi xmlns:a14="http://schemas.microsoft.com/office/drawing/2010/main" val="0"/>
                        </a:ext>
                      </a:extLst>
                    </a:blip>
                    <a:srcRect b="4240"/>
                    <a:stretch/>
                  </pic:blipFill>
                  <pic:spPr bwMode="auto">
                    <a:xfrm>
                      <a:off x="0" y="0"/>
                      <a:ext cx="2933700" cy="18745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D2327" w:rsidRPr="00AF2A8C">
        <w:t>vlády Václava IV</w:t>
      </w:r>
      <w:r>
        <w:t>., který výrazně zvýšil daně, v </w:t>
      </w:r>
      <w:r w:rsidR="00BD2327" w:rsidRPr="00AF2A8C">
        <w:t>průběhu husitských válek byl klášter ochuzen o většinu ok</w:t>
      </w:r>
      <w:r>
        <w:t>olních statků zdejší šlechtou a </w:t>
      </w:r>
      <w:r w:rsidR="00BD2327" w:rsidRPr="00AF2A8C">
        <w:t>samotné opatství bylo v roce 1421 vypáleno husitskými vojsky.</w:t>
      </w:r>
    </w:p>
    <w:p w:rsidR="00AF2A8C" w:rsidRPr="00AF2A8C" w:rsidRDefault="00AF2A8C" w:rsidP="00AF2A8C">
      <w:r w:rsidRPr="00AF2A8C">
        <w:t>Klášter zaznamenal významný rozk</w:t>
      </w:r>
      <w:r>
        <w:t>v</w:t>
      </w:r>
      <w:r w:rsidRPr="00AF2A8C">
        <w:t>ět teprve po třicetileté válce. Habsburský císař Ferdinand II. rozhodl o navrácení původního majetku zpět klášteru a první přestav</w:t>
      </w:r>
      <w:r w:rsidR="004519AF">
        <w:t>ba se uskutečnila v </w:t>
      </w:r>
      <w:r w:rsidRPr="00AF2A8C">
        <w:t>letech 1661</w:t>
      </w:r>
      <w:r>
        <w:t>–</w:t>
      </w:r>
      <w:r w:rsidRPr="00AF2A8C">
        <w:t>1739 za odborného dohledu stavitelů J.B. Mathey, J. B. Santini-Aichela a K. I. Dientzenhofera. </w:t>
      </w:r>
    </w:p>
    <w:p w:rsidR="00AF2A8C" w:rsidRDefault="00AF2A8C" w:rsidP="00AF2A8C">
      <w:r w:rsidRPr="00AF2A8C">
        <w:t>Císař Josef II. zrušil klášter v roce 1785, načež objekt přešel pod správu Náboženského fondu. V důsledku rozpadu části státního majetku se o několik let později stal klášter vlastnictvím rodu Metternichů. V roce 1945 byl na základě Benešových dekretů klášter i s celým přilehlým panstvím znárodněn a dnes je pod správou Památkového ústavu Plzeňského kraje. Od roku 1995 je klášter Národní kulturní památkou České republiky.</w:t>
      </w:r>
      <w:r>
        <w:rPr>
          <w:rStyle w:val="Znakapoznpodarou"/>
        </w:rPr>
        <w:footnoteReference w:id="33"/>
      </w:r>
    </w:p>
    <w:p w:rsidR="0026778E" w:rsidRDefault="0026778E" w:rsidP="00014605">
      <w:pPr>
        <w:pStyle w:val="Nadpis4"/>
      </w:pPr>
      <w:r>
        <w:t>hrad krašov</w:t>
      </w:r>
    </w:p>
    <w:p w:rsidR="0026778E" w:rsidRDefault="0026778E" w:rsidP="0026778E"/>
    <w:p w:rsidR="0026778E" w:rsidRDefault="0026778E" w:rsidP="0026778E">
      <w:pPr>
        <w:pStyle w:val="Titulek"/>
      </w:pPr>
      <w:bookmarkStart w:id="447" w:name="_Toc491704397"/>
      <w:r>
        <w:t xml:space="preserve">Obrázek </w:t>
      </w:r>
      <w:r w:rsidR="006570CE">
        <w:fldChar w:fldCharType="begin"/>
      </w:r>
      <w:r w:rsidR="006570CE">
        <w:instrText xml:space="preserve"> SEQ Obrázek \* ARABIC </w:instrText>
      </w:r>
      <w:r w:rsidR="006570CE">
        <w:fldChar w:fldCharType="separate"/>
      </w:r>
      <w:r w:rsidR="006D14C9">
        <w:rPr>
          <w:noProof/>
        </w:rPr>
        <w:t>13</w:t>
      </w:r>
      <w:r w:rsidR="006570CE">
        <w:rPr>
          <w:noProof/>
        </w:rPr>
        <w:fldChar w:fldCharType="end"/>
      </w:r>
      <w:r>
        <w:t xml:space="preserve"> Hrad Krašov</w:t>
      </w:r>
      <w:bookmarkEnd w:id="447"/>
    </w:p>
    <w:p w:rsidR="0026778E" w:rsidRDefault="0026778E" w:rsidP="0026778E">
      <w:r>
        <w:t>Zřícenina hradu Krašov se vypíná na skalním masivu nad levým břehem řeky Berounky, nedaleko obce Bohy. Od roku 1958 je hradní objekt chráněn jako Kulturní památka ČR.</w:t>
      </w:r>
      <w:r>
        <w:rPr>
          <w:noProof/>
          <w:lang w:eastAsia="cs-CZ"/>
        </w:rPr>
        <w:t xml:space="preserve"> </w:t>
      </w:r>
      <w:r>
        <w:rPr>
          <w:noProof/>
          <w:lang w:eastAsia="cs-CZ"/>
        </w:rPr>
        <w:drawing>
          <wp:anchor distT="0" distB="0" distL="114300" distR="114300" simplePos="0" relativeHeight="251672576" behindDoc="0" locked="0" layoutInCell="1" allowOverlap="1" wp14:anchorId="09B48C84" wp14:editId="6E7F53FB">
            <wp:simplePos x="0" y="0"/>
            <wp:positionH relativeFrom="column">
              <wp:posOffset>4445</wp:posOffset>
            </wp:positionH>
            <wp:positionV relativeFrom="paragraph">
              <wp:posOffset>7620</wp:posOffset>
            </wp:positionV>
            <wp:extent cx="2933700" cy="2200275"/>
            <wp:effectExtent l="0" t="0" r="0" b="0"/>
            <wp:wrapSquare wrapText="bothSides"/>
            <wp:docPr id="49" name="Obrázek 49" descr="Hrad Kraš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rad Krašov"/>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2933700" cy="22002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6778E" w:rsidRPr="00BB5950" w:rsidRDefault="0026778E" w:rsidP="0026778E">
      <w:r w:rsidRPr="00BB5950">
        <w:t>Hrad založil buď kolem roku 1232 Jetřich Hroznatovec, nebo až o půl století později syn jeho bratra Sezema III, který získal pozemky u Berounky od krále Václava III. Krašov tehdy každopádně patřil k nejstarším šlechtickým hradům v Čechách.</w:t>
      </w:r>
    </w:p>
    <w:p w:rsidR="0026778E" w:rsidRPr="00BB5950" w:rsidRDefault="0026778E" w:rsidP="0026778E">
      <w:r w:rsidRPr="00BB5950">
        <w:t xml:space="preserve">Páni z Krašova </w:t>
      </w:r>
      <w:r w:rsidRPr="00262AA2">
        <w:t>hrad obývali až do poloviny 14. </w:t>
      </w:r>
      <w:r w:rsidRPr="00BB5950">
        <w:t>století, dalšími vlastníky panství byli do roku 1526 Kolovratové. Po nich se v držení hradu vystřídalo více majitelů a během 16. století prodělal hrad významnou renesanční přestavbu. V</w:t>
      </w:r>
      <w:r w:rsidRPr="00262AA2">
        <w:t xml:space="preserve"> letech 1755–</w:t>
      </w:r>
      <w:r w:rsidRPr="00BB5950">
        <w:t>1779 byl hradní palác letním sídlem mnichů z kláštera Plasy a v této době byl hrad přestavován do podoby barokní.</w:t>
      </w:r>
    </w:p>
    <w:p w:rsidR="0026778E" w:rsidRDefault="0026778E" w:rsidP="0026778E">
      <w:pPr>
        <w:rPr>
          <w:rFonts w:eastAsia="Times New Roman" w:cs="Times New Roman"/>
          <w:szCs w:val="24"/>
          <w:lang w:eastAsia="cs-CZ"/>
        </w:rPr>
      </w:pPr>
      <w:r>
        <w:lastRenderedPageBreak/>
        <w:t xml:space="preserve">Koncem 18. století hrad opuštěn a postrádal jakoukoli údržbu. Rychle začal chátrat. Část hradu byla dokonce rozebrána majiteli okolních domů na stavební materiál. </w:t>
      </w:r>
      <w:r w:rsidRPr="00262AA2">
        <w:rPr>
          <w:rFonts w:eastAsia="Times New Roman" w:cs="Times New Roman"/>
          <w:szCs w:val="24"/>
          <w:lang w:eastAsia="cs-CZ"/>
        </w:rPr>
        <w:t xml:space="preserve">Teprve na počátku 20. století se zchátralé hradní ruiny ujal Klub českých turistů, který objekt zakonzervoval. </w:t>
      </w:r>
    </w:p>
    <w:p w:rsidR="0026778E" w:rsidRPr="00262AA2" w:rsidRDefault="0026778E" w:rsidP="0026778E">
      <w:pPr>
        <w:rPr>
          <w:rFonts w:eastAsia="Times New Roman"/>
          <w:lang w:eastAsia="cs-CZ"/>
        </w:rPr>
      </w:pPr>
      <w:r w:rsidRPr="00262AA2">
        <w:rPr>
          <w:rFonts w:eastAsia="Times New Roman"/>
          <w:lang w:eastAsia="cs-CZ"/>
        </w:rPr>
        <w:t xml:space="preserve">Archeologický výzkum nicméně prokázal stavbu mohutného valu z 2. poloviny 15. století, která hrad chránila od nově se rozvíjejících palných zbraní. Val byl doplněn bateriovou věží, která se již do dnešních dnů nedochovala. Severně od hradu byla předsunutá bašta a v předhradí se nacházel pivovar, sladovna, spilka, krčma, </w:t>
      </w:r>
      <w:r w:rsidR="00554DF5" w:rsidRPr="00262AA2">
        <w:rPr>
          <w:rFonts w:eastAsia="Times New Roman"/>
          <w:lang w:eastAsia="cs-CZ"/>
        </w:rPr>
        <w:t>kovárna</w:t>
      </w:r>
      <w:r w:rsidRPr="00262AA2">
        <w:rPr>
          <w:rFonts w:eastAsia="Times New Roman"/>
          <w:lang w:eastAsia="cs-CZ"/>
        </w:rPr>
        <w:t>, cihelna, lázeň a také mlýn.</w:t>
      </w:r>
      <w:r>
        <w:rPr>
          <w:rStyle w:val="Znakapoznpodarou"/>
          <w:rFonts w:eastAsia="Times New Roman"/>
          <w:lang w:eastAsia="cs-CZ"/>
        </w:rPr>
        <w:footnoteReference w:id="34"/>
      </w:r>
    </w:p>
    <w:p w:rsidR="0026778E" w:rsidRDefault="0026778E" w:rsidP="00014605">
      <w:pPr>
        <w:pStyle w:val="Nadpis4"/>
      </w:pPr>
      <w:r>
        <w:t>poutní kostel zvěstování panny marie mariánská týnice</w:t>
      </w:r>
    </w:p>
    <w:p w:rsidR="0026778E" w:rsidRDefault="0026778E" w:rsidP="0026778E">
      <w:pPr>
        <w:pStyle w:val="Titulek"/>
      </w:pPr>
    </w:p>
    <w:p w:rsidR="0026778E" w:rsidRDefault="0026778E" w:rsidP="0026778E">
      <w:pPr>
        <w:pStyle w:val="Titulek"/>
      </w:pPr>
      <w:bookmarkStart w:id="448" w:name="_Toc491704398"/>
      <w:r>
        <w:t xml:space="preserve">Obrázek </w:t>
      </w:r>
      <w:r w:rsidR="006570CE">
        <w:fldChar w:fldCharType="begin"/>
      </w:r>
      <w:r w:rsidR="006570CE">
        <w:instrText xml:space="preserve"> SEQ Obrázek \* ARABIC </w:instrText>
      </w:r>
      <w:r w:rsidR="006570CE">
        <w:fldChar w:fldCharType="separate"/>
      </w:r>
      <w:r w:rsidR="006D14C9">
        <w:rPr>
          <w:noProof/>
        </w:rPr>
        <w:t>14</w:t>
      </w:r>
      <w:r w:rsidR="006570CE">
        <w:rPr>
          <w:noProof/>
        </w:rPr>
        <w:fldChar w:fldCharType="end"/>
      </w:r>
      <w:r>
        <w:t xml:space="preserve"> Mariánská Týnice</w:t>
      </w:r>
      <w:bookmarkEnd w:id="448"/>
      <w:r>
        <w:t xml:space="preserve"> </w:t>
      </w:r>
    </w:p>
    <w:p w:rsidR="0026778E" w:rsidRDefault="0026778E" w:rsidP="0026778E">
      <w:r>
        <w:rPr>
          <w:noProof/>
          <w:lang w:eastAsia="cs-CZ"/>
        </w:rPr>
        <w:drawing>
          <wp:anchor distT="0" distB="0" distL="114300" distR="114300" simplePos="0" relativeHeight="251664384" behindDoc="0" locked="0" layoutInCell="1" allowOverlap="1" wp14:anchorId="74D6955B" wp14:editId="672CB2A7">
            <wp:simplePos x="0" y="0"/>
            <wp:positionH relativeFrom="column">
              <wp:posOffset>4445</wp:posOffset>
            </wp:positionH>
            <wp:positionV relativeFrom="paragraph">
              <wp:posOffset>8890</wp:posOffset>
            </wp:positionV>
            <wp:extent cx="2934000" cy="1950830"/>
            <wp:effectExtent l="0" t="0" r="0" b="0"/>
            <wp:wrapSquare wrapText="bothSides"/>
            <wp:docPr id="48" name="Obrázek 48" descr="Výsledek obrázku pro mariánská týn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ýsledek obrázku pro mariánská týnice"/>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2934000" cy="195083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Mariánská Týnice, vzdálená od Zruče-Sence 32 km, je bývalé </w:t>
      </w:r>
      <w:hyperlink r:id="rId280" w:tooltip="Probošt" w:history="1">
        <w:r>
          <w:rPr>
            <w:rStyle w:val="Hypertextovodkaz"/>
          </w:rPr>
          <w:t>proboštství</w:t>
        </w:r>
      </w:hyperlink>
      <w:r>
        <w:t xml:space="preserve"> </w:t>
      </w:r>
      <w:hyperlink r:id="rId281" w:tooltip="Cisterciácký řád" w:history="1">
        <w:r>
          <w:rPr>
            <w:rStyle w:val="Hypertextovodkaz"/>
          </w:rPr>
          <w:t>cisterciáckého</w:t>
        </w:r>
      </w:hyperlink>
      <w:r>
        <w:t xml:space="preserve"> </w:t>
      </w:r>
      <w:hyperlink r:id="rId282" w:tooltip="Klášter Plasy" w:history="1">
        <w:r>
          <w:rPr>
            <w:rStyle w:val="Hypertextovodkaz"/>
          </w:rPr>
          <w:t>kláštera v Plasích</w:t>
        </w:r>
      </w:hyperlink>
      <w:r>
        <w:t xml:space="preserve"> v </w:t>
      </w:r>
      <w:hyperlink r:id="rId283" w:tooltip="Mariánský Týnec" w:history="1">
        <w:r>
          <w:rPr>
            <w:rStyle w:val="Hypertextovodkaz"/>
          </w:rPr>
          <w:t>Mariánském Týnci</w:t>
        </w:r>
      </w:hyperlink>
      <w:r>
        <w:t xml:space="preserve"> u </w:t>
      </w:r>
      <w:hyperlink r:id="rId284" w:tooltip="Kralovice" w:history="1">
        <w:r>
          <w:rPr>
            <w:rStyle w:val="Hypertextovodkaz"/>
          </w:rPr>
          <w:t>Kralovic</w:t>
        </w:r>
      </w:hyperlink>
      <w:r>
        <w:t xml:space="preserve">, dnes sloužící jako </w:t>
      </w:r>
      <w:hyperlink r:id="rId285" w:tooltip="Muzeum a galerie severního Plzeňska (stránka neexistuje)" w:history="1">
        <w:r>
          <w:rPr>
            <w:rStyle w:val="Hypertextovodkaz"/>
          </w:rPr>
          <w:t>Muzeum a galerie severního Plzeňska</w:t>
        </w:r>
      </w:hyperlink>
      <w:r>
        <w:t xml:space="preserve">. Od roku </w:t>
      </w:r>
      <w:hyperlink r:id="rId286" w:tooltip="1958" w:history="1">
        <w:r>
          <w:rPr>
            <w:rStyle w:val="Hypertextovodkaz"/>
          </w:rPr>
          <w:t>1958</w:t>
        </w:r>
      </w:hyperlink>
      <w:r>
        <w:t xml:space="preserve"> je chráněno jako </w:t>
      </w:r>
      <w:hyperlink r:id="rId287" w:tooltip="Kulturní památka České republiky" w:history="1">
        <w:r>
          <w:rPr>
            <w:rStyle w:val="Hypertextovodkaz"/>
          </w:rPr>
          <w:t>kulturní památka ČR</w:t>
        </w:r>
      </w:hyperlink>
      <w:r>
        <w:t>.</w:t>
      </w:r>
    </w:p>
    <w:p w:rsidR="0026778E" w:rsidRDefault="0026778E" w:rsidP="0026778E">
      <w:r>
        <w:t xml:space="preserve">Do dnešní podoby byla vystavěna podle projektu Jana Blažeje Santiniho na místě starší středověké a raně barokní stavby. Cisterciáci získali Týnec, tehdy zřejmě ves a dvorec, jejíž hospodářské zázemí bylo odkryto v roce 2005 při archeologickém výzkumu, v roce 1230. Založili zde poutní místo, zasvěcené Panně Marii, s gotickým kostelem. Po třicetileté válce jej rozšířili o ambit a opat Ondřej Trojer zde založil v roce 1699 proboštství. Jeho následovník Evžen Tyttl se však rozhodl v těsném sousedství vystavět zcela nový areál, pro nějž Satini navrhl kostel Zvěstování Panny Marie na půdorysu řeckého kříže, a k němu přistavěnou jednopatrovou budovu proboštství s jižním průčelím a dále dva ambity, z nichž byl realizován pouze západní. Projekt tak zůstal nedokončen a po zrušení kláštera objekt navíc začal postupně chátrat. Vyvrcholením devastace bylo zřícení kopule kostela v roce 1920. Po něm se započalo s postupnými opravami a rekonstrukcí prováděnými Spolkem pro záchranu Mariánské Týnice v čele s plzeňským architektem Hanušem Zápalem. </w:t>
      </w:r>
    </w:p>
    <w:p w:rsidR="0026778E" w:rsidRDefault="0026778E" w:rsidP="0026778E">
      <w:r>
        <w:t>V roce 1952 zde bylo zřízeno zmíněné muzeum. Nabízí stálou expozici zaměřenou na historii regionu, s gotickým i barokním uměním, cechovními památkami nebo venkovskou světnicí. Přibližuje také spolkový život, kuchyni 30. let 20. století a dětské hračky. Zvláštní část je věnována litině vyráběné v 19. století v plaské železárně. Součástí prohlídky je i nově rekonstruovaný kostel.</w:t>
      </w:r>
    </w:p>
    <w:p w:rsidR="0026778E" w:rsidRDefault="0026778E" w:rsidP="0026778E">
      <w:r>
        <w:t>V posledních patnácti letech byl celý areál náročně rekonstruován.</w:t>
      </w:r>
      <w:r>
        <w:rPr>
          <w:rStyle w:val="Znakapoznpodarou"/>
        </w:rPr>
        <w:footnoteReference w:id="35"/>
      </w:r>
    </w:p>
    <w:p w:rsidR="0026778E" w:rsidRDefault="0026778E" w:rsidP="00E63C0F">
      <w:pPr>
        <w:rPr>
          <w:noProof/>
          <w:lang w:eastAsia="cs-CZ"/>
        </w:rPr>
      </w:pPr>
    </w:p>
    <w:p w:rsidR="00F33EE7" w:rsidRDefault="00F33EE7" w:rsidP="00014605">
      <w:pPr>
        <w:pStyle w:val="Nadpis4"/>
      </w:pPr>
      <w:r>
        <w:lastRenderedPageBreak/>
        <w:t>zámek manětín</w:t>
      </w:r>
    </w:p>
    <w:p w:rsidR="0026778E" w:rsidRDefault="0026778E" w:rsidP="00AF2A8C"/>
    <w:p w:rsidR="00F33EE7" w:rsidRPr="0026778E" w:rsidRDefault="0026778E" w:rsidP="00AF2A8C">
      <w:pPr>
        <w:rPr>
          <w:b/>
          <w:bCs/>
          <w:sz w:val="20"/>
          <w:szCs w:val="16"/>
        </w:rPr>
      </w:pPr>
      <w:bookmarkStart w:id="449" w:name="_Toc491704399"/>
      <w:r w:rsidRPr="0026778E">
        <w:rPr>
          <w:b/>
          <w:bCs/>
          <w:sz w:val="20"/>
          <w:szCs w:val="16"/>
        </w:rPr>
        <w:t xml:space="preserve">Obrázek </w:t>
      </w:r>
      <w:r w:rsidRPr="0026778E">
        <w:rPr>
          <w:b/>
          <w:bCs/>
          <w:sz w:val="20"/>
          <w:szCs w:val="16"/>
        </w:rPr>
        <w:fldChar w:fldCharType="begin"/>
      </w:r>
      <w:r w:rsidRPr="0026778E">
        <w:rPr>
          <w:b/>
          <w:bCs/>
          <w:sz w:val="20"/>
          <w:szCs w:val="16"/>
        </w:rPr>
        <w:instrText xml:space="preserve"> SEQ Obrázek \* ARABIC </w:instrText>
      </w:r>
      <w:r w:rsidRPr="0026778E">
        <w:rPr>
          <w:b/>
          <w:bCs/>
          <w:sz w:val="20"/>
          <w:szCs w:val="16"/>
        </w:rPr>
        <w:fldChar w:fldCharType="separate"/>
      </w:r>
      <w:r w:rsidR="006D14C9">
        <w:rPr>
          <w:b/>
          <w:bCs/>
          <w:noProof/>
          <w:sz w:val="20"/>
          <w:szCs w:val="16"/>
        </w:rPr>
        <w:t>15</w:t>
      </w:r>
      <w:r w:rsidRPr="0026778E">
        <w:rPr>
          <w:b/>
          <w:bCs/>
          <w:sz w:val="20"/>
          <w:szCs w:val="16"/>
        </w:rPr>
        <w:fldChar w:fldCharType="end"/>
      </w:r>
      <w:r w:rsidRPr="0026778E">
        <w:rPr>
          <w:b/>
          <w:bCs/>
          <w:sz w:val="20"/>
          <w:szCs w:val="16"/>
        </w:rPr>
        <w:t xml:space="preserve"> Zámek Manětín</w:t>
      </w:r>
      <w:bookmarkEnd w:id="449"/>
    </w:p>
    <w:p w:rsidR="004519AF" w:rsidRDefault="0026778E" w:rsidP="00B31A0E">
      <w:r>
        <w:rPr>
          <w:noProof/>
          <w:lang w:eastAsia="cs-CZ"/>
        </w:rPr>
        <w:drawing>
          <wp:anchor distT="0" distB="0" distL="114300" distR="114300" simplePos="0" relativeHeight="251668480" behindDoc="0" locked="0" layoutInCell="1" allowOverlap="1">
            <wp:simplePos x="0" y="0"/>
            <wp:positionH relativeFrom="column">
              <wp:posOffset>4445</wp:posOffset>
            </wp:positionH>
            <wp:positionV relativeFrom="paragraph">
              <wp:posOffset>8255</wp:posOffset>
            </wp:positionV>
            <wp:extent cx="2933700" cy="2200275"/>
            <wp:effectExtent l="0" t="0" r="0" b="0"/>
            <wp:wrapSquare wrapText="bothSides"/>
            <wp:docPr id="51" name="Obrázek 51" descr="https://turistickyatlas.cz/galery/galerie/zamek-manetin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turistickyatlas.cz/galery/galerie/zamek-manetin5.jpg"/>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2933700" cy="2200275"/>
                    </a:xfrm>
                    <a:prstGeom prst="rect">
                      <a:avLst/>
                    </a:prstGeom>
                    <a:noFill/>
                    <a:ln>
                      <a:noFill/>
                    </a:ln>
                  </pic:spPr>
                </pic:pic>
              </a:graphicData>
            </a:graphic>
            <wp14:sizeRelH relativeFrom="page">
              <wp14:pctWidth>0</wp14:pctWidth>
            </wp14:sizeRelH>
            <wp14:sizeRelV relativeFrom="page">
              <wp14:pctHeight>0</wp14:pctHeight>
            </wp14:sizeRelV>
          </wp:anchor>
        </w:drawing>
      </w:r>
      <w:r w:rsidR="00AE0856">
        <w:t>Zámek Manětín v okrese Plzeň-sever je od roku 1958 chráněn jako Kulturní památka České republiky. Od roku 2001 je dokonce Národní kulturní památkou ČR. Je ve vlastnictví státu a</w:t>
      </w:r>
      <w:r w:rsidR="00014605">
        <w:t> </w:t>
      </w:r>
      <w:r w:rsidR="00AE0856">
        <w:t xml:space="preserve">spravuje jej Národní památkový ústav. </w:t>
      </w:r>
    </w:p>
    <w:p w:rsidR="00AE0856" w:rsidRPr="00AE0856" w:rsidRDefault="00AE0856" w:rsidP="00B31A0E">
      <w:pPr>
        <w:rPr>
          <w:rFonts w:eastAsia="Times New Roman"/>
          <w:lang w:eastAsia="cs-CZ"/>
        </w:rPr>
      </w:pPr>
      <w:r w:rsidRPr="00AE0856">
        <w:rPr>
          <w:rFonts w:eastAsia="Times New Roman"/>
          <w:lang w:eastAsia="cs-CZ"/>
        </w:rPr>
        <w:t>Předchůdcem zámku byla ve 12. století středověká tvrz johanitů. Ti byli vlastníky okolní malebné krajiny zásluhou krále Vladislava II. Manětínské panství vlastnili až do roku 1420, tehdy jej od císaře Zikmunda Lucemburského obdržel do zástavy Bohusla</w:t>
      </w:r>
      <w:r w:rsidR="00172764">
        <w:rPr>
          <w:rFonts w:eastAsia="Times New Roman"/>
          <w:lang w:eastAsia="cs-CZ"/>
        </w:rPr>
        <w:t>va</w:t>
      </w:r>
      <w:r w:rsidRPr="00AE0856">
        <w:rPr>
          <w:rFonts w:eastAsia="Times New Roman"/>
          <w:lang w:eastAsia="cs-CZ"/>
        </w:rPr>
        <w:t xml:space="preserve"> ze Švamberka. Š</w:t>
      </w:r>
      <w:r w:rsidR="00D81752">
        <w:rPr>
          <w:rFonts w:eastAsia="Times New Roman"/>
          <w:lang w:eastAsia="cs-CZ"/>
        </w:rPr>
        <w:t>v</w:t>
      </w:r>
      <w:r w:rsidRPr="00AE0856">
        <w:rPr>
          <w:rFonts w:eastAsia="Times New Roman"/>
          <w:lang w:eastAsia="cs-CZ"/>
        </w:rPr>
        <w:t>a</w:t>
      </w:r>
      <w:r w:rsidR="00D81752">
        <w:rPr>
          <w:rFonts w:eastAsia="Times New Roman"/>
          <w:lang w:eastAsia="cs-CZ"/>
        </w:rPr>
        <w:t>m</w:t>
      </w:r>
      <w:r w:rsidRPr="00AE0856">
        <w:rPr>
          <w:rFonts w:eastAsia="Times New Roman"/>
          <w:lang w:eastAsia="cs-CZ"/>
        </w:rPr>
        <w:t>berkové panství spravovali do roku 1544.</w:t>
      </w:r>
    </w:p>
    <w:p w:rsidR="00AE0856" w:rsidRPr="00BB5950" w:rsidRDefault="00AE0856" w:rsidP="00BB5950">
      <w:pPr>
        <w:pStyle w:val="Titulek"/>
      </w:pPr>
    </w:p>
    <w:p w:rsidR="00AE0856" w:rsidRPr="00AE0856" w:rsidRDefault="00AE0856" w:rsidP="00BB5950">
      <w:pPr>
        <w:rPr>
          <w:rFonts w:eastAsia="Times New Roman"/>
          <w:lang w:eastAsia="cs-CZ"/>
        </w:rPr>
      </w:pPr>
      <w:r w:rsidRPr="00AE0856">
        <w:rPr>
          <w:rFonts w:eastAsia="Times New Roman"/>
          <w:lang w:eastAsia="cs-CZ"/>
        </w:rPr>
        <w:t>Nejvýznamnějším majitelem Manětína byl od roku 1560 Jeroným Hrobčický, který středověkou tvrz nechal rozšířit a přestavět na renesanční zámek.</w:t>
      </w:r>
    </w:p>
    <w:p w:rsidR="00AE0856" w:rsidRPr="00AE0856" w:rsidRDefault="00AE0856" w:rsidP="00BB5950">
      <w:pPr>
        <w:rPr>
          <w:rFonts w:eastAsia="Times New Roman"/>
          <w:lang w:eastAsia="cs-CZ"/>
        </w:rPr>
      </w:pPr>
      <w:r w:rsidRPr="00AE0856">
        <w:rPr>
          <w:rFonts w:eastAsia="Times New Roman"/>
          <w:lang w:eastAsia="cs-CZ"/>
        </w:rPr>
        <w:t>Zámek byl pak přestavěn i do barokní podoby Václavem Josefem Lažanským po rozsáhlém požáru v roce 1712. Vrchní stavitel byl Tomáš Hafenecker podle projektu slavného Jana Blažeje Santini.</w:t>
      </w:r>
      <w:r w:rsidR="0026778E">
        <w:rPr>
          <w:rStyle w:val="Znakapoznpodarou"/>
          <w:rFonts w:eastAsia="Times New Roman"/>
          <w:lang w:eastAsia="cs-CZ"/>
        </w:rPr>
        <w:footnoteReference w:id="36"/>
      </w:r>
    </w:p>
    <w:p w:rsidR="004519AF" w:rsidRDefault="004519AF" w:rsidP="009E5C31">
      <w:pPr>
        <w:pStyle w:val="Titulek"/>
      </w:pPr>
    </w:p>
    <w:p w:rsidR="0026778E" w:rsidRDefault="0026778E" w:rsidP="00014605">
      <w:pPr>
        <w:pStyle w:val="Nadpis4"/>
      </w:pPr>
      <w:r>
        <w:t>zámek rabštejn nad střelou</w:t>
      </w:r>
    </w:p>
    <w:p w:rsidR="0026778E" w:rsidRDefault="0026778E" w:rsidP="0026778E"/>
    <w:p w:rsidR="0026778E" w:rsidRDefault="0026778E" w:rsidP="0026778E">
      <w:pPr>
        <w:pStyle w:val="Titulek"/>
      </w:pPr>
      <w:bookmarkStart w:id="450" w:name="_Toc491704400"/>
      <w:r>
        <w:rPr>
          <w:noProof/>
          <w:lang w:eastAsia="cs-CZ"/>
        </w:rPr>
        <w:drawing>
          <wp:anchor distT="0" distB="0" distL="114300" distR="114300" simplePos="0" relativeHeight="251676672" behindDoc="0" locked="0" layoutInCell="1" allowOverlap="1" wp14:anchorId="7847E59C" wp14:editId="79409BE9">
            <wp:simplePos x="0" y="0"/>
            <wp:positionH relativeFrom="column">
              <wp:posOffset>-14605</wp:posOffset>
            </wp:positionH>
            <wp:positionV relativeFrom="paragraph">
              <wp:posOffset>267970</wp:posOffset>
            </wp:positionV>
            <wp:extent cx="2934000" cy="1990165"/>
            <wp:effectExtent l="0" t="0" r="0" b="0"/>
            <wp:wrapSquare wrapText="bothSides"/>
            <wp:docPr id="50" name="Obrázek 50" descr="https://turistickyatlas.cz/galery/galerie/zamek-rabstejn-nad-strelou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turistickyatlas.cz/galery/galerie/zamek-rabstejn-nad-strelou8.jpg"/>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2934000" cy="199016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Obrázek </w:t>
      </w:r>
      <w:r w:rsidR="006570CE">
        <w:fldChar w:fldCharType="begin"/>
      </w:r>
      <w:r w:rsidR="006570CE">
        <w:instrText xml:space="preserve"> SEQ Obrázek \* ARABIC </w:instrText>
      </w:r>
      <w:r w:rsidR="006570CE">
        <w:fldChar w:fldCharType="separate"/>
      </w:r>
      <w:r w:rsidR="006D14C9">
        <w:rPr>
          <w:noProof/>
        </w:rPr>
        <w:t>16</w:t>
      </w:r>
      <w:r w:rsidR="006570CE">
        <w:rPr>
          <w:noProof/>
        </w:rPr>
        <w:fldChar w:fldCharType="end"/>
      </w:r>
      <w:r>
        <w:t xml:space="preserve"> Zámek Rabštejn nad Střelou</w:t>
      </w:r>
      <w:bookmarkEnd w:id="450"/>
    </w:p>
    <w:p w:rsidR="0026778E" w:rsidRDefault="0026778E" w:rsidP="0026778E">
      <w:r>
        <w:t>Hrad Rabštejn nad Střelou a jeho okolí patřilo na konci 12. století potomkům Milhosta, který v roce 1193 založil v Mašťově klášter. Dalším majitelem panství byl Oldřich Pluh z Rabštejna, od plaského kláštera odkoupil i některé vsi a ve 14. století začal stavět na nepřístupném skalisku nad řekou kamenný hrad. Spolu s ním založil město Rabštejn nad Střelou a město bylo s hradem spojeno v jeden celek masivními hradbami, z nichž se dodnes dochovaly dvě okrouhlé věže a část hradebního zdiva.</w:t>
      </w:r>
    </w:p>
    <w:p w:rsidR="0026778E" w:rsidRDefault="0026778E" w:rsidP="0026778E">
      <w:r>
        <w:lastRenderedPageBreak/>
        <w:t>Rabštejn nad Střelou se díky své strategické poloze stal za vlády Karla IV. královským zbožím, Karel IV. vytvořil kolem něho tzv. manský systém. V roce 1464 se hradu neoprávněně zmocnil Burian ml. z Gutštejna, což bylo jednou z příčin jeho sporu s králem Jiřím z Poděbrad. V roce 1483 tu nechal Burian z Gutštejna vybudovat klášter karmelitánů, který byl však v roce 1532 vypálen. Rabštejn pak byl v držení krále Vladislava II. a jeho syn Ludvík jej pak zastavil rodu Šliků. V roce 1532 byl hrad po rozsáhlém požáru Lorencem Šlikem opraven a postaveno nové hradní stavení.</w:t>
      </w:r>
    </w:p>
    <w:p w:rsidR="0026778E" w:rsidRDefault="0026778E" w:rsidP="0026778E">
      <w:r>
        <w:t>Šlikové měli hrad pouze v zástavě a po roce 1578 prodal Rabštejn císař Rudolf II. Jaroslavovi Libštejnskému z Kolovrat a Jiříkovi Kokořovcovi. V r. 1665 hrad koupil Jan Šebestián z Pöttingu a jeho syn vystavěl v roce 1705 zámek, který lépe vyhovoval nárokům současné šlechty, než tomu bylo u starého hradu. Po r. 1714 bydleli na zámku Černínové, Kolovratové a posledními majiteli byli od r. 1748 Lazaňští, kteří zámek vlastnili až do roku 1945. Zámek dnes slouží k rekreačním účelům.</w:t>
      </w:r>
    </w:p>
    <w:p w:rsidR="0026778E" w:rsidRDefault="0026778E" w:rsidP="0026778E">
      <w:pPr>
        <w:rPr>
          <w:noProof/>
          <w:lang w:eastAsia="cs-CZ"/>
        </w:rPr>
      </w:pPr>
      <w:r>
        <w:rPr>
          <w:noProof/>
          <w:lang w:eastAsia="cs-CZ"/>
        </w:rPr>
        <w:t>Rabštejn nad Střelou je součástí obde Manětín, vzdálené 36 km od Zruče-Sence.</w:t>
      </w:r>
      <w:r>
        <w:rPr>
          <w:rStyle w:val="Znakapoznpodarou"/>
          <w:noProof/>
          <w:lang w:eastAsia="cs-CZ"/>
        </w:rPr>
        <w:footnoteReference w:id="37"/>
      </w:r>
    </w:p>
    <w:p w:rsidR="0026778E" w:rsidRDefault="00B70B4A" w:rsidP="00B70B4A">
      <w:r>
        <w:t>Kromě výše zmíněných na území okresu Plzeň-sever najdeme nespočet dalších historických památek, jako jsou zámky (např. Kaceřov), židovské hřbitovy (např. v Kožlanech)</w:t>
      </w:r>
      <w:r w:rsidR="00FD792E">
        <w:t xml:space="preserve">, </w:t>
      </w:r>
      <w:r>
        <w:t>technické památky (např. vodní mlýny, bývalá železárna v Plasích)</w:t>
      </w:r>
      <w:r w:rsidR="00FD792E">
        <w:t xml:space="preserve"> či rozhledny</w:t>
      </w:r>
      <w:r>
        <w:t>. Více v Ústředním seznamu kulturních památek ČR.</w:t>
      </w:r>
      <w:r>
        <w:rPr>
          <w:rStyle w:val="Znakapoznpodarou"/>
        </w:rPr>
        <w:footnoteReference w:id="38"/>
      </w:r>
    </w:p>
    <w:p w:rsidR="007F1199" w:rsidRPr="00F96FF7" w:rsidRDefault="00CC5824" w:rsidP="00014605">
      <w:pPr>
        <w:pStyle w:val="Nadpis3"/>
      </w:pPr>
      <w:bookmarkStart w:id="451" w:name="_Toc491769235"/>
      <w:r>
        <w:t>Přírodní zajímavosti</w:t>
      </w:r>
      <w:bookmarkEnd w:id="451"/>
    </w:p>
    <w:p w:rsidR="007F1199" w:rsidRDefault="007F1199" w:rsidP="007F1199"/>
    <w:p w:rsidR="007F1199" w:rsidRDefault="007F1199" w:rsidP="007F1199">
      <w:r w:rsidRPr="00DC1890">
        <w:t xml:space="preserve">Okolí </w:t>
      </w:r>
      <w:r>
        <w:t>Zruče-Sence</w:t>
      </w:r>
      <w:r w:rsidRPr="00DC1890">
        <w:t xml:space="preserve"> je turisticky atraktivní. </w:t>
      </w:r>
      <w:r>
        <w:t>K</w:t>
      </w:r>
      <w:r w:rsidRPr="00DC1890">
        <w:t xml:space="preserve">rásná příroda </w:t>
      </w:r>
      <w:r>
        <w:t>je okolo toku řeky Třemošné i okolo toku Berounky. Severně od Plzně-Bolevce</w:t>
      </w:r>
      <w:r w:rsidRPr="00DC1890">
        <w:t xml:space="preserve"> je 514 metrů vysoký kopec Krkavec s rozhlednou, který turisté často vyhledávají. </w:t>
      </w:r>
      <w:r>
        <w:t xml:space="preserve">Další rozhlednou v blízkém okolí je Chlum. V blízkém okolí obce Zruč-Senec se mnoho přírodních zajímavostí, například pískovcová skalka Pupek, nebo četné přírodní rezervace (Malochova skalka, Doubí, Kamenný rybník, Petrovka a Petrovská díra). </w:t>
      </w:r>
      <w:r w:rsidRPr="00564D26">
        <w:t>Významnou přírodní památkou nedaleko Zruče-Sence, respektive u Hromnice, je Hromnické jezírko neboli Červené jezírko. Jezírko o šířce 130 </w:t>
      </w:r>
      <w:hyperlink r:id="rId290" w:tooltip="Metr" w:history="1">
        <w:r w:rsidRPr="00564D26">
          <w:t>m</w:t>
        </w:r>
      </w:hyperlink>
      <w:r w:rsidRPr="00564D26">
        <w:t>, délce 190 m a hloubce až 18 m vzniklo 60 m pod úrovní okolního terénu závalem odvodňovací štoly krátce po zastavení těžby břidlice. Voda jezírka je slabým roztokem </w:t>
      </w:r>
      <w:hyperlink r:id="rId291" w:tooltip="Kyselina sírová" w:history="1">
        <w:r w:rsidRPr="00564D26">
          <w:t>kyseliny sírové</w:t>
        </w:r>
      </w:hyperlink>
      <w:r w:rsidRPr="00564D26">
        <w:t>, je proto sterilní a bez života. Sloučeniny </w:t>
      </w:r>
      <w:hyperlink r:id="rId292" w:tooltip="Železo" w:history="1">
        <w:r w:rsidRPr="00564D26">
          <w:t>železa</w:t>
        </w:r>
      </w:hyperlink>
      <w:r w:rsidRPr="00564D26">
        <w:t> dodávají jezírku červenou barvu. V okolí jezírka jsou šedé </w:t>
      </w:r>
      <w:hyperlink r:id="rId293" w:tooltip="Výsypka" w:history="1">
        <w:r w:rsidRPr="00564D26">
          <w:t>haldy</w:t>
        </w:r>
      </w:hyperlink>
      <w:r w:rsidRPr="00564D26">
        <w:t>, severní a jižní stěna jezera jsou zajímavé pro </w:t>
      </w:r>
      <w:hyperlink r:id="rId294" w:tooltip="Biolog" w:history="1">
        <w:r w:rsidRPr="00564D26">
          <w:t>biology</w:t>
        </w:r>
      </w:hyperlink>
      <w:r w:rsidRPr="00564D26">
        <w:t> jako </w:t>
      </w:r>
      <w:hyperlink r:id="rId295" w:tooltip="Extrémní stanoviště (stránka neexistuje)" w:history="1">
        <w:r w:rsidRPr="00564D26">
          <w:t>extrémní stanoviště</w:t>
        </w:r>
      </w:hyperlink>
      <w:r w:rsidRPr="00564D26">
        <w:t>. Roku </w:t>
      </w:r>
      <w:hyperlink r:id="rId296" w:tooltip="1975" w:history="1">
        <w:r w:rsidRPr="00564D26">
          <w:t>1975</w:t>
        </w:r>
      </w:hyperlink>
      <w:r w:rsidRPr="00564D26">
        <w:t> bylo jezírko s okolím na ploše 12,2 </w:t>
      </w:r>
      <w:hyperlink r:id="rId297" w:tooltip="Hektar" w:history="1">
        <w:r w:rsidRPr="00564D26">
          <w:t>ha</w:t>
        </w:r>
      </w:hyperlink>
      <w:r w:rsidRPr="00564D26">
        <w:t> vyhlášeno </w:t>
      </w:r>
      <w:hyperlink r:id="rId298" w:tooltip="Přírodní památka" w:history="1">
        <w:r w:rsidRPr="00564D26">
          <w:t>přírodní památkou</w:t>
        </w:r>
      </w:hyperlink>
      <w:r w:rsidRPr="00564D26">
        <w:t>.</w:t>
      </w:r>
    </w:p>
    <w:p w:rsidR="007F1199" w:rsidRDefault="007F1199">
      <w:pPr>
        <w:spacing w:before="200" w:after="200" w:line="276" w:lineRule="auto"/>
        <w:jc w:val="left"/>
      </w:pPr>
      <w:r>
        <w:br w:type="page"/>
      </w:r>
    </w:p>
    <w:p w:rsidR="000B6F44" w:rsidRDefault="009622B0" w:rsidP="00014605">
      <w:pPr>
        <w:pStyle w:val="Nadpis3"/>
      </w:pPr>
      <w:r>
        <w:lastRenderedPageBreak/>
        <w:t xml:space="preserve"> </w:t>
      </w:r>
      <w:bookmarkStart w:id="452" w:name="_Toc487550934"/>
      <w:bookmarkStart w:id="453" w:name="_Toc491769236"/>
      <w:r w:rsidR="000B6F44" w:rsidRPr="00F96FF7">
        <w:t>Cyklo</w:t>
      </w:r>
      <w:r w:rsidR="000B6F44">
        <w:t>turistika</w:t>
      </w:r>
      <w:bookmarkEnd w:id="452"/>
      <w:bookmarkEnd w:id="453"/>
    </w:p>
    <w:p w:rsidR="00B86A7C" w:rsidRDefault="00B86A7C" w:rsidP="000B6F44"/>
    <w:p w:rsidR="00F8002F" w:rsidRDefault="000B6F44" w:rsidP="00F8002F">
      <w:r w:rsidRPr="00DC1890">
        <w:t xml:space="preserve">Na mapě </w:t>
      </w:r>
      <w:r w:rsidR="002B735B">
        <w:t>13</w:t>
      </w:r>
      <w:r w:rsidR="000C3017" w:rsidRPr="00DC1890">
        <w:t xml:space="preserve"> </w:t>
      </w:r>
      <w:r w:rsidRPr="00DC1890">
        <w:t xml:space="preserve">vidíme, že </w:t>
      </w:r>
      <w:r w:rsidR="00DC047F">
        <w:t>ve Zruči-Senci</w:t>
      </w:r>
      <w:r w:rsidRPr="00DC1890">
        <w:t xml:space="preserve"> a jejím okolí není mnoho cyklistických tras. Územím </w:t>
      </w:r>
      <w:r w:rsidR="00DC047F">
        <w:t>obce</w:t>
      </w:r>
      <w:r w:rsidR="00DC047F" w:rsidRPr="00DC1890">
        <w:t xml:space="preserve"> </w:t>
      </w:r>
      <w:r w:rsidRPr="00DC1890">
        <w:t xml:space="preserve">vede cyklotrasa </w:t>
      </w:r>
      <w:r w:rsidR="00172764" w:rsidRPr="00DC1890">
        <w:t>Chotíkov – Ledce – Záluží – Třemošná – Zruč</w:t>
      </w:r>
      <w:r w:rsidRPr="00DC1890">
        <w:t xml:space="preserve">. </w:t>
      </w:r>
      <w:r w:rsidR="00DC047F">
        <w:t>H</w:t>
      </w:r>
      <w:r w:rsidRPr="00DC1890">
        <w:t xml:space="preserve">lavní </w:t>
      </w:r>
      <w:r w:rsidR="00DC047F" w:rsidRPr="00DC1890">
        <w:t>cyklo</w:t>
      </w:r>
      <w:r w:rsidR="00DC047F">
        <w:t>trasou</w:t>
      </w:r>
      <w:r w:rsidR="00DC047F" w:rsidRPr="00DC1890">
        <w:t xml:space="preserve"> </w:t>
      </w:r>
      <w:r w:rsidRPr="00DC1890">
        <w:t xml:space="preserve">je </w:t>
      </w:r>
      <w:r w:rsidR="00DC047F">
        <w:t>okružní cyklotrasa č. 2151 Okruh kolem města Plzně, vedoucí severním okrajem Plzně</w:t>
      </w:r>
      <w:r w:rsidRPr="00DC1890">
        <w:t>.</w:t>
      </w:r>
    </w:p>
    <w:p w:rsidR="00564D26" w:rsidRDefault="00564D26" w:rsidP="00F8002F">
      <w:pPr>
        <w:rPr>
          <w:b/>
          <w:bCs/>
          <w:sz w:val="20"/>
          <w:szCs w:val="16"/>
        </w:rPr>
      </w:pPr>
      <w:r>
        <w:t xml:space="preserve">Součástí této okružní cyklotrasy je i cyklotrasa Bolevec – Třemošná. </w:t>
      </w:r>
      <w:r w:rsidRPr="00DC1890">
        <w:t>Tato cyklostezka vybudovaná v roce 2007 spojující železniční zastávku Plzeň-Bolevec a Třemošnou má asfaltový povrch a vede převážně lesem. Trasa je charakteristická střídáním mírného stoupání s klesáním a až v Třemošné vede více po rovině. Stezka je dlouhá necelých 4,5 km a na ní je vybudován přechod přes frekventovanou výpadovku I/20 do Třemošné a jen o pár metrů dál se nachází přejezd přes železniční trať. Na tuto trasu se v Třemošné napojuje i 4 km dlouhá cyklotrasa Horní Bříza – Třemošná. V Bolevci se lze napojit na cyklostezku č. 35 Měděnec – Plzeň, a tím se dostat klidným tempem z Třemošné až do Plzně ujetím pouhých 10 km přibližně za 30–40 minut. Napojením na cyklostezku č. 2151 se lze z </w:t>
      </w:r>
      <w:r>
        <w:t>Třemošné dostat až do Vejprnic.</w:t>
      </w:r>
    </w:p>
    <w:p w:rsidR="000B6F44" w:rsidRDefault="000B6F44" w:rsidP="000B6F44">
      <w:pPr>
        <w:pStyle w:val="Titulek"/>
      </w:pPr>
      <w:bookmarkStart w:id="454" w:name="_Toc487723115"/>
      <w:r w:rsidRPr="00DC1890">
        <w:t xml:space="preserve">Mapa </w:t>
      </w:r>
      <w:r w:rsidR="00D726C1">
        <w:fldChar w:fldCharType="begin"/>
      </w:r>
      <w:r w:rsidR="00323B46">
        <w:instrText xml:space="preserve"> SEQ Mapa \* ARABIC </w:instrText>
      </w:r>
      <w:r w:rsidR="00D726C1">
        <w:fldChar w:fldCharType="separate"/>
      </w:r>
      <w:r w:rsidR="006D14C9">
        <w:rPr>
          <w:noProof/>
        </w:rPr>
        <w:t>14</w:t>
      </w:r>
      <w:r w:rsidR="00D726C1">
        <w:fldChar w:fldCharType="end"/>
      </w:r>
      <w:r w:rsidRPr="00DC1890">
        <w:t xml:space="preserve"> </w:t>
      </w:r>
      <w:r w:rsidR="0008592B">
        <w:t>Cyklotrasa č. 2151 Okruh kolem města Plzně</w:t>
      </w:r>
      <w:bookmarkEnd w:id="454"/>
    </w:p>
    <w:p w:rsidR="000B6F44" w:rsidRPr="00DC1890" w:rsidRDefault="00AC2762" w:rsidP="000B6F44">
      <w:pPr>
        <w:spacing w:after="0"/>
      </w:pPr>
      <w:r>
        <w:rPr>
          <w:noProof/>
          <w:lang w:eastAsia="cs-CZ"/>
        </w:rPr>
        <w:drawing>
          <wp:inline distT="0" distB="0" distL="0" distR="0">
            <wp:extent cx="5759450" cy="3239691"/>
            <wp:effectExtent l="0" t="0" r="0" b="0"/>
            <wp:docPr id="168" name="Obrázek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cstate="print"/>
                    <a:stretch>
                      <a:fillRect/>
                    </a:stretch>
                  </pic:blipFill>
                  <pic:spPr>
                    <a:xfrm>
                      <a:off x="0" y="0"/>
                      <a:ext cx="5759450" cy="3239691"/>
                    </a:xfrm>
                    <a:prstGeom prst="rect">
                      <a:avLst/>
                    </a:prstGeom>
                  </pic:spPr>
                </pic:pic>
              </a:graphicData>
            </a:graphic>
          </wp:inline>
        </w:drawing>
      </w:r>
    </w:p>
    <w:p w:rsidR="00990595" w:rsidRDefault="000B6F44" w:rsidP="000B6F44">
      <w:pPr>
        <w:pStyle w:val="Bezmezer"/>
        <w:rPr>
          <w:i/>
          <w:sz w:val="20"/>
        </w:rPr>
      </w:pPr>
      <w:r w:rsidRPr="00DC1890">
        <w:rPr>
          <w:i/>
          <w:sz w:val="20"/>
        </w:rPr>
        <w:t>Zdroj:</w:t>
      </w:r>
      <w:r w:rsidR="001327EA">
        <w:rPr>
          <w:i/>
          <w:sz w:val="20"/>
        </w:rPr>
        <w:t xml:space="preserve"> </w:t>
      </w:r>
      <w:r w:rsidR="0008592B" w:rsidRPr="0008592B">
        <w:rPr>
          <w:i/>
          <w:sz w:val="20"/>
        </w:rPr>
        <w:t>www.bikemap.net</w:t>
      </w:r>
    </w:p>
    <w:p w:rsidR="000B6F44" w:rsidRPr="00F96FF7" w:rsidRDefault="000B6F44" w:rsidP="00014605">
      <w:pPr>
        <w:pStyle w:val="Nadpis3"/>
      </w:pPr>
      <w:bookmarkStart w:id="455" w:name="_Toc487550935"/>
      <w:bookmarkStart w:id="456" w:name="_Toc491769237"/>
      <w:r w:rsidRPr="00F96FF7">
        <w:t>Vodní turistika</w:t>
      </w:r>
      <w:bookmarkEnd w:id="455"/>
      <w:bookmarkEnd w:id="456"/>
    </w:p>
    <w:p w:rsidR="00A52E87" w:rsidRDefault="00A52E87" w:rsidP="000B6F44"/>
    <w:p w:rsidR="00A52E87" w:rsidRDefault="00A52E87" w:rsidP="000B6F44">
      <w:pPr>
        <w:rPr>
          <w:vertAlign w:val="superscript"/>
        </w:rPr>
      </w:pPr>
      <w:r>
        <w:t xml:space="preserve">Nejvýznamnější řekou této oblasti je bezesporu Berounka. </w:t>
      </w:r>
      <w:r w:rsidRPr="00DC1890">
        <w:t xml:space="preserve">Berounku během léta navštíví vysoký počet vodáků (viz obrázek </w:t>
      </w:r>
      <w:r w:rsidR="00A97D1F">
        <w:t>10</w:t>
      </w:r>
      <w:r w:rsidRPr="00DC1890">
        <w:t xml:space="preserve">). Sjízdná část řeky je dlouhá 139 km a dělí se na horní úsek (Plzeň – Roztoky) a dolní úsek (Roztoky – ústí do Vltavy). Za příjemnější úsek pro plavbu je považován horní. Celý tok Berounky je až na výjimky sjízdný celoročně. Řeka je nenáročná a odpočinková, má mnoho </w:t>
      </w:r>
      <w:r w:rsidRPr="00DC1890">
        <w:lastRenderedPageBreak/>
        <w:t>jezů bez propustí a protéká několika CHKO, kde není povoleno volné táboření.</w:t>
      </w:r>
      <w:r w:rsidRPr="00DC1890">
        <w:rPr>
          <w:vertAlign w:val="superscript"/>
        </w:rPr>
        <w:footnoteReference w:id="39"/>
      </w:r>
      <w:r w:rsidRPr="00DC1890">
        <w:t xml:space="preserve"> Při sjezdu Berounky lze zastavit ve 27 kempech a tábořištích.</w:t>
      </w:r>
      <w:r w:rsidRPr="00DC1890">
        <w:rPr>
          <w:vertAlign w:val="superscript"/>
        </w:rPr>
        <w:footnoteReference w:id="40"/>
      </w:r>
      <w:r w:rsidRPr="00DC1890">
        <w:rPr>
          <w:vertAlign w:val="superscript"/>
        </w:rPr>
        <w:t xml:space="preserve"> </w:t>
      </w:r>
    </w:p>
    <w:p w:rsidR="000B6F44" w:rsidRDefault="00A52E87" w:rsidP="000B6F44">
      <w:r>
        <w:t xml:space="preserve">Dalším, avšak výrazně menším a méně významným vodním tokem je </w:t>
      </w:r>
      <w:r w:rsidR="000B6F44" w:rsidRPr="00DC1890">
        <w:t xml:space="preserve">řeka Třemošná, </w:t>
      </w:r>
      <w:r>
        <w:t>která protéká blízkou Třemošnou. P</w:t>
      </w:r>
      <w:r w:rsidR="000B6F44" w:rsidRPr="00DC1890">
        <w:t xml:space="preserve">ro vodní turistiku </w:t>
      </w:r>
      <w:r>
        <w:t xml:space="preserve">však není </w:t>
      </w:r>
      <w:r w:rsidR="000B6F44" w:rsidRPr="00DC1890">
        <w:t xml:space="preserve">příliš vhodná. I za dobrého vodního stavu je sjízdná pouze její část o délce 12 km. Nejhezčí úsek plavby je Chotiná – soutok. Nejlepším řešením je propojit plavbu po Třemošné s plavbou po Berounce, do které ústí. </w:t>
      </w:r>
    </w:p>
    <w:p w:rsidR="003656D6" w:rsidRDefault="003656D6" w:rsidP="004971D6">
      <w:r w:rsidRPr="00601854">
        <w:t>Řeka Střela je v západních Čechách známá především svým hlubokým a romantickým kaňonovitým údolím. Střela pramení ve Slavkovském lese nedaleko Toužimi u Prachomet, protéká Žluticemi, Rabštejnem nad Střelou, Plasy a vlévá se zleva do Berounky nedaleko Liblína.</w:t>
      </w:r>
    </w:p>
    <w:p w:rsidR="003656D6" w:rsidRDefault="003656D6" w:rsidP="003656D6">
      <w:r>
        <w:t>Zruč-Senec vlastní koupaliště v části Senec, do kterého se vlévá skromný Senecký potůček. Protože přítok není dostatečně čistý, zařízení nelze využívat jako veřejné koupaliště.</w:t>
      </w:r>
    </w:p>
    <w:p w:rsidR="00A52E87" w:rsidRDefault="003656D6" w:rsidP="004971D6">
      <w:pPr>
        <w:rPr>
          <w:b/>
          <w:bCs/>
          <w:sz w:val="20"/>
          <w:szCs w:val="16"/>
        </w:rPr>
      </w:pPr>
      <w:r>
        <w:t>J</w:t>
      </w:r>
      <w:r w:rsidR="00A52E87">
        <w:t xml:space="preserve">menujme </w:t>
      </w:r>
      <w:r>
        <w:t xml:space="preserve">tedy </w:t>
      </w:r>
      <w:r w:rsidR="00A52E87">
        <w:t xml:space="preserve">několik rybníků </w:t>
      </w:r>
      <w:r w:rsidR="00AB6A44">
        <w:t xml:space="preserve">ke koupání </w:t>
      </w:r>
      <w:r w:rsidR="00A52E87">
        <w:t>a přírodních koupališť, ležících v okolí Plzně (např.</w:t>
      </w:r>
      <w:r w:rsidR="00B0244E">
        <w:t> </w:t>
      </w:r>
      <w:r>
        <w:t>Bolevecké rybníky, Stýskaly, Příšov, Hracholusky</w:t>
      </w:r>
      <w:r w:rsidR="00A52E87">
        <w:t>).</w:t>
      </w:r>
    </w:p>
    <w:p w:rsidR="000B6F44" w:rsidRDefault="00A97D1F" w:rsidP="00A97D1F">
      <w:pPr>
        <w:pStyle w:val="Titulek"/>
      </w:pPr>
      <w:bookmarkStart w:id="457" w:name="_Toc491704401"/>
      <w:r>
        <w:t xml:space="preserve">Obrázek </w:t>
      </w:r>
      <w:r w:rsidR="006570CE">
        <w:fldChar w:fldCharType="begin"/>
      </w:r>
      <w:r w:rsidR="006570CE">
        <w:instrText xml:space="preserve"> SEQ Obrázek \* ARABIC </w:instrText>
      </w:r>
      <w:r w:rsidR="006570CE">
        <w:fldChar w:fldCharType="separate"/>
      </w:r>
      <w:r w:rsidR="006D14C9">
        <w:rPr>
          <w:noProof/>
        </w:rPr>
        <w:t>17</w:t>
      </w:r>
      <w:r w:rsidR="006570CE">
        <w:rPr>
          <w:noProof/>
        </w:rPr>
        <w:fldChar w:fldCharType="end"/>
      </w:r>
      <w:r>
        <w:t xml:space="preserve"> </w:t>
      </w:r>
      <w:r w:rsidR="000B6F44" w:rsidRPr="00DC1890">
        <w:t>Vodáci na Berounce</w:t>
      </w:r>
      <w:bookmarkEnd w:id="457"/>
    </w:p>
    <w:p w:rsidR="000B6F44" w:rsidRPr="00DC1890" w:rsidRDefault="000B6F44" w:rsidP="000B6F44">
      <w:pPr>
        <w:spacing w:after="0"/>
        <w:jc w:val="center"/>
      </w:pPr>
      <w:r w:rsidRPr="00DC1890">
        <w:rPr>
          <w:noProof/>
          <w:lang w:eastAsia="cs-CZ"/>
        </w:rPr>
        <w:drawing>
          <wp:inline distT="0" distB="0" distL="0" distR="0">
            <wp:extent cx="5715199" cy="2790248"/>
            <wp:effectExtent l="0" t="0" r="0" b="0"/>
            <wp:docPr id="129"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dáci.jpg"/>
                    <pic:cNvPicPr/>
                  </pic:nvPicPr>
                  <pic:blipFill>
                    <a:blip r:embed="rId300" cstate="print">
                      <a:extLst>
                        <a:ext uri="{28A0092B-C50C-407E-A947-70E740481C1C}">
                          <a14:useLocalDpi xmlns:a14="http://schemas.microsoft.com/office/drawing/2010/main" val="0"/>
                        </a:ext>
                      </a:extLst>
                    </a:blip>
                    <a:stretch>
                      <a:fillRect/>
                    </a:stretch>
                  </pic:blipFill>
                  <pic:spPr>
                    <a:xfrm>
                      <a:off x="0" y="0"/>
                      <a:ext cx="5715199" cy="2790248"/>
                    </a:xfrm>
                    <a:prstGeom prst="rect">
                      <a:avLst/>
                    </a:prstGeom>
                  </pic:spPr>
                </pic:pic>
              </a:graphicData>
            </a:graphic>
          </wp:inline>
        </w:drawing>
      </w:r>
    </w:p>
    <w:p w:rsidR="008E6374" w:rsidRDefault="000B6F44" w:rsidP="003656D6">
      <w:pPr>
        <w:pStyle w:val="Bezmezer"/>
      </w:pPr>
      <w:r w:rsidRPr="00DC1890">
        <w:rPr>
          <w:i/>
          <w:sz w:val="20"/>
        </w:rPr>
        <w:t xml:space="preserve">Zdroj: </w:t>
      </w:r>
      <w:hyperlink r:id="rId301" w:history="1">
        <w:r w:rsidRPr="0066361B">
          <w:rPr>
            <w:rStyle w:val="Hypertextovodkaz"/>
            <w:i/>
            <w:sz w:val="20"/>
          </w:rPr>
          <w:t>www.dronte.cz</w:t>
        </w:r>
      </w:hyperlink>
      <w:r w:rsidR="008E6374">
        <w:br w:type="page"/>
      </w:r>
    </w:p>
    <w:p w:rsidR="000B6F44" w:rsidRDefault="000B6F44" w:rsidP="00014605">
      <w:pPr>
        <w:pStyle w:val="Nadpis3"/>
      </w:pPr>
      <w:r>
        <w:lastRenderedPageBreak/>
        <w:t xml:space="preserve"> </w:t>
      </w:r>
      <w:bookmarkStart w:id="458" w:name="_Toc487550936"/>
      <w:bookmarkStart w:id="459" w:name="_Toc491769238"/>
      <w:r w:rsidRPr="00DC1890">
        <w:t>Sjezdové a běžecké lyžování</w:t>
      </w:r>
      <w:bookmarkEnd w:id="458"/>
      <w:bookmarkEnd w:id="459"/>
    </w:p>
    <w:p w:rsidR="008E6374" w:rsidRDefault="008E6374" w:rsidP="000B6F44"/>
    <w:p w:rsidR="000B6F44" w:rsidRPr="00DC1890" w:rsidRDefault="004971D6" w:rsidP="000B6F44">
      <w:r>
        <w:t>V</w:t>
      </w:r>
      <w:r w:rsidR="000B6F44" w:rsidRPr="00DC1890">
        <w:t xml:space="preserve"> </w:t>
      </w:r>
      <w:r w:rsidRPr="00DC1890">
        <w:t>okres</w:t>
      </w:r>
      <w:r>
        <w:t>e</w:t>
      </w:r>
      <w:r w:rsidRPr="00DC1890">
        <w:t xml:space="preserve"> </w:t>
      </w:r>
      <w:r w:rsidR="000B6F44" w:rsidRPr="00DC1890">
        <w:t xml:space="preserve">Plzeň-sever nenalezneme jediný lyžařský park ani běžecké tratě. V rámci Plzeňského kraje je dle tabulky </w:t>
      </w:r>
      <w:r w:rsidR="000B6F44">
        <w:t>29</w:t>
      </w:r>
      <w:r w:rsidR="000B6F44" w:rsidRPr="00DC1890">
        <w:t xml:space="preserve"> největším Ski areálem Špičák, který nabízí běžecké trasy a atraktivních 12 sjezdovek pro zkušené i začínající lyžaře a snowboardisty.</w:t>
      </w:r>
    </w:p>
    <w:p w:rsidR="000B6F44" w:rsidRDefault="000B6F44" w:rsidP="000B6F44">
      <w:pPr>
        <w:pStyle w:val="Titulek"/>
      </w:pPr>
      <w:bookmarkStart w:id="460" w:name="_Toc491704436"/>
      <w:r w:rsidRPr="00DC1890">
        <w:t xml:space="preserve">Tabulka </w:t>
      </w:r>
      <w:r w:rsidR="00D726C1">
        <w:fldChar w:fldCharType="begin"/>
      </w:r>
      <w:r w:rsidR="00323B46">
        <w:instrText xml:space="preserve"> SEQ Tabulka \* ARABIC </w:instrText>
      </w:r>
      <w:r w:rsidR="00D726C1">
        <w:fldChar w:fldCharType="separate"/>
      </w:r>
      <w:r w:rsidR="006D14C9">
        <w:rPr>
          <w:noProof/>
        </w:rPr>
        <w:t>28</w:t>
      </w:r>
      <w:r w:rsidR="00D726C1">
        <w:fldChar w:fldCharType="end"/>
      </w:r>
      <w:r w:rsidRPr="00DC1890">
        <w:t xml:space="preserve"> Sjezdové lyžování v Plzeňském kraji (počet sjezdovek ≥2)</w:t>
      </w:r>
      <w:bookmarkEnd w:id="460"/>
    </w:p>
    <w:tbl>
      <w:tblPr>
        <w:tblStyle w:val="Mkatabulky"/>
        <w:tblW w:w="9180" w:type="dxa"/>
        <w:tblLook w:val="04A0" w:firstRow="1" w:lastRow="0" w:firstColumn="1" w:lastColumn="0" w:noHBand="0" w:noVBand="1"/>
      </w:tblPr>
      <w:tblGrid>
        <w:gridCol w:w="1668"/>
        <w:gridCol w:w="1417"/>
        <w:gridCol w:w="1559"/>
        <w:gridCol w:w="3119"/>
        <w:gridCol w:w="1417"/>
      </w:tblGrid>
      <w:tr w:rsidR="000B6F44" w:rsidRPr="00DC1890" w:rsidTr="00AC2156">
        <w:trPr>
          <w:trHeight w:val="426"/>
        </w:trPr>
        <w:tc>
          <w:tcPr>
            <w:tcW w:w="1668" w:type="dxa"/>
            <w:shd w:val="clear" w:color="auto" w:fill="E9F9C8" w:themeFill="background2" w:themeFillTint="66"/>
            <w:vAlign w:val="center"/>
          </w:tcPr>
          <w:p w:rsidR="000B6F44" w:rsidRPr="00DC1890" w:rsidRDefault="000B6F44" w:rsidP="00AC2156">
            <w:pPr>
              <w:spacing w:before="0" w:after="0"/>
              <w:jc w:val="center"/>
              <w:rPr>
                <w:rFonts w:asciiTheme="minorHAnsi" w:hAnsiTheme="minorHAnsi"/>
                <w:b/>
              </w:rPr>
            </w:pPr>
            <w:r w:rsidRPr="00DC1890">
              <w:rPr>
                <w:rFonts w:asciiTheme="minorHAnsi" w:hAnsiTheme="minorHAnsi"/>
                <w:b/>
              </w:rPr>
              <w:t>Ski areál</w:t>
            </w:r>
          </w:p>
        </w:tc>
        <w:tc>
          <w:tcPr>
            <w:tcW w:w="1417" w:type="dxa"/>
            <w:shd w:val="clear" w:color="auto" w:fill="E9F9C8" w:themeFill="background2" w:themeFillTint="66"/>
            <w:vAlign w:val="center"/>
          </w:tcPr>
          <w:p w:rsidR="000B6F44" w:rsidRPr="00DC1890" w:rsidRDefault="000B6F44" w:rsidP="00AC2156">
            <w:pPr>
              <w:spacing w:before="0" w:after="0"/>
              <w:jc w:val="center"/>
              <w:rPr>
                <w:rFonts w:asciiTheme="minorHAnsi" w:hAnsiTheme="minorHAnsi"/>
                <w:b/>
              </w:rPr>
            </w:pPr>
            <w:r w:rsidRPr="00DC1890">
              <w:rPr>
                <w:rFonts w:asciiTheme="minorHAnsi" w:hAnsiTheme="minorHAnsi"/>
                <w:b/>
              </w:rPr>
              <w:t>Obec</w:t>
            </w:r>
          </w:p>
        </w:tc>
        <w:tc>
          <w:tcPr>
            <w:tcW w:w="1559" w:type="dxa"/>
            <w:shd w:val="clear" w:color="auto" w:fill="E9F9C8" w:themeFill="background2" w:themeFillTint="66"/>
            <w:vAlign w:val="center"/>
          </w:tcPr>
          <w:p w:rsidR="000B6F44" w:rsidRPr="00DC1890" w:rsidRDefault="000B6F44" w:rsidP="00AC2156">
            <w:pPr>
              <w:spacing w:before="0" w:after="0"/>
              <w:jc w:val="center"/>
              <w:rPr>
                <w:rFonts w:asciiTheme="minorHAnsi" w:hAnsiTheme="minorHAnsi"/>
                <w:b/>
              </w:rPr>
            </w:pPr>
            <w:r w:rsidRPr="00DC1890">
              <w:rPr>
                <w:rFonts w:asciiTheme="minorHAnsi" w:hAnsiTheme="minorHAnsi"/>
                <w:b/>
              </w:rPr>
              <w:t>Počet sjezdovek</w:t>
            </w:r>
          </w:p>
        </w:tc>
        <w:tc>
          <w:tcPr>
            <w:tcW w:w="3119" w:type="dxa"/>
            <w:shd w:val="clear" w:color="auto" w:fill="E9F9C8" w:themeFill="background2" w:themeFillTint="66"/>
            <w:vAlign w:val="center"/>
          </w:tcPr>
          <w:p w:rsidR="000B6F44" w:rsidRPr="00DC1890" w:rsidRDefault="000B6F44" w:rsidP="00AC2156">
            <w:pPr>
              <w:spacing w:before="0" w:after="0"/>
              <w:jc w:val="center"/>
              <w:rPr>
                <w:rFonts w:asciiTheme="minorHAnsi" w:hAnsiTheme="minorHAnsi"/>
                <w:b/>
              </w:rPr>
            </w:pPr>
            <w:r w:rsidRPr="00DC1890">
              <w:rPr>
                <w:rFonts w:asciiTheme="minorHAnsi" w:hAnsiTheme="minorHAnsi"/>
                <w:b/>
              </w:rPr>
              <w:t>Nabídka doplňujících aktivit</w:t>
            </w:r>
          </w:p>
        </w:tc>
        <w:tc>
          <w:tcPr>
            <w:tcW w:w="1417" w:type="dxa"/>
            <w:shd w:val="clear" w:color="auto" w:fill="E9F9C8" w:themeFill="background2" w:themeFillTint="66"/>
            <w:vAlign w:val="center"/>
          </w:tcPr>
          <w:p w:rsidR="000B6F44" w:rsidRPr="00DC1890" w:rsidRDefault="000B6F44" w:rsidP="00C648FF">
            <w:pPr>
              <w:spacing w:before="0" w:after="0"/>
              <w:jc w:val="center"/>
              <w:rPr>
                <w:rFonts w:asciiTheme="minorHAnsi" w:hAnsiTheme="minorHAnsi"/>
                <w:b/>
              </w:rPr>
            </w:pPr>
            <w:r w:rsidRPr="00DC1890">
              <w:rPr>
                <w:rFonts w:asciiTheme="minorHAnsi" w:hAnsiTheme="minorHAnsi"/>
                <w:b/>
              </w:rPr>
              <w:t xml:space="preserve">Vzdálenost od </w:t>
            </w:r>
            <w:r w:rsidR="00C648FF">
              <w:rPr>
                <w:rFonts w:asciiTheme="minorHAnsi" w:hAnsiTheme="minorHAnsi"/>
                <w:b/>
              </w:rPr>
              <w:t>Zruče-Sence</w:t>
            </w:r>
          </w:p>
        </w:tc>
      </w:tr>
      <w:tr w:rsidR="000B6F44" w:rsidRPr="00DC1890" w:rsidTr="00AC2156">
        <w:tc>
          <w:tcPr>
            <w:tcW w:w="1668" w:type="dxa"/>
            <w:vAlign w:val="center"/>
          </w:tcPr>
          <w:p w:rsidR="000B6F44" w:rsidRPr="00DC1890" w:rsidRDefault="000B6F44" w:rsidP="00AC2156">
            <w:pPr>
              <w:spacing w:before="0" w:after="0" w:line="264" w:lineRule="auto"/>
              <w:jc w:val="center"/>
              <w:rPr>
                <w:rFonts w:asciiTheme="minorHAnsi" w:hAnsiTheme="minorHAnsi"/>
              </w:rPr>
            </w:pPr>
            <w:r w:rsidRPr="00DC1890">
              <w:rPr>
                <w:rFonts w:asciiTheme="minorHAnsi" w:hAnsiTheme="minorHAnsi"/>
              </w:rPr>
              <w:t>Ski areál Špičák</w:t>
            </w:r>
          </w:p>
        </w:tc>
        <w:tc>
          <w:tcPr>
            <w:tcW w:w="1417" w:type="dxa"/>
            <w:vAlign w:val="center"/>
          </w:tcPr>
          <w:p w:rsidR="000B6F44" w:rsidRPr="00DC1890" w:rsidRDefault="000B6F44" w:rsidP="00AC2156">
            <w:pPr>
              <w:spacing w:before="0" w:after="0" w:line="264" w:lineRule="auto"/>
              <w:jc w:val="center"/>
              <w:rPr>
                <w:rFonts w:asciiTheme="minorHAnsi" w:hAnsiTheme="minorHAnsi"/>
              </w:rPr>
            </w:pPr>
            <w:r w:rsidRPr="00DC1890">
              <w:rPr>
                <w:rFonts w:asciiTheme="minorHAnsi" w:hAnsiTheme="minorHAnsi"/>
              </w:rPr>
              <w:t>Železná Ruda</w:t>
            </w:r>
          </w:p>
        </w:tc>
        <w:tc>
          <w:tcPr>
            <w:tcW w:w="1559" w:type="dxa"/>
            <w:vAlign w:val="center"/>
          </w:tcPr>
          <w:p w:rsidR="000B6F44" w:rsidRPr="00DC1890" w:rsidRDefault="000B6F44" w:rsidP="00AC2156">
            <w:pPr>
              <w:spacing w:before="0" w:after="0" w:line="264" w:lineRule="auto"/>
              <w:jc w:val="center"/>
              <w:rPr>
                <w:rFonts w:asciiTheme="minorHAnsi" w:hAnsiTheme="minorHAnsi"/>
              </w:rPr>
            </w:pPr>
            <w:r w:rsidRPr="00DC1890">
              <w:rPr>
                <w:rFonts w:asciiTheme="minorHAnsi" w:hAnsiTheme="minorHAnsi"/>
              </w:rPr>
              <w:t>12</w:t>
            </w:r>
          </w:p>
        </w:tc>
        <w:tc>
          <w:tcPr>
            <w:tcW w:w="3119" w:type="dxa"/>
            <w:vAlign w:val="center"/>
          </w:tcPr>
          <w:p w:rsidR="00BD1D92" w:rsidRDefault="000B6F44" w:rsidP="00A97D1F">
            <w:pPr>
              <w:pStyle w:val="Odstavecseseznamem"/>
              <w:numPr>
                <w:ilvl w:val="0"/>
                <w:numId w:val="14"/>
              </w:numPr>
              <w:spacing w:before="0" w:after="0" w:line="264" w:lineRule="auto"/>
              <w:ind w:left="459"/>
              <w:jc w:val="left"/>
              <w:rPr>
                <w:rFonts w:asciiTheme="minorHAnsi" w:hAnsiTheme="minorHAnsi" w:cstheme="minorBidi"/>
                <w:sz w:val="22"/>
                <w:lang w:eastAsia="en-US"/>
              </w:rPr>
            </w:pPr>
            <w:r w:rsidRPr="00DC1890">
              <w:rPr>
                <w:rFonts w:asciiTheme="minorHAnsi" w:hAnsiTheme="minorHAnsi"/>
              </w:rPr>
              <w:t>Dětské lyžařské hřiště</w:t>
            </w:r>
          </w:p>
          <w:p w:rsidR="00BD1D92" w:rsidRDefault="000B6F44" w:rsidP="00A97D1F">
            <w:pPr>
              <w:pStyle w:val="Odstavecseseznamem"/>
              <w:numPr>
                <w:ilvl w:val="0"/>
                <w:numId w:val="14"/>
              </w:numPr>
              <w:spacing w:before="0" w:after="0" w:line="264" w:lineRule="auto"/>
              <w:ind w:left="459"/>
              <w:jc w:val="left"/>
              <w:rPr>
                <w:rFonts w:asciiTheme="minorHAnsi" w:hAnsiTheme="minorHAnsi" w:cstheme="minorBidi"/>
                <w:sz w:val="22"/>
                <w:lang w:eastAsia="en-US"/>
              </w:rPr>
            </w:pPr>
            <w:r w:rsidRPr="00DC1890">
              <w:rPr>
                <w:rFonts w:asciiTheme="minorHAnsi" w:hAnsiTheme="minorHAnsi"/>
              </w:rPr>
              <w:t>Běžecké trasy</w:t>
            </w:r>
          </w:p>
          <w:p w:rsidR="00BD1D92" w:rsidRDefault="000B6F44" w:rsidP="00A97D1F">
            <w:pPr>
              <w:pStyle w:val="Odstavecseseznamem"/>
              <w:numPr>
                <w:ilvl w:val="0"/>
                <w:numId w:val="14"/>
              </w:numPr>
              <w:spacing w:before="0" w:after="0" w:line="264" w:lineRule="auto"/>
              <w:ind w:left="459"/>
              <w:jc w:val="left"/>
              <w:rPr>
                <w:rFonts w:asciiTheme="minorHAnsi" w:hAnsiTheme="minorHAnsi" w:cstheme="minorBidi"/>
                <w:sz w:val="22"/>
                <w:lang w:eastAsia="en-US"/>
              </w:rPr>
            </w:pPr>
            <w:r w:rsidRPr="00DC1890">
              <w:rPr>
                <w:rFonts w:asciiTheme="minorHAnsi" w:hAnsiTheme="minorHAnsi"/>
              </w:rPr>
              <w:t>Půjčovna a ski-servis</w:t>
            </w:r>
          </w:p>
        </w:tc>
        <w:tc>
          <w:tcPr>
            <w:tcW w:w="1417" w:type="dxa"/>
            <w:vAlign w:val="center"/>
          </w:tcPr>
          <w:p w:rsidR="000B6F44" w:rsidRPr="00DC1890" w:rsidRDefault="008E6374" w:rsidP="008E6374">
            <w:pPr>
              <w:spacing w:before="0" w:after="0" w:line="264" w:lineRule="auto"/>
              <w:jc w:val="center"/>
              <w:rPr>
                <w:rFonts w:asciiTheme="minorHAnsi" w:hAnsiTheme="minorHAnsi"/>
              </w:rPr>
            </w:pPr>
            <w:r w:rsidRPr="00DC1890">
              <w:rPr>
                <w:rFonts w:asciiTheme="minorHAnsi" w:hAnsiTheme="minorHAnsi"/>
              </w:rPr>
              <w:t>9</w:t>
            </w:r>
            <w:r>
              <w:rPr>
                <w:rFonts w:asciiTheme="minorHAnsi" w:hAnsiTheme="minorHAnsi"/>
              </w:rPr>
              <w:t>6</w:t>
            </w:r>
            <w:r w:rsidRPr="00DC1890">
              <w:rPr>
                <w:rFonts w:asciiTheme="minorHAnsi" w:hAnsiTheme="minorHAnsi"/>
              </w:rPr>
              <w:t xml:space="preserve"> </w:t>
            </w:r>
            <w:r w:rsidR="000B6F44" w:rsidRPr="00DC1890">
              <w:rPr>
                <w:rFonts w:asciiTheme="minorHAnsi" w:hAnsiTheme="minorHAnsi"/>
              </w:rPr>
              <w:t>km</w:t>
            </w:r>
          </w:p>
        </w:tc>
      </w:tr>
      <w:tr w:rsidR="000B6F44" w:rsidRPr="00DC1890" w:rsidTr="00AC2156">
        <w:tc>
          <w:tcPr>
            <w:tcW w:w="1668" w:type="dxa"/>
            <w:vAlign w:val="center"/>
          </w:tcPr>
          <w:p w:rsidR="000B6F44" w:rsidRPr="00DC1890" w:rsidRDefault="008E6374" w:rsidP="00AC2156">
            <w:pPr>
              <w:spacing w:before="0" w:after="0" w:line="264" w:lineRule="auto"/>
              <w:jc w:val="center"/>
              <w:rPr>
                <w:rFonts w:asciiTheme="minorHAnsi" w:hAnsiTheme="minorHAnsi"/>
              </w:rPr>
            </w:pPr>
            <w:r>
              <w:rPr>
                <w:rFonts w:asciiTheme="minorHAnsi" w:hAnsiTheme="minorHAnsi"/>
              </w:rPr>
              <w:t>Lyžařský</w:t>
            </w:r>
            <w:r w:rsidRPr="00DC1890">
              <w:rPr>
                <w:rFonts w:asciiTheme="minorHAnsi" w:hAnsiTheme="minorHAnsi"/>
              </w:rPr>
              <w:t xml:space="preserve"> </w:t>
            </w:r>
            <w:r w:rsidR="000B6F44" w:rsidRPr="00DC1890">
              <w:rPr>
                <w:rFonts w:asciiTheme="minorHAnsi" w:hAnsiTheme="minorHAnsi"/>
              </w:rPr>
              <w:t>areál Kašperské Hory</w:t>
            </w:r>
          </w:p>
        </w:tc>
        <w:tc>
          <w:tcPr>
            <w:tcW w:w="1417" w:type="dxa"/>
            <w:vAlign w:val="center"/>
          </w:tcPr>
          <w:p w:rsidR="000B6F44" w:rsidRPr="00DC1890" w:rsidRDefault="000B6F44" w:rsidP="00AC2156">
            <w:pPr>
              <w:spacing w:before="0" w:after="0" w:line="264" w:lineRule="auto"/>
              <w:jc w:val="center"/>
              <w:rPr>
                <w:rFonts w:asciiTheme="minorHAnsi" w:hAnsiTheme="minorHAnsi"/>
              </w:rPr>
            </w:pPr>
            <w:r w:rsidRPr="00DC1890">
              <w:rPr>
                <w:rFonts w:asciiTheme="minorHAnsi" w:hAnsiTheme="minorHAnsi"/>
              </w:rPr>
              <w:t>Kašperské hory</w:t>
            </w:r>
          </w:p>
        </w:tc>
        <w:tc>
          <w:tcPr>
            <w:tcW w:w="1559" w:type="dxa"/>
            <w:vAlign w:val="center"/>
          </w:tcPr>
          <w:p w:rsidR="000B6F44" w:rsidRPr="00DC1890" w:rsidRDefault="000B6F44" w:rsidP="00AC2156">
            <w:pPr>
              <w:spacing w:before="0" w:after="0" w:line="264" w:lineRule="auto"/>
              <w:jc w:val="center"/>
              <w:rPr>
                <w:rFonts w:asciiTheme="minorHAnsi" w:hAnsiTheme="minorHAnsi"/>
              </w:rPr>
            </w:pPr>
            <w:r w:rsidRPr="00DC1890">
              <w:rPr>
                <w:rFonts w:asciiTheme="minorHAnsi" w:hAnsiTheme="minorHAnsi"/>
              </w:rPr>
              <w:t>4</w:t>
            </w:r>
          </w:p>
        </w:tc>
        <w:tc>
          <w:tcPr>
            <w:tcW w:w="3119" w:type="dxa"/>
            <w:vAlign w:val="center"/>
          </w:tcPr>
          <w:p w:rsidR="00BD1D92" w:rsidRDefault="000B6F44" w:rsidP="00A97D1F">
            <w:pPr>
              <w:pStyle w:val="Odstavecseseznamem"/>
              <w:numPr>
                <w:ilvl w:val="0"/>
                <w:numId w:val="14"/>
              </w:numPr>
              <w:spacing w:before="0" w:after="0" w:line="264" w:lineRule="auto"/>
              <w:ind w:left="459"/>
              <w:jc w:val="left"/>
              <w:rPr>
                <w:rFonts w:asciiTheme="minorHAnsi" w:hAnsiTheme="minorHAnsi" w:cstheme="minorBidi"/>
                <w:sz w:val="22"/>
                <w:lang w:eastAsia="en-US"/>
              </w:rPr>
            </w:pPr>
            <w:r w:rsidRPr="00DC1890">
              <w:rPr>
                <w:rFonts w:asciiTheme="minorHAnsi" w:hAnsiTheme="minorHAnsi"/>
              </w:rPr>
              <w:t>Lyžařská škola a školka</w:t>
            </w:r>
          </w:p>
          <w:p w:rsidR="00BD1D92" w:rsidRDefault="000B6F44" w:rsidP="00A97D1F">
            <w:pPr>
              <w:pStyle w:val="Odstavecseseznamem"/>
              <w:numPr>
                <w:ilvl w:val="0"/>
                <w:numId w:val="14"/>
              </w:numPr>
              <w:spacing w:before="0" w:after="0" w:line="264" w:lineRule="auto"/>
              <w:ind w:left="459"/>
              <w:jc w:val="left"/>
              <w:rPr>
                <w:rFonts w:asciiTheme="minorHAnsi" w:hAnsiTheme="minorHAnsi" w:cstheme="minorBidi"/>
                <w:sz w:val="22"/>
                <w:lang w:eastAsia="en-US"/>
              </w:rPr>
            </w:pPr>
            <w:r w:rsidRPr="00DC1890">
              <w:rPr>
                <w:rFonts w:asciiTheme="minorHAnsi" w:hAnsiTheme="minorHAnsi"/>
              </w:rPr>
              <w:t>Dětský park</w:t>
            </w:r>
          </w:p>
          <w:p w:rsidR="00BD1D92" w:rsidRDefault="000B6F44" w:rsidP="00A97D1F">
            <w:pPr>
              <w:pStyle w:val="Odstavecseseznamem"/>
              <w:numPr>
                <w:ilvl w:val="0"/>
                <w:numId w:val="14"/>
              </w:numPr>
              <w:spacing w:before="0" w:after="0" w:line="264" w:lineRule="auto"/>
              <w:ind w:left="459"/>
              <w:jc w:val="left"/>
              <w:rPr>
                <w:rFonts w:asciiTheme="minorHAnsi" w:hAnsiTheme="minorHAnsi" w:cstheme="minorBidi"/>
                <w:sz w:val="22"/>
                <w:lang w:eastAsia="en-US"/>
              </w:rPr>
            </w:pPr>
            <w:r w:rsidRPr="00DC1890">
              <w:rPr>
                <w:rFonts w:asciiTheme="minorHAnsi" w:hAnsiTheme="minorHAnsi"/>
              </w:rPr>
              <w:t>Půjčovna a ski-servis</w:t>
            </w:r>
          </w:p>
        </w:tc>
        <w:tc>
          <w:tcPr>
            <w:tcW w:w="1417" w:type="dxa"/>
            <w:vAlign w:val="center"/>
          </w:tcPr>
          <w:p w:rsidR="000B6F44" w:rsidRPr="00DC1890" w:rsidRDefault="008E6374" w:rsidP="00AC2156">
            <w:pPr>
              <w:spacing w:before="0" w:after="0" w:line="264" w:lineRule="auto"/>
              <w:jc w:val="center"/>
              <w:rPr>
                <w:rFonts w:asciiTheme="minorHAnsi" w:hAnsiTheme="minorHAnsi"/>
              </w:rPr>
            </w:pPr>
            <w:r>
              <w:rPr>
                <w:rFonts w:asciiTheme="minorHAnsi" w:hAnsiTheme="minorHAnsi"/>
              </w:rPr>
              <w:t>101</w:t>
            </w:r>
            <w:r w:rsidRPr="00DC1890">
              <w:rPr>
                <w:rFonts w:asciiTheme="minorHAnsi" w:hAnsiTheme="minorHAnsi"/>
              </w:rPr>
              <w:t xml:space="preserve"> </w:t>
            </w:r>
            <w:r w:rsidR="000B6F44" w:rsidRPr="00DC1890">
              <w:rPr>
                <w:rFonts w:asciiTheme="minorHAnsi" w:hAnsiTheme="minorHAnsi"/>
              </w:rPr>
              <w:t>km</w:t>
            </w:r>
          </w:p>
        </w:tc>
      </w:tr>
      <w:tr w:rsidR="000B6F44" w:rsidRPr="00DC1890" w:rsidTr="00AC2156">
        <w:tc>
          <w:tcPr>
            <w:tcW w:w="1668" w:type="dxa"/>
            <w:vAlign w:val="center"/>
          </w:tcPr>
          <w:p w:rsidR="000B6F44" w:rsidRPr="00DC1890" w:rsidRDefault="000B6F44" w:rsidP="00AC2156">
            <w:pPr>
              <w:spacing w:before="0" w:after="0" w:line="264" w:lineRule="auto"/>
              <w:jc w:val="center"/>
              <w:rPr>
                <w:rFonts w:asciiTheme="minorHAnsi" w:hAnsiTheme="minorHAnsi"/>
              </w:rPr>
            </w:pPr>
            <w:r w:rsidRPr="00DC1890">
              <w:rPr>
                <w:rFonts w:asciiTheme="minorHAnsi" w:hAnsiTheme="minorHAnsi"/>
              </w:rPr>
              <w:t>Ski areál Javorná</w:t>
            </w:r>
          </w:p>
        </w:tc>
        <w:tc>
          <w:tcPr>
            <w:tcW w:w="1417" w:type="dxa"/>
            <w:vAlign w:val="center"/>
          </w:tcPr>
          <w:p w:rsidR="000B6F44" w:rsidRPr="00DC1890" w:rsidRDefault="000B6F44" w:rsidP="00AC2156">
            <w:pPr>
              <w:spacing w:before="0" w:after="0" w:line="264" w:lineRule="auto"/>
              <w:jc w:val="center"/>
              <w:rPr>
                <w:rFonts w:asciiTheme="minorHAnsi" w:hAnsiTheme="minorHAnsi"/>
              </w:rPr>
            </w:pPr>
            <w:r w:rsidRPr="00DC1890">
              <w:rPr>
                <w:rFonts w:asciiTheme="minorHAnsi" w:hAnsiTheme="minorHAnsi"/>
              </w:rPr>
              <w:t>Čachrov</w:t>
            </w:r>
          </w:p>
        </w:tc>
        <w:tc>
          <w:tcPr>
            <w:tcW w:w="1559" w:type="dxa"/>
            <w:vAlign w:val="center"/>
          </w:tcPr>
          <w:p w:rsidR="000B6F44" w:rsidRPr="00DC1890" w:rsidRDefault="000B6F44" w:rsidP="00AC2156">
            <w:pPr>
              <w:spacing w:before="0" w:after="0" w:line="264" w:lineRule="auto"/>
              <w:jc w:val="center"/>
              <w:rPr>
                <w:rFonts w:asciiTheme="minorHAnsi" w:hAnsiTheme="minorHAnsi"/>
              </w:rPr>
            </w:pPr>
            <w:r w:rsidRPr="00DC1890">
              <w:rPr>
                <w:rFonts w:asciiTheme="minorHAnsi" w:hAnsiTheme="minorHAnsi"/>
              </w:rPr>
              <w:t>4</w:t>
            </w:r>
          </w:p>
        </w:tc>
        <w:tc>
          <w:tcPr>
            <w:tcW w:w="3119" w:type="dxa"/>
            <w:vAlign w:val="center"/>
          </w:tcPr>
          <w:p w:rsidR="00BD1D92" w:rsidRDefault="000B6F44" w:rsidP="00A97D1F">
            <w:pPr>
              <w:pStyle w:val="Odstavecseseznamem"/>
              <w:numPr>
                <w:ilvl w:val="0"/>
                <w:numId w:val="14"/>
              </w:numPr>
              <w:spacing w:before="0" w:after="0" w:line="264" w:lineRule="auto"/>
              <w:ind w:left="459"/>
              <w:jc w:val="left"/>
              <w:rPr>
                <w:rFonts w:asciiTheme="minorHAnsi" w:hAnsiTheme="minorHAnsi" w:cstheme="minorBidi"/>
                <w:sz w:val="22"/>
                <w:lang w:eastAsia="en-US"/>
              </w:rPr>
            </w:pPr>
            <w:r w:rsidRPr="00DC1890">
              <w:rPr>
                <w:rFonts w:asciiTheme="minorHAnsi" w:hAnsiTheme="minorHAnsi"/>
              </w:rPr>
              <w:t>Večerní lyžování</w:t>
            </w:r>
          </w:p>
        </w:tc>
        <w:tc>
          <w:tcPr>
            <w:tcW w:w="1417" w:type="dxa"/>
            <w:vAlign w:val="center"/>
          </w:tcPr>
          <w:p w:rsidR="000B6F44" w:rsidRPr="00DC1890" w:rsidRDefault="008E6374" w:rsidP="00AC2156">
            <w:pPr>
              <w:spacing w:before="0" w:after="0" w:line="264" w:lineRule="auto"/>
              <w:jc w:val="center"/>
              <w:rPr>
                <w:rFonts w:asciiTheme="minorHAnsi" w:hAnsiTheme="minorHAnsi"/>
              </w:rPr>
            </w:pPr>
            <w:r>
              <w:rPr>
                <w:rFonts w:asciiTheme="minorHAnsi" w:hAnsiTheme="minorHAnsi"/>
              </w:rPr>
              <w:t>79</w:t>
            </w:r>
            <w:r w:rsidRPr="00DC1890">
              <w:rPr>
                <w:rFonts w:asciiTheme="minorHAnsi" w:hAnsiTheme="minorHAnsi"/>
              </w:rPr>
              <w:t xml:space="preserve"> </w:t>
            </w:r>
            <w:r w:rsidR="000B6F44" w:rsidRPr="00DC1890">
              <w:rPr>
                <w:rFonts w:asciiTheme="minorHAnsi" w:hAnsiTheme="minorHAnsi"/>
              </w:rPr>
              <w:t>km</w:t>
            </w:r>
          </w:p>
        </w:tc>
      </w:tr>
      <w:tr w:rsidR="000B6F44" w:rsidRPr="00DC1890" w:rsidTr="00AC2156">
        <w:tc>
          <w:tcPr>
            <w:tcW w:w="1668" w:type="dxa"/>
            <w:vAlign w:val="center"/>
          </w:tcPr>
          <w:p w:rsidR="000B6F44" w:rsidRPr="00DC1890" w:rsidRDefault="000B6F44" w:rsidP="00AC2156">
            <w:pPr>
              <w:spacing w:before="0" w:after="0" w:line="264" w:lineRule="auto"/>
              <w:jc w:val="center"/>
              <w:rPr>
                <w:rFonts w:asciiTheme="minorHAnsi" w:hAnsiTheme="minorHAnsi"/>
              </w:rPr>
            </w:pPr>
            <w:r w:rsidRPr="00DC1890">
              <w:rPr>
                <w:rFonts w:asciiTheme="minorHAnsi" w:hAnsiTheme="minorHAnsi"/>
              </w:rPr>
              <w:t>Ski areál Belveder</w:t>
            </w:r>
          </w:p>
        </w:tc>
        <w:tc>
          <w:tcPr>
            <w:tcW w:w="1417" w:type="dxa"/>
            <w:vAlign w:val="center"/>
          </w:tcPr>
          <w:p w:rsidR="000B6F44" w:rsidRPr="00DC1890" w:rsidRDefault="000B6F44" w:rsidP="00AC2156">
            <w:pPr>
              <w:spacing w:before="0" w:after="0" w:line="264" w:lineRule="auto"/>
              <w:jc w:val="center"/>
              <w:rPr>
                <w:rFonts w:asciiTheme="minorHAnsi" w:hAnsiTheme="minorHAnsi"/>
              </w:rPr>
            </w:pPr>
            <w:r w:rsidRPr="00DC1890">
              <w:rPr>
                <w:rFonts w:asciiTheme="minorHAnsi" w:hAnsiTheme="minorHAnsi"/>
              </w:rPr>
              <w:t>Železná Ruda</w:t>
            </w:r>
          </w:p>
        </w:tc>
        <w:tc>
          <w:tcPr>
            <w:tcW w:w="1559" w:type="dxa"/>
            <w:vAlign w:val="center"/>
          </w:tcPr>
          <w:p w:rsidR="000B6F44" w:rsidRPr="00DC1890" w:rsidRDefault="000B6F44" w:rsidP="00AC2156">
            <w:pPr>
              <w:spacing w:before="0" w:after="0" w:line="264" w:lineRule="auto"/>
              <w:jc w:val="center"/>
              <w:rPr>
                <w:rFonts w:asciiTheme="minorHAnsi" w:hAnsiTheme="minorHAnsi"/>
              </w:rPr>
            </w:pPr>
            <w:r w:rsidRPr="00DC1890">
              <w:rPr>
                <w:rFonts w:asciiTheme="minorHAnsi" w:hAnsiTheme="minorHAnsi"/>
              </w:rPr>
              <w:t>4</w:t>
            </w:r>
          </w:p>
        </w:tc>
        <w:tc>
          <w:tcPr>
            <w:tcW w:w="3119" w:type="dxa"/>
            <w:vAlign w:val="center"/>
          </w:tcPr>
          <w:p w:rsidR="00BD1D92" w:rsidRDefault="000B6F44" w:rsidP="00A97D1F">
            <w:pPr>
              <w:pStyle w:val="Odstavecseseznamem"/>
              <w:numPr>
                <w:ilvl w:val="0"/>
                <w:numId w:val="14"/>
              </w:numPr>
              <w:spacing w:before="0" w:after="0" w:line="264" w:lineRule="auto"/>
              <w:ind w:left="459"/>
              <w:jc w:val="left"/>
              <w:rPr>
                <w:rFonts w:asciiTheme="minorHAnsi" w:hAnsiTheme="minorHAnsi" w:cstheme="minorBidi"/>
                <w:sz w:val="22"/>
                <w:lang w:eastAsia="en-US"/>
              </w:rPr>
            </w:pPr>
            <w:r w:rsidRPr="00DC1890">
              <w:rPr>
                <w:rFonts w:asciiTheme="minorHAnsi" w:hAnsiTheme="minorHAnsi"/>
              </w:rPr>
              <w:t>Lyžařská škola</w:t>
            </w:r>
          </w:p>
          <w:p w:rsidR="00BD1D92" w:rsidRDefault="000B6F44" w:rsidP="00A97D1F">
            <w:pPr>
              <w:pStyle w:val="Odstavecseseznamem"/>
              <w:numPr>
                <w:ilvl w:val="0"/>
                <w:numId w:val="14"/>
              </w:numPr>
              <w:spacing w:before="0" w:after="0" w:line="264" w:lineRule="auto"/>
              <w:ind w:left="459"/>
              <w:jc w:val="left"/>
              <w:rPr>
                <w:rFonts w:asciiTheme="minorHAnsi" w:hAnsiTheme="minorHAnsi" w:cstheme="minorBidi"/>
                <w:sz w:val="22"/>
                <w:lang w:eastAsia="en-US"/>
              </w:rPr>
            </w:pPr>
            <w:r w:rsidRPr="00DC1890">
              <w:rPr>
                <w:rFonts w:asciiTheme="minorHAnsi" w:hAnsiTheme="minorHAnsi"/>
              </w:rPr>
              <w:t>Půjčovna a ski-servis</w:t>
            </w:r>
          </w:p>
          <w:p w:rsidR="00BD1D92" w:rsidRDefault="000B6F44" w:rsidP="00A97D1F">
            <w:pPr>
              <w:pStyle w:val="Odstavecseseznamem"/>
              <w:numPr>
                <w:ilvl w:val="0"/>
                <w:numId w:val="14"/>
              </w:numPr>
              <w:spacing w:before="0" w:after="0" w:line="264" w:lineRule="auto"/>
              <w:ind w:left="459"/>
              <w:jc w:val="left"/>
              <w:rPr>
                <w:rFonts w:asciiTheme="minorHAnsi" w:hAnsiTheme="minorHAnsi" w:cstheme="minorBidi"/>
                <w:sz w:val="22"/>
                <w:lang w:eastAsia="en-US"/>
              </w:rPr>
            </w:pPr>
            <w:r w:rsidRPr="00DC1890">
              <w:rPr>
                <w:rFonts w:asciiTheme="minorHAnsi" w:hAnsiTheme="minorHAnsi"/>
              </w:rPr>
              <w:t>Dětská školička</w:t>
            </w:r>
          </w:p>
        </w:tc>
        <w:tc>
          <w:tcPr>
            <w:tcW w:w="1417" w:type="dxa"/>
            <w:vAlign w:val="center"/>
          </w:tcPr>
          <w:p w:rsidR="000B6F44" w:rsidRPr="00DC1890" w:rsidRDefault="008E6374" w:rsidP="00AC2156">
            <w:pPr>
              <w:spacing w:before="0" w:after="0" w:line="264" w:lineRule="auto"/>
              <w:jc w:val="center"/>
              <w:rPr>
                <w:rFonts w:asciiTheme="minorHAnsi" w:hAnsiTheme="minorHAnsi"/>
              </w:rPr>
            </w:pPr>
            <w:r>
              <w:rPr>
                <w:rFonts w:asciiTheme="minorHAnsi" w:hAnsiTheme="minorHAnsi"/>
              </w:rPr>
              <w:t>94</w:t>
            </w:r>
            <w:r w:rsidRPr="00DC1890">
              <w:rPr>
                <w:rFonts w:asciiTheme="minorHAnsi" w:hAnsiTheme="minorHAnsi"/>
              </w:rPr>
              <w:t xml:space="preserve"> </w:t>
            </w:r>
            <w:r w:rsidR="000B6F44" w:rsidRPr="00DC1890">
              <w:rPr>
                <w:rFonts w:asciiTheme="minorHAnsi" w:hAnsiTheme="minorHAnsi"/>
              </w:rPr>
              <w:t>km</w:t>
            </w:r>
          </w:p>
        </w:tc>
      </w:tr>
      <w:tr w:rsidR="000B6F44" w:rsidRPr="00DC1890" w:rsidTr="00AC2156">
        <w:tc>
          <w:tcPr>
            <w:tcW w:w="1668" w:type="dxa"/>
            <w:vAlign w:val="center"/>
          </w:tcPr>
          <w:p w:rsidR="000B6F44" w:rsidRPr="00DC1890" w:rsidRDefault="000B6F44" w:rsidP="00AC2156">
            <w:pPr>
              <w:spacing w:before="0" w:after="0" w:line="264" w:lineRule="auto"/>
              <w:jc w:val="center"/>
              <w:rPr>
                <w:rFonts w:asciiTheme="minorHAnsi" w:hAnsiTheme="minorHAnsi"/>
              </w:rPr>
            </w:pPr>
            <w:r w:rsidRPr="00DC1890">
              <w:rPr>
                <w:rFonts w:asciiTheme="minorHAnsi" w:hAnsiTheme="minorHAnsi"/>
              </w:rPr>
              <w:t>Ski areál Přimda</w:t>
            </w:r>
          </w:p>
        </w:tc>
        <w:tc>
          <w:tcPr>
            <w:tcW w:w="1417" w:type="dxa"/>
            <w:vAlign w:val="center"/>
          </w:tcPr>
          <w:p w:rsidR="000B6F44" w:rsidRPr="00DC1890" w:rsidRDefault="000B6F44" w:rsidP="00AC2156">
            <w:pPr>
              <w:spacing w:before="0" w:after="0" w:line="264" w:lineRule="auto"/>
              <w:jc w:val="center"/>
              <w:rPr>
                <w:rFonts w:asciiTheme="minorHAnsi" w:hAnsiTheme="minorHAnsi"/>
              </w:rPr>
            </w:pPr>
            <w:r w:rsidRPr="00DC1890">
              <w:rPr>
                <w:rFonts w:asciiTheme="minorHAnsi" w:hAnsiTheme="minorHAnsi"/>
              </w:rPr>
              <w:t>Přimda</w:t>
            </w:r>
          </w:p>
        </w:tc>
        <w:tc>
          <w:tcPr>
            <w:tcW w:w="1559" w:type="dxa"/>
            <w:vAlign w:val="center"/>
          </w:tcPr>
          <w:p w:rsidR="000B6F44" w:rsidRPr="00DC1890" w:rsidRDefault="000B6F44" w:rsidP="00AC2156">
            <w:pPr>
              <w:spacing w:before="0" w:after="0" w:line="264" w:lineRule="auto"/>
              <w:jc w:val="center"/>
              <w:rPr>
                <w:rFonts w:asciiTheme="minorHAnsi" w:hAnsiTheme="minorHAnsi"/>
              </w:rPr>
            </w:pPr>
            <w:r w:rsidRPr="00DC1890">
              <w:rPr>
                <w:rFonts w:asciiTheme="minorHAnsi" w:hAnsiTheme="minorHAnsi"/>
              </w:rPr>
              <w:t>2</w:t>
            </w:r>
          </w:p>
        </w:tc>
        <w:tc>
          <w:tcPr>
            <w:tcW w:w="3119" w:type="dxa"/>
            <w:vAlign w:val="center"/>
          </w:tcPr>
          <w:p w:rsidR="00BD1D92" w:rsidRDefault="000B6F44" w:rsidP="00A97D1F">
            <w:pPr>
              <w:pStyle w:val="Odstavecseseznamem"/>
              <w:numPr>
                <w:ilvl w:val="0"/>
                <w:numId w:val="14"/>
              </w:numPr>
              <w:spacing w:before="0" w:after="0" w:line="264" w:lineRule="auto"/>
              <w:ind w:left="459"/>
              <w:jc w:val="left"/>
              <w:rPr>
                <w:rFonts w:asciiTheme="minorHAnsi" w:hAnsiTheme="minorHAnsi" w:cstheme="minorBidi"/>
                <w:sz w:val="22"/>
                <w:lang w:eastAsia="en-US"/>
              </w:rPr>
            </w:pPr>
            <w:r w:rsidRPr="00DC1890">
              <w:rPr>
                <w:rFonts w:asciiTheme="minorHAnsi" w:hAnsiTheme="minorHAnsi"/>
              </w:rPr>
              <w:t>Slalomový svah a cvičná louka</w:t>
            </w:r>
          </w:p>
          <w:p w:rsidR="00BD1D92" w:rsidRDefault="000B6F44" w:rsidP="00A97D1F">
            <w:pPr>
              <w:pStyle w:val="Odstavecseseznamem"/>
              <w:numPr>
                <w:ilvl w:val="0"/>
                <w:numId w:val="14"/>
              </w:numPr>
              <w:spacing w:before="0" w:after="0" w:line="264" w:lineRule="auto"/>
              <w:ind w:left="459"/>
              <w:jc w:val="left"/>
              <w:rPr>
                <w:rFonts w:asciiTheme="minorHAnsi" w:hAnsiTheme="minorHAnsi" w:cstheme="minorBidi"/>
                <w:sz w:val="22"/>
                <w:lang w:eastAsia="en-US"/>
              </w:rPr>
            </w:pPr>
            <w:r w:rsidRPr="00DC1890">
              <w:rPr>
                <w:rFonts w:asciiTheme="minorHAnsi" w:hAnsiTheme="minorHAnsi"/>
              </w:rPr>
              <w:t>Běžecká trasa</w:t>
            </w:r>
          </w:p>
          <w:p w:rsidR="00BD1D92" w:rsidRDefault="000B6F44" w:rsidP="00A97D1F">
            <w:pPr>
              <w:pStyle w:val="Odstavecseseznamem"/>
              <w:numPr>
                <w:ilvl w:val="0"/>
                <w:numId w:val="14"/>
              </w:numPr>
              <w:spacing w:before="0" w:after="0" w:line="264" w:lineRule="auto"/>
              <w:ind w:left="459"/>
              <w:jc w:val="left"/>
              <w:rPr>
                <w:rFonts w:asciiTheme="minorHAnsi" w:hAnsiTheme="minorHAnsi" w:cstheme="minorBidi"/>
                <w:sz w:val="22"/>
                <w:lang w:eastAsia="en-US"/>
              </w:rPr>
            </w:pPr>
            <w:r w:rsidRPr="00DC1890">
              <w:rPr>
                <w:rFonts w:asciiTheme="minorHAnsi" w:hAnsiTheme="minorHAnsi"/>
              </w:rPr>
              <w:t>Ski servis</w:t>
            </w:r>
          </w:p>
        </w:tc>
        <w:tc>
          <w:tcPr>
            <w:tcW w:w="1417" w:type="dxa"/>
            <w:vAlign w:val="center"/>
          </w:tcPr>
          <w:p w:rsidR="000B6F44" w:rsidRPr="00DC1890" w:rsidRDefault="008E6374" w:rsidP="00AC2156">
            <w:pPr>
              <w:spacing w:before="0" w:after="0" w:line="264" w:lineRule="auto"/>
              <w:jc w:val="center"/>
              <w:rPr>
                <w:rFonts w:asciiTheme="minorHAnsi" w:hAnsiTheme="minorHAnsi"/>
              </w:rPr>
            </w:pPr>
            <w:r>
              <w:rPr>
                <w:rFonts w:asciiTheme="minorHAnsi" w:hAnsiTheme="minorHAnsi"/>
              </w:rPr>
              <w:t>73</w:t>
            </w:r>
            <w:r w:rsidRPr="00DC1890">
              <w:rPr>
                <w:rFonts w:asciiTheme="minorHAnsi" w:hAnsiTheme="minorHAnsi"/>
              </w:rPr>
              <w:t xml:space="preserve"> </w:t>
            </w:r>
            <w:r w:rsidR="000B6F44" w:rsidRPr="00DC1890">
              <w:rPr>
                <w:rFonts w:asciiTheme="minorHAnsi" w:hAnsiTheme="minorHAnsi"/>
              </w:rPr>
              <w:t>km</w:t>
            </w:r>
          </w:p>
        </w:tc>
      </w:tr>
      <w:tr w:rsidR="000B6F44" w:rsidRPr="00DC1890" w:rsidTr="00AC2156">
        <w:tc>
          <w:tcPr>
            <w:tcW w:w="1668" w:type="dxa"/>
            <w:vAlign w:val="center"/>
          </w:tcPr>
          <w:p w:rsidR="000B6F44" w:rsidRPr="00DC1890" w:rsidRDefault="000B6F44" w:rsidP="00AC2156">
            <w:pPr>
              <w:spacing w:before="0" w:after="0" w:line="264" w:lineRule="auto"/>
              <w:jc w:val="center"/>
              <w:rPr>
                <w:rFonts w:asciiTheme="minorHAnsi" w:hAnsiTheme="minorHAnsi"/>
              </w:rPr>
            </w:pPr>
            <w:r w:rsidRPr="00DC1890">
              <w:rPr>
                <w:rFonts w:asciiTheme="minorHAnsi" w:hAnsiTheme="minorHAnsi"/>
              </w:rPr>
              <w:t>Ski areál Samoty</w:t>
            </w:r>
          </w:p>
        </w:tc>
        <w:tc>
          <w:tcPr>
            <w:tcW w:w="1417" w:type="dxa"/>
            <w:vAlign w:val="center"/>
          </w:tcPr>
          <w:p w:rsidR="000B6F44" w:rsidRPr="00DC1890" w:rsidRDefault="000B6F44" w:rsidP="00AC2156">
            <w:pPr>
              <w:spacing w:before="0" w:after="0" w:line="264" w:lineRule="auto"/>
              <w:jc w:val="center"/>
              <w:rPr>
                <w:rFonts w:asciiTheme="minorHAnsi" w:hAnsiTheme="minorHAnsi"/>
              </w:rPr>
            </w:pPr>
            <w:r w:rsidRPr="00DC1890">
              <w:rPr>
                <w:rFonts w:asciiTheme="minorHAnsi" w:hAnsiTheme="minorHAnsi"/>
              </w:rPr>
              <w:t>Železná Ruda</w:t>
            </w:r>
          </w:p>
        </w:tc>
        <w:tc>
          <w:tcPr>
            <w:tcW w:w="1559" w:type="dxa"/>
            <w:vAlign w:val="center"/>
          </w:tcPr>
          <w:p w:rsidR="000B6F44" w:rsidRPr="00DC1890" w:rsidRDefault="000B6F44" w:rsidP="00AC2156">
            <w:pPr>
              <w:spacing w:before="0" w:after="0" w:line="264" w:lineRule="auto"/>
              <w:jc w:val="center"/>
              <w:rPr>
                <w:rFonts w:asciiTheme="minorHAnsi" w:hAnsiTheme="minorHAnsi"/>
              </w:rPr>
            </w:pPr>
            <w:r w:rsidRPr="00DC1890">
              <w:rPr>
                <w:rFonts w:asciiTheme="minorHAnsi" w:hAnsiTheme="minorHAnsi"/>
              </w:rPr>
              <w:t>2</w:t>
            </w:r>
          </w:p>
        </w:tc>
        <w:tc>
          <w:tcPr>
            <w:tcW w:w="3119" w:type="dxa"/>
            <w:vAlign w:val="center"/>
          </w:tcPr>
          <w:p w:rsidR="00BD1D92" w:rsidRDefault="000B6F44" w:rsidP="00A97D1F">
            <w:pPr>
              <w:pStyle w:val="Odstavecseseznamem"/>
              <w:numPr>
                <w:ilvl w:val="0"/>
                <w:numId w:val="14"/>
              </w:numPr>
              <w:spacing w:before="0" w:after="0" w:line="264" w:lineRule="auto"/>
              <w:ind w:left="459"/>
              <w:jc w:val="left"/>
              <w:rPr>
                <w:rFonts w:asciiTheme="minorHAnsi" w:hAnsiTheme="minorHAnsi" w:cstheme="minorBidi"/>
                <w:sz w:val="22"/>
                <w:lang w:eastAsia="en-US"/>
              </w:rPr>
            </w:pPr>
            <w:r w:rsidRPr="00DC1890">
              <w:rPr>
                <w:rFonts w:asciiTheme="minorHAnsi" w:hAnsiTheme="minorHAnsi"/>
              </w:rPr>
              <w:t>Večerní lyžování</w:t>
            </w:r>
          </w:p>
          <w:p w:rsidR="00BD1D92" w:rsidRDefault="000B6F44" w:rsidP="00A97D1F">
            <w:pPr>
              <w:pStyle w:val="Odstavecseseznamem"/>
              <w:numPr>
                <w:ilvl w:val="0"/>
                <w:numId w:val="14"/>
              </w:numPr>
              <w:spacing w:before="0" w:after="0" w:line="264" w:lineRule="auto"/>
              <w:ind w:left="459"/>
              <w:jc w:val="left"/>
              <w:rPr>
                <w:rFonts w:asciiTheme="minorHAnsi" w:hAnsiTheme="minorHAnsi" w:cstheme="minorBidi"/>
                <w:sz w:val="22"/>
                <w:lang w:eastAsia="en-US"/>
              </w:rPr>
            </w:pPr>
            <w:r w:rsidRPr="00DC1890">
              <w:rPr>
                <w:rFonts w:asciiTheme="minorHAnsi" w:hAnsiTheme="minorHAnsi"/>
              </w:rPr>
              <w:t>Kluziště</w:t>
            </w:r>
          </w:p>
          <w:p w:rsidR="00BD1D92" w:rsidRDefault="000B6F44" w:rsidP="00A97D1F">
            <w:pPr>
              <w:pStyle w:val="Odstavecseseznamem"/>
              <w:numPr>
                <w:ilvl w:val="0"/>
                <w:numId w:val="14"/>
              </w:numPr>
              <w:spacing w:before="0" w:after="0" w:line="264" w:lineRule="auto"/>
              <w:ind w:left="459"/>
              <w:jc w:val="left"/>
              <w:rPr>
                <w:rFonts w:asciiTheme="minorHAnsi" w:hAnsiTheme="minorHAnsi" w:cstheme="minorBidi"/>
                <w:sz w:val="22"/>
                <w:lang w:eastAsia="en-US"/>
              </w:rPr>
            </w:pPr>
            <w:r w:rsidRPr="00DC1890">
              <w:rPr>
                <w:rFonts w:asciiTheme="minorHAnsi" w:hAnsiTheme="minorHAnsi"/>
              </w:rPr>
              <w:t>Půjčovna a ski-servis</w:t>
            </w:r>
          </w:p>
        </w:tc>
        <w:tc>
          <w:tcPr>
            <w:tcW w:w="1417" w:type="dxa"/>
            <w:vAlign w:val="center"/>
          </w:tcPr>
          <w:p w:rsidR="000B6F44" w:rsidRPr="00DC1890" w:rsidRDefault="008E6374" w:rsidP="00AC2156">
            <w:pPr>
              <w:spacing w:before="0" w:after="0" w:line="264" w:lineRule="auto"/>
              <w:jc w:val="center"/>
              <w:rPr>
                <w:rFonts w:asciiTheme="minorHAnsi" w:hAnsiTheme="minorHAnsi"/>
              </w:rPr>
            </w:pPr>
            <w:r>
              <w:rPr>
                <w:rFonts w:asciiTheme="minorHAnsi" w:hAnsiTheme="minorHAnsi"/>
              </w:rPr>
              <w:t>93</w:t>
            </w:r>
            <w:r w:rsidRPr="00DC1890">
              <w:rPr>
                <w:rFonts w:asciiTheme="minorHAnsi" w:hAnsiTheme="minorHAnsi"/>
              </w:rPr>
              <w:t xml:space="preserve"> </w:t>
            </w:r>
            <w:r w:rsidR="000B6F44" w:rsidRPr="00DC1890">
              <w:rPr>
                <w:rFonts w:asciiTheme="minorHAnsi" w:hAnsiTheme="minorHAnsi"/>
              </w:rPr>
              <w:t>km</w:t>
            </w:r>
          </w:p>
        </w:tc>
      </w:tr>
      <w:tr w:rsidR="000B6F44" w:rsidRPr="00DC1890" w:rsidTr="00AC2156">
        <w:tc>
          <w:tcPr>
            <w:tcW w:w="1668" w:type="dxa"/>
            <w:vAlign w:val="center"/>
          </w:tcPr>
          <w:p w:rsidR="000B6F44" w:rsidRPr="00DC1890" w:rsidRDefault="000B6F44" w:rsidP="00AC2156">
            <w:pPr>
              <w:spacing w:before="0" w:after="0" w:line="264" w:lineRule="auto"/>
              <w:jc w:val="center"/>
              <w:rPr>
                <w:rFonts w:asciiTheme="minorHAnsi" w:hAnsiTheme="minorHAnsi"/>
              </w:rPr>
            </w:pPr>
            <w:r w:rsidRPr="00DC1890">
              <w:rPr>
                <w:rFonts w:asciiTheme="minorHAnsi" w:hAnsiTheme="minorHAnsi"/>
              </w:rPr>
              <w:t>Lyžařský areál nad Nádražím</w:t>
            </w:r>
          </w:p>
        </w:tc>
        <w:tc>
          <w:tcPr>
            <w:tcW w:w="1417" w:type="dxa"/>
            <w:vAlign w:val="center"/>
          </w:tcPr>
          <w:p w:rsidR="000B6F44" w:rsidRPr="00DC1890" w:rsidRDefault="000B6F44" w:rsidP="00AC2156">
            <w:pPr>
              <w:spacing w:before="0" w:after="0" w:line="264" w:lineRule="auto"/>
              <w:jc w:val="center"/>
              <w:rPr>
                <w:rFonts w:asciiTheme="minorHAnsi" w:hAnsiTheme="minorHAnsi"/>
              </w:rPr>
            </w:pPr>
            <w:r w:rsidRPr="00DC1890">
              <w:rPr>
                <w:rFonts w:asciiTheme="minorHAnsi" w:hAnsiTheme="minorHAnsi"/>
              </w:rPr>
              <w:t>Železná Ruda</w:t>
            </w:r>
          </w:p>
        </w:tc>
        <w:tc>
          <w:tcPr>
            <w:tcW w:w="1559" w:type="dxa"/>
            <w:vAlign w:val="center"/>
          </w:tcPr>
          <w:p w:rsidR="000B6F44" w:rsidRPr="00DC1890" w:rsidRDefault="000B6F44" w:rsidP="00AC2156">
            <w:pPr>
              <w:spacing w:before="0" w:after="0" w:line="264" w:lineRule="auto"/>
              <w:jc w:val="center"/>
              <w:rPr>
                <w:rFonts w:asciiTheme="minorHAnsi" w:hAnsiTheme="minorHAnsi"/>
              </w:rPr>
            </w:pPr>
            <w:r w:rsidRPr="00DC1890">
              <w:rPr>
                <w:rFonts w:asciiTheme="minorHAnsi" w:hAnsiTheme="minorHAnsi"/>
              </w:rPr>
              <w:t>2</w:t>
            </w:r>
          </w:p>
        </w:tc>
        <w:tc>
          <w:tcPr>
            <w:tcW w:w="3119" w:type="dxa"/>
            <w:vAlign w:val="center"/>
          </w:tcPr>
          <w:p w:rsidR="00BD1D92" w:rsidRDefault="000B6F44" w:rsidP="00A97D1F">
            <w:pPr>
              <w:pStyle w:val="Odstavecseseznamem"/>
              <w:numPr>
                <w:ilvl w:val="0"/>
                <w:numId w:val="14"/>
              </w:numPr>
              <w:spacing w:before="0" w:after="0" w:line="264" w:lineRule="auto"/>
              <w:ind w:left="459"/>
              <w:jc w:val="left"/>
              <w:rPr>
                <w:rFonts w:asciiTheme="minorHAnsi" w:hAnsiTheme="minorHAnsi" w:cstheme="minorBidi"/>
                <w:sz w:val="22"/>
                <w:lang w:eastAsia="en-US"/>
              </w:rPr>
            </w:pPr>
            <w:r w:rsidRPr="00DC1890">
              <w:rPr>
                <w:rFonts w:asciiTheme="minorHAnsi" w:hAnsiTheme="minorHAnsi"/>
              </w:rPr>
              <w:t>Večerní lyžování</w:t>
            </w:r>
          </w:p>
          <w:p w:rsidR="00BD1D92" w:rsidRDefault="000B6F44" w:rsidP="00A97D1F">
            <w:pPr>
              <w:pStyle w:val="Odstavecseseznamem"/>
              <w:numPr>
                <w:ilvl w:val="0"/>
                <w:numId w:val="14"/>
              </w:numPr>
              <w:spacing w:before="0" w:after="0" w:line="264" w:lineRule="auto"/>
              <w:ind w:left="459"/>
              <w:jc w:val="left"/>
              <w:rPr>
                <w:rFonts w:asciiTheme="minorHAnsi" w:hAnsiTheme="minorHAnsi" w:cstheme="minorBidi"/>
                <w:sz w:val="22"/>
                <w:lang w:eastAsia="en-US"/>
              </w:rPr>
            </w:pPr>
            <w:r w:rsidRPr="00DC1890">
              <w:rPr>
                <w:rFonts w:asciiTheme="minorHAnsi" w:hAnsiTheme="minorHAnsi"/>
              </w:rPr>
              <w:t>Výukový park pro nelyžaře</w:t>
            </w:r>
          </w:p>
          <w:p w:rsidR="00BD1D92" w:rsidRDefault="000B6F44" w:rsidP="00A97D1F">
            <w:pPr>
              <w:pStyle w:val="Odstavecseseznamem"/>
              <w:numPr>
                <w:ilvl w:val="0"/>
                <w:numId w:val="14"/>
              </w:numPr>
              <w:spacing w:before="0" w:after="0" w:line="264" w:lineRule="auto"/>
              <w:ind w:left="459"/>
              <w:jc w:val="left"/>
              <w:rPr>
                <w:rFonts w:asciiTheme="minorHAnsi" w:hAnsiTheme="minorHAnsi" w:cstheme="minorBidi"/>
                <w:sz w:val="22"/>
                <w:lang w:eastAsia="en-US"/>
              </w:rPr>
            </w:pPr>
            <w:r w:rsidRPr="00DC1890">
              <w:rPr>
                <w:rFonts w:asciiTheme="minorHAnsi" w:hAnsiTheme="minorHAnsi"/>
              </w:rPr>
              <w:t>Lyžařská škola</w:t>
            </w:r>
          </w:p>
          <w:p w:rsidR="00BD1D92" w:rsidRDefault="000B6F44" w:rsidP="00A97D1F">
            <w:pPr>
              <w:pStyle w:val="Odstavecseseznamem"/>
              <w:numPr>
                <w:ilvl w:val="0"/>
                <w:numId w:val="14"/>
              </w:numPr>
              <w:spacing w:before="0" w:after="0" w:line="264" w:lineRule="auto"/>
              <w:ind w:left="459"/>
              <w:jc w:val="left"/>
              <w:rPr>
                <w:rFonts w:asciiTheme="minorHAnsi" w:hAnsiTheme="minorHAnsi" w:cstheme="minorBidi"/>
                <w:sz w:val="22"/>
                <w:lang w:eastAsia="en-US"/>
              </w:rPr>
            </w:pPr>
            <w:r w:rsidRPr="00DC1890">
              <w:rPr>
                <w:rFonts w:asciiTheme="minorHAnsi" w:hAnsiTheme="minorHAnsi"/>
              </w:rPr>
              <w:t>Půjčovna a ski-servis</w:t>
            </w:r>
          </w:p>
        </w:tc>
        <w:tc>
          <w:tcPr>
            <w:tcW w:w="1417" w:type="dxa"/>
            <w:vAlign w:val="center"/>
          </w:tcPr>
          <w:p w:rsidR="000B6F44" w:rsidRPr="00DC1890" w:rsidRDefault="008E6374" w:rsidP="00AC2156">
            <w:pPr>
              <w:spacing w:before="0" w:after="0" w:line="264" w:lineRule="auto"/>
              <w:jc w:val="center"/>
              <w:rPr>
                <w:rFonts w:asciiTheme="minorHAnsi" w:hAnsiTheme="minorHAnsi"/>
              </w:rPr>
            </w:pPr>
            <w:r>
              <w:rPr>
                <w:rFonts w:asciiTheme="minorHAnsi" w:hAnsiTheme="minorHAnsi"/>
              </w:rPr>
              <w:t>94</w:t>
            </w:r>
            <w:r w:rsidRPr="00DC1890">
              <w:rPr>
                <w:rFonts w:asciiTheme="minorHAnsi" w:hAnsiTheme="minorHAnsi"/>
              </w:rPr>
              <w:t xml:space="preserve"> </w:t>
            </w:r>
            <w:r w:rsidR="000B6F44" w:rsidRPr="00DC1890">
              <w:rPr>
                <w:rFonts w:asciiTheme="minorHAnsi" w:hAnsiTheme="minorHAnsi"/>
              </w:rPr>
              <w:t>km</w:t>
            </w:r>
          </w:p>
        </w:tc>
      </w:tr>
    </w:tbl>
    <w:p w:rsidR="000B6F44" w:rsidRPr="00DC1890" w:rsidRDefault="000B6F44" w:rsidP="000B6F44">
      <w:pPr>
        <w:rPr>
          <w:i/>
          <w:sz w:val="20"/>
        </w:rPr>
      </w:pPr>
      <w:r w:rsidRPr="00DC1890">
        <w:rPr>
          <w:i/>
          <w:sz w:val="20"/>
        </w:rPr>
        <w:t>Zdroj: www.firmy.cz</w:t>
      </w:r>
    </w:p>
    <w:p w:rsidR="000B6F44" w:rsidRPr="00DC1890" w:rsidRDefault="000B6F44" w:rsidP="000B6F44">
      <w:pPr>
        <w:spacing w:before="240"/>
      </w:pPr>
      <w:r w:rsidRPr="00DC1890">
        <w:t>Pro zkušenější lyžaře jsou mimo Plzeňský kraj delší a náročnější sjezdové tratě nejblíže na Šumavě, v Krušných horách, v Krkonoších a ze zahraničních destinací v rakouských a německých Alpách.</w:t>
      </w:r>
    </w:p>
    <w:p w:rsidR="004971D6" w:rsidRDefault="004971D6">
      <w:pPr>
        <w:spacing w:before="200" w:after="200" w:line="276" w:lineRule="auto"/>
        <w:jc w:val="left"/>
        <w:rPr>
          <w:b/>
          <w:bCs/>
          <w:sz w:val="20"/>
          <w:szCs w:val="16"/>
        </w:rPr>
      </w:pPr>
      <w:r>
        <w:br w:type="page"/>
      </w:r>
    </w:p>
    <w:p w:rsidR="000B6F44" w:rsidRDefault="000B6F44" w:rsidP="000B6F44">
      <w:pPr>
        <w:pStyle w:val="Titulek"/>
      </w:pPr>
      <w:bookmarkStart w:id="461" w:name="_Toc487723116"/>
      <w:r w:rsidRPr="00DC1890">
        <w:lastRenderedPageBreak/>
        <w:t xml:space="preserve">Mapa </w:t>
      </w:r>
      <w:r w:rsidR="00D726C1">
        <w:fldChar w:fldCharType="begin"/>
      </w:r>
      <w:r w:rsidR="00323B46">
        <w:instrText xml:space="preserve"> SEQ Mapa \* ARABIC </w:instrText>
      </w:r>
      <w:r w:rsidR="00D726C1">
        <w:fldChar w:fldCharType="separate"/>
      </w:r>
      <w:r w:rsidR="006D14C9">
        <w:rPr>
          <w:noProof/>
        </w:rPr>
        <w:t>15</w:t>
      </w:r>
      <w:r w:rsidR="00D726C1">
        <w:fldChar w:fldCharType="end"/>
      </w:r>
      <w:r w:rsidRPr="00DC1890">
        <w:t xml:space="preserve"> Lyžařské areály v Plzeňském kraji</w:t>
      </w:r>
      <w:bookmarkEnd w:id="461"/>
    </w:p>
    <w:p w:rsidR="000B6F44" w:rsidRPr="00DC1890" w:rsidRDefault="000B6F44" w:rsidP="000B6F44">
      <w:r w:rsidRPr="00DC1890">
        <w:rPr>
          <w:noProof/>
          <w:lang w:eastAsia="cs-CZ"/>
        </w:rPr>
        <w:drawing>
          <wp:inline distT="0" distB="0" distL="0" distR="0">
            <wp:extent cx="5753099" cy="2228850"/>
            <wp:effectExtent l="19050" t="0" r="1" b="0"/>
            <wp:docPr id="130"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yžování jč.jpg"/>
                    <pic:cNvPicPr/>
                  </pic:nvPicPr>
                  <pic:blipFill>
                    <a:blip r:embed="rId302" cstate="print">
                      <a:extLst>
                        <a:ext uri="{28A0092B-C50C-407E-A947-70E740481C1C}">
                          <a14:useLocalDpi xmlns:a14="http://schemas.microsoft.com/office/drawing/2010/main" val="0"/>
                        </a:ext>
                      </a:extLst>
                    </a:blip>
                    <a:stretch>
                      <a:fillRect/>
                    </a:stretch>
                  </pic:blipFill>
                  <pic:spPr>
                    <a:xfrm>
                      <a:off x="0" y="0"/>
                      <a:ext cx="5753099" cy="2228850"/>
                    </a:xfrm>
                    <a:prstGeom prst="rect">
                      <a:avLst/>
                    </a:prstGeom>
                  </pic:spPr>
                </pic:pic>
              </a:graphicData>
            </a:graphic>
          </wp:inline>
        </w:drawing>
      </w:r>
    </w:p>
    <w:p w:rsidR="000B6F44" w:rsidRPr="00DC1890" w:rsidRDefault="000B6F44" w:rsidP="000B6F44">
      <w:pPr>
        <w:spacing w:before="60"/>
        <w:rPr>
          <w:i/>
          <w:sz w:val="20"/>
        </w:rPr>
      </w:pPr>
      <w:r w:rsidRPr="00DC1890">
        <w:rPr>
          <w:i/>
          <w:sz w:val="20"/>
        </w:rPr>
        <w:t>Zdroj: www.mapy.cz</w:t>
      </w:r>
    </w:p>
    <w:p w:rsidR="000B6F44" w:rsidRPr="00DC1890" w:rsidRDefault="000B6F44" w:rsidP="00014605">
      <w:pPr>
        <w:pStyle w:val="Nadpis3"/>
      </w:pPr>
      <w:r>
        <w:t xml:space="preserve"> </w:t>
      </w:r>
      <w:bookmarkStart w:id="462" w:name="_Toc487550937"/>
      <w:bookmarkStart w:id="463" w:name="_Toc491769239"/>
      <w:r w:rsidRPr="00DC1890">
        <w:t>Stravovací a ubytovací zařízení</w:t>
      </w:r>
      <w:bookmarkEnd w:id="462"/>
      <w:bookmarkEnd w:id="463"/>
    </w:p>
    <w:p w:rsidR="00A52E87" w:rsidRDefault="00A52E87" w:rsidP="000B6F44"/>
    <w:p w:rsidR="000B6F44" w:rsidRPr="00DC1890" w:rsidRDefault="006A3CCB" w:rsidP="000B6F44">
      <w:pPr>
        <w:rPr>
          <w:b/>
          <w:color w:val="FF0000"/>
        </w:rPr>
      </w:pPr>
      <w:r>
        <w:t>Ve Zruči-Senci</w:t>
      </w:r>
      <w:r w:rsidR="000B6F44" w:rsidRPr="00DC1890">
        <w:t xml:space="preserve"> a její blízkosti se nachází několik restauračních a ubytovacích zařízení (</w:t>
      </w:r>
      <w:r>
        <w:t>mapy</w:t>
      </w:r>
      <w:r w:rsidR="000B6F44" w:rsidRPr="00DC1890">
        <w:t xml:space="preserve"> </w:t>
      </w:r>
      <w:r w:rsidR="00955BD0">
        <w:t>15</w:t>
      </w:r>
      <w:r w:rsidR="001A189B" w:rsidRPr="00DC1890">
        <w:t xml:space="preserve"> </w:t>
      </w:r>
      <w:r w:rsidR="000B6F44" w:rsidRPr="00DC1890">
        <w:t>a </w:t>
      </w:r>
      <w:r w:rsidR="00955BD0">
        <w:t>16</w:t>
      </w:r>
      <w:r w:rsidR="000B6F44" w:rsidRPr="00DC1890">
        <w:t>)</w:t>
      </w:r>
      <w:r w:rsidR="001A189B">
        <w:t xml:space="preserve">: </w:t>
      </w:r>
    </w:p>
    <w:p w:rsidR="000B6F44" w:rsidRPr="00DC1890" w:rsidRDefault="001A189B" w:rsidP="000B6F44">
      <w:pPr>
        <w:pStyle w:val="Odstavecseseznamem"/>
        <w:ind w:left="0"/>
        <w:rPr>
          <w:b/>
        </w:rPr>
      </w:pPr>
      <w:r>
        <w:rPr>
          <w:b/>
        </w:rPr>
        <w:t>Restaurace ve Zruči-Senci</w:t>
      </w:r>
    </w:p>
    <w:p w:rsidR="001A189B" w:rsidRDefault="001A189B" w:rsidP="00A97D1F">
      <w:pPr>
        <w:pStyle w:val="Odstavecseseznamem"/>
        <w:numPr>
          <w:ilvl w:val="0"/>
          <w:numId w:val="25"/>
        </w:numPr>
        <w:spacing w:before="60" w:after="60"/>
        <w:ind w:left="851"/>
      </w:pPr>
      <w:r>
        <w:t>U Drudíků</w:t>
      </w:r>
    </w:p>
    <w:p w:rsidR="003656D6" w:rsidRDefault="003656D6" w:rsidP="003656D6">
      <w:pPr>
        <w:pStyle w:val="Odstavecseseznamem"/>
        <w:numPr>
          <w:ilvl w:val="0"/>
          <w:numId w:val="25"/>
        </w:numPr>
        <w:spacing w:before="60" w:after="60"/>
        <w:ind w:left="851"/>
      </w:pPr>
      <w:r>
        <w:t>Jídelna U Pálků</w:t>
      </w:r>
    </w:p>
    <w:p w:rsidR="003656D6" w:rsidRDefault="003656D6" w:rsidP="003656D6">
      <w:pPr>
        <w:pStyle w:val="Odstavecseseznamem"/>
        <w:numPr>
          <w:ilvl w:val="0"/>
          <w:numId w:val="25"/>
        </w:numPr>
        <w:spacing w:before="60" w:after="60"/>
        <w:ind w:left="851"/>
      </w:pPr>
      <w:r>
        <w:t>Sherwood</w:t>
      </w:r>
    </w:p>
    <w:p w:rsidR="003656D6" w:rsidRDefault="003656D6" w:rsidP="003656D6">
      <w:pPr>
        <w:pStyle w:val="Odstavecseseznamem"/>
        <w:numPr>
          <w:ilvl w:val="0"/>
          <w:numId w:val="25"/>
        </w:numPr>
        <w:spacing w:before="60" w:after="60"/>
        <w:ind w:left="851"/>
      </w:pPr>
      <w:r>
        <w:t>Sportovní areál</w:t>
      </w:r>
    </w:p>
    <w:p w:rsidR="003656D6" w:rsidRDefault="003656D6" w:rsidP="003656D6">
      <w:pPr>
        <w:pStyle w:val="Odstavecseseznamem"/>
        <w:numPr>
          <w:ilvl w:val="0"/>
          <w:numId w:val="25"/>
        </w:numPr>
        <w:spacing w:before="60" w:after="60"/>
        <w:ind w:left="851"/>
      </w:pPr>
      <w:r>
        <w:t>Hotel SPORT Zruč</w:t>
      </w:r>
    </w:p>
    <w:p w:rsidR="001A189B" w:rsidRDefault="001A189B" w:rsidP="001A189B">
      <w:pPr>
        <w:spacing w:before="60" w:after="60"/>
      </w:pPr>
      <w:r>
        <w:rPr>
          <w:b/>
        </w:rPr>
        <w:t xml:space="preserve">Restaurace </w:t>
      </w:r>
      <w:r w:rsidRPr="00AB6A44">
        <w:rPr>
          <w:b/>
        </w:rPr>
        <w:t>v</w:t>
      </w:r>
      <w:r>
        <w:rPr>
          <w:b/>
        </w:rPr>
        <w:t xml:space="preserve"> blízkém </w:t>
      </w:r>
      <w:r w:rsidRPr="00AB6A44">
        <w:rPr>
          <w:b/>
        </w:rPr>
        <w:t>okolí Zruče-Sence</w:t>
      </w:r>
    </w:p>
    <w:p w:rsidR="001A189B" w:rsidRDefault="001A189B" w:rsidP="00A97D1F">
      <w:pPr>
        <w:pStyle w:val="Odstavecseseznamem"/>
        <w:numPr>
          <w:ilvl w:val="0"/>
          <w:numId w:val="25"/>
        </w:numPr>
        <w:spacing w:before="60" w:after="60"/>
        <w:ind w:left="851"/>
      </w:pPr>
      <w:r>
        <w:t>Albion (Třemošná)</w:t>
      </w:r>
    </w:p>
    <w:p w:rsidR="003656D6" w:rsidRDefault="003656D6" w:rsidP="003656D6">
      <w:pPr>
        <w:pStyle w:val="Odstavecseseznamem"/>
        <w:numPr>
          <w:ilvl w:val="0"/>
          <w:numId w:val="25"/>
        </w:numPr>
        <w:spacing w:before="60" w:after="60"/>
        <w:ind w:left="851"/>
      </w:pPr>
      <w:r>
        <w:t>Lesanka (Třemošná)</w:t>
      </w:r>
    </w:p>
    <w:p w:rsidR="003656D6" w:rsidRDefault="003656D6" w:rsidP="003656D6">
      <w:pPr>
        <w:pStyle w:val="Odstavecseseznamem"/>
        <w:numPr>
          <w:ilvl w:val="0"/>
          <w:numId w:val="25"/>
        </w:numPr>
        <w:spacing w:before="60" w:after="60"/>
        <w:ind w:left="851"/>
      </w:pPr>
      <w:r>
        <w:t>KD Záluží</w:t>
      </w:r>
    </w:p>
    <w:p w:rsidR="003656D6" w:rsidRDefault="003656D6" w:rsidP="003656D6">
      <w:pPr>
        <w:pStyle w:val="Odstavecseseznamem"/>
        <w:numPr>
          <w:ilvl w:val="0"/>
          <w:numId w:val="25"/>
        </w:numPr>
        <w:spacing w:before="60" w:after="60"/>
        <w:ind w:left="851"/>
      </w:pPr>
      <w:r>
        <w:t>Pizzerie Třemošná</w:t>
      </w:r>
    </w:p>
    <w:p w:rsidR="003656D6" w:rsidRDefault="003656D6" w:rsidP="003656D6">
      <w:pPr>
        <w:pStyle w:val="Odstavecseseznamem"/>
        <w:numPr>
          <w:ilvl w:val="0"/>
          <w:numId w:val="25"/>
        </w:numPr>
        <w:spacing w:before="60" w:after="60"/>
        <w:ind w:left="851"/>
      </w:pPr>
      <w:r>
        <w:t>Bowling Třemošná</w:t>
      </w:r>
    </w:p>
    <w:p w:rsidR="003656D6" w:rsidRDefault="003656D6" w:rsidP="003656D6">
      <w:pPr>
        <w:pStyle w:val="Odstavecseseznamem"/>
        <w:numPr>
          <w:ilvl w:val="0"/>
          <w:numId w:val="25"/>
        </w:numPr>
        <w:spacing w:before="60" w:after="60"/>
        <w:ind w:left="851"/>
      </w:pPr>
      <w:r w:rsidRPr="002A36C0">
        <w:t>Pivovar Radouš V Olších (Druztová)</w:t>
      </w:r>
    </w:p>
    <w:p w:rsidR="001A189B" w:rsidRDefault="001A189B" w:rsidP="00A97D1F">
      <w:pPr>
        <w:pStyle w:val="Odstavecseseznamem"/>
        <w:numPr>
          <w:ilvl w:val="0"/>
          <w:numId w:val="25"/>
        </w:numPr>
        <w:spacing w:before="60" w:after="60"/>
        <w:ind w:left="851"/>
      </w:pPr>
      <w:r>
        <w:t>Český lev (Česká Bříza)</w:t>
      </w:r>
    </w:p>
    <w:p w:rsidR="001A189B" w:rsidRDefault="001A189B" w:rsidP="00A97D1F">
      <w:pPr>
        <w:pStyle w:val="Odstavecseseznamem"/>
        <w:numPr>
          <w:ilvl w:val="0"/>
          <w:numId w:val="25"/>
        </w:numPr>
        <w:spacing w:before="60" w:after="60"/>
        <w:ind w:left="851"/>
      </w:pPr>
      <w:r>
        <w:t>Restaurace KD Klub (Horní Bříza)</w:t>
      </w:r>
    </w:p>
    <w:p w:rsidR="001A189B" w:rsidRDefault="001A189B" w:rsidP="00A97D1F">
      <w:pPr>
        <w:pStyle w:val="Odstavecseseznamem"/>
        <w:numPr>
          <w:ilvl w:val="0"/>
          <w:numId w:val="25"/>
        </w:numPr>
        <w:spacing w:before="60" w:after="60"/>
        <w:ind w:left="851"/>
      </w:pPr>
      <w:r>
        <w:t>Restaurace Býkov (Hromnice)</w:t>
      </w:r>
    </w:p>
    <w:p w:rsidR="001A189B" w:rsidRDefault="001A189B" w:rsidP="00A97D1F">
      <w:pPr>
        <w:pStyle w:val="Odstavecseseznamem"/>
        <w:numPr>
          <w:ilvl w:val="0"/>
          <w:numId w:val="25"/>
        </w:numPr>
        <w:spacing w:before="60" w:after="60"/>
        <w:ind w:left="851"/>
      </w:pPr>
      <w:r>
        <w:t>PIZZERIA La Roccia (Kaznějov)</w:t>
      </w:r>
    </w:p>
    <w:p w:rsidR="000B6F44" w:rsidRPr="00DC1890" w:rsidRDefault="000B6F44" w:rsidP="000B6F44">
      <w:pPr>
        <w:rPr>
          <w:b/>
        </w:rPr>
      </w:pPr>
      <w:r w:rsidRPr="00DC1890">
        <w:rPr>
          <w:b/>
        </w:rPr>
        <w:t>Ubytovací zařízení</w:t>
      </w:r>
      <w:r w:rsidR="00AB6A44">
        <w:rPr>
          <w:b/>
        </w:rPr>
        <w:t xml:space="preserve"> ve Zruči-Senci</w:t>
      </w:r>
    </w:p>
    <w:p w:rsidR="00AB6A44" w:rsidRDefault="00AB6A44" w:rsidP="00A97D1F">
      <w:pPr>
        <w:pStyle w:val="Odstavecseseznamem"/>
        <w:numPr>
          <w:ilvl w:val="0"/>
          <w:numId w:val="26"/>
        </w:numPr>
        <w:spacing w:before="60" w:after="60"/>
        <w:ind w:left="851"/>
        <w:rPr>
          <w:color w:val="000000" w:themeColor="text1"/>
        </w:rPr>
      </w:pPr>
      <w:r>
        <w:rPr>
          <w:color w:val="000000" w:themeColor="text1"/>
        </w:rPr>
        <w:t>Hotel SPORT Zruč</w:t>
      </w:r>
    </w:p>
    <w:p w:rsidR="00AB6A44" w:rsidRDefault="00AB6A44" w:rsidP="00A97D1F">
      <w:pPr>
        <w:pStyle w:val="Odstavecseseznamem"/>
        <w:numPr>
          <w:ilvl w:val="0"/>
          <w:numId w:val="26"/>
        </w:numPr>
        <w:spacing w:before="60" w:after="60"/>
        <w:ind w:left="851"/>
        <w:rPr>
          <w:color w:val="000000" w:themeColor="text1"/>
        </w:rPr>
      </w:pPr>
      <w:r>
        <w:rPr>
          <w:color w:val="000000" w:themeColor="text1"/>
        </w:rPr>
        <w:t>Holiday Home MB Ranch</w:t>
      </w:r>
    </w:p>
    <w:p w:rsidR="00AB6A44" w:rsidRPr="00AB6A44" w:rsidRDefault="00AB6A44" w:rsidP="00AB6A44">
      <w:pPr>
        <w:spacing w:before="60" w:after="60"/>
        <w:rPr>
          <w:b/>
          <w:color w:val="000000" w:themeColor="text1"/>
        </w:rPr>
      </w:pPr>
      <w:r>
        <w:rPr>
          <w:b/>
          <w:color w:val="000000" w:themeColor="text1"/>
        </w:rPr>
        <w:t>U</w:t>
      </w:r>
      <w:r w:rsidRPr="00AB6A44">
        <w:rPr>
          <w:b/>
        </w:rPr>
        <w:t>bytovací zařízení v</w:t>
      </w:r>
      <w:r>
        <w:rPr>
          <w:b/>
        </w:rPr>
        <w:t xml:space="preserve"> blízkém </w:t>
      </w:r>
      <w:r w:rsidRPr="00AB6A44">
        <w:rPr>
          <w:b/>
        </w:rPr>
        <w:t>okolí Zruče-Sence</w:t>
      </w:r>
    </w:p>
    <w:p w:rsidR="00BD1D92" w:rsidRDefault="000B6F44" w:rsidP="00A97D1F">
      <w:pPr>
        <w:pStyle w:val="Odstavecseseznamem"/>
        <w:numPr>
          <w:ilvl w:val="0"/>
          <w:numId w:val="26"/>
        </w:numPr>
        <w:spacing w:before="60" w:after="60"/>
        <w:ind w:left="851"/>
        <w:rPr>
          <w:color w:val="000000" w:themeColor="text1"/>
        </w:rPr>
      </w:pPr>
      <w:r w:rsidRPr="00DC1890">
        <w:t>Ubytovna Třemošná (</w:t>
      </w:r>
      <w:r w:rsidR="001A189B">
        <w:t>Třemošná</w:t>
      </w:r>
      <w:r w:rsidRPr="00DC1890">
        <w:t xml:space="preserve">) </w:t>
      </w:r>
    </w:p>
    <w:p w:rsidR="00BD1D92" w:rsidRDefault="000B6F44" w:rsidP="00A97D1F">
      <w:pPr>
        <w:pStyle w:val="Odstavecseseznamem"/>
        <w:numPr>
          <w:ilvl w:val="0"/>
          <w:numId w:val="26"/>
        </w:numPr>
        <w:spacing w:before="60" w:after="60"/>
        <w:ind w:left="851"/>
      </w:pPr>
      <w:r w:rsidRPr="00DC1890">
        <w:lastRenderedPageBreak/>
        <w:t xml:space="preserve">Penzion </w:t>
      </w:r>
      <w:r w:rsidR="00AB6A44">
        <w:t>S</w:t>
      </w:r>
      <w:r w:rsidRPr="00DC1890">
        <w:t>tarý pivovar (Česká Bříza)</w:t>
      </w:r>
    </w:p>
    <w:p w:rsidR="00DD6D0C" w:rsidRDefault="000B6F44" w:rsidP="00A97D1F">
      <w:pPr>
        <w:pStyle w:val="Odstavecseseznamem"/>
        <w:numPr>
          <w:ilvl w:val="0"/>
          <w:numId w:val="26"/>
        </w:numPr>
        <w:spacing w:before="60" w:after="60"/>
        <w:ind w:left="851"/>
      </w:pPr>
      <w:r w:rsidRPr="00DC1890">
        <w:t>Zámecký statek Býkov (Hromnic</w:t>
      </w:r>
      <w:r w:rsidR="001A189B">
        <w:t>e</w:t>
      </w:r>
      <w:r w:rsidRPr="00DC1890">
        <w:t>)</w:t>
      </w:r>
    </w:p>
    <w:p w:rsidR="00BD1D92" w:rsidRDefault="00DD6D0C" w:rsidP="00A97D1F">
      <w:pPr>
        <w:pStyle w:val="Odstavecseseznamem"/>
        <w:numPr>
          <w:ilvl w:val="0"/>
          <w:numId w:val="26"/>
        </w:numPr>
        <w:spacing w:before="60" w:after="60"/>
        <w:ind w:left="851"/>
      </w:pPr>
      <w:r>
        <w:t>Calla Int., s.r.o. (Horní Bříza)</w:t>
      </w:r>
    </w:p>
    <w:p w:rsidR="00B60236" w:rsidRDefault="00B60236" w:rsidP="00A97D1F">
      <w:pPr>
        <w:pStyle w:val="Odstavecseseznamem"/>
        <w:numPr>
          <w:ilvl w:val="0"/>
          <w:numId w:val="26"/>
        </w:numPr>
        <w:spacing w:before="60" w:after="60"/>
        <w:ind w:left="851"/>
      </w:pPr>
      <w:r>
        <w:t>Zám</w:t>
      </w:r>
      <w:r w:rsidR="00526009">
        <w:t>e</w:t>
      </w:r>
      <w:r>
        <w:t>cká fořtovna (Kaznějov)</w:t>
      </w:r>
    </w:p>
    <w:p w:rsidR="00DD6D0C" w:rsidRDefault="00DD6D0C" w:rsidP="00A97D1F">
      <w:pPr>
        <w:pStyle w:val="Odstavecseseznamem"/>
        <w:numPr>
          <w:ilvl w:val="0"/>
          <w:numId w:val="26"/>
        </w:numPr>
        <w:spacing w:before="60" w:after="60"/>
        <w:ind w:left="851"/>
      </w:pPr>
      <w:r>
        <w:t>Rekreační středisko Máj (Plasy)</w:t>
      </w:r>
    </w:p>
    <w:p w:rsidR="00B60236" w:rsidRDefault="00B60236" w:rsidP="00A97D1F">
      <w:pPr>
        <w:pStyle w:val="Odstavecseseznamem"/>
        <w:numPr>
          <w:ilvl w:val="0"/>
          <w:numId w:val="26"/>
        </w:numPr>
        <w:spacing w:before="60" w:after="60"/>
        <w:ind w:left="851"/>
      </w:pPr>
      <w:r>
        <w:t>K</w:t>
      </w:r>
      <w:r w:rsidRPr="00DC1890">
        <w:t xml:space="preserve">emp </w:t>
      </w:r>
      <w:r>
        <w:t>U Dolanského mostu</w:t>
      </w:r>
      <w:r w:rsidR="001A189B">
        <w:t xml:space="preserve"> (Zruč-Senec)</w:t>
      </w:r>
    </w:p>
    <w:p w:rsidR="00A867C6" w:rsidRPr="00955BD0" w:rsidRDefault="00B60236" w:rsidP="00A97D1F">
      <w:pPr>
        <w:pStyle w:val="Odstavecseseznamem"/>
        <w:numPr>
          <w:ilvl w:val="0"/>
          <w:numId w:val="26"/>
        </w:numPr>
        <w:spacing w:before="60" w:after="60"/>
        <w:ind w:left="851"/>
        <w:rPr>
          <w:b/>
          <w:bCs/>
          <w:sz w:val="20"/>
          <w:szCs w:val="16"/>
        </w:rPr>
      </w:pPr>
      <w:r>
        <w:t>Kemp U přívozu (Nadryby)</w:t>
      </w:r>
    </w:p>
    <w:p w:rsidR="00955BD0" w:rsidRPr="00955BD0" w:rsidRDefault="00955BD0" w:rsidP="00955BD0">
      <w:r>
        <w:t>Velký výběr ubytovací</w:t>
      </w:r>
      <w:r w:rsidR="004955C0">
        <w:t>c</w:t>
      </w:r>
      <w:r>
        <w:t>h a stravovacích zařízení se nachází v krajském městě Plzeň, vzdáleném 8 km.</w:t>
      </w:r>
    </w:p>
    <w:p w:rsidR="000B6F44" w:rsidRPr="00DC1890" w:rsidRDefault="000B6F44" w:rsidP="00014605">
      <w:pPr>
        <w:pStyle w:val="Nadpis3"/>
      </w:pPr>
      <w:bookmarkStart w:id="464" w:name="_Toc487530432"/>
      <w:bookmarkStart w:id="465" w:name="_Toc487530557"/>
      <w:bookmarkStart w:id="466" w:name="_Toc487550812"/>
      <w:bookmarkStart w:id="467" w:name="_Toc487550939"/>
      <w:bookmarkStart w:id="468" w:name="_Toc487551072"/>
      <w:bookmarkStart w:id="469" w:name="_Toc487553059"/>
      <w:bookmarkStart w:id="470" w:name="_Toc487553223"/>
      <w:bookmarkStart w:id="471" w:name="_Toc487721033"/>
      <w:bookmarkStart w:id="472" w:name="_Toc487721511"/>
      <w:bookmarkStart w:id="473" w:name="_Toc490241482"/>
      <w:bookmarkStart w:id="474" w:name="_Toc487530433"/>
      <w:bookmarkStart w:id="475" w:name="_Toc487530558"/>
      <w:bookmarkStart w:id="476" w:name="_Toc487550813"/>
      <w:bookmarkStart w:id="477" w:name="_Toc487550940"/>
      <w:bookmarkStart w:id="478" w:name="_Toc487551073"/>
      <w:bookmarkStart w:id="479" w:name="_Toc487553060"/>
      <w:bookmarkStart w:id="480" w:name="_Toc487553224"/>
      <w:bookmarkStart w:id="481" w:name="_Toc487721034"/>
      <w:bookmarkStart w:id="482" w:name="_Toc487721512"/>
      <w:bookmarkStart w:id="483" w:name="_Toc490241483"/>
      <w:bookmarkStart w:id="484" w:name="_Toc487530434"/>
      <w:bookmarkStart w:id="485" w:name="_Toc487530559"/>
      <w:bookmarkStart w:id="486" w:name="_Toc487550814"/>
      <w:bookmarkStart w:id="487" w:name="_Toc487550941"/>
      <w:bookmarkStart w:id="488" w:name="_Toc487551074"/>
      <w:bookmarkStart w:id="489" w:name="_Toc487553061"/>
      <w:bookmarkStart w:id="490" w:name="_Toc487553225"/>
      <w:bookmarkStart w:id="491" w:name="_Toc487721035"/>
      <w:bookmarkStart w:id="492" w:name="_Toc487721513"/>
      <w:bookmarkStart w:id="493" w:name="_Toc490241484"/>
      <w:bookmarkStart w:id="494" w:name="_Toc487530435"/>
      <w:bookmarkStart w:id="495" w:name="_Toc487530560"/>
      <w:bookmarkStart w:id="496" w:name="_Toc487550815"/>
      <w:bookmarkStart w:id="497" w:name="_Toc487550942"/>
      <w:bookmarkStart w:id="498" w:name="_Toc487551075"/>
      <w:bookmarkStart w:id="499" w:name="_Toc487553062"/>
      <w:bookmarkStart w:id="500" w:name="_Toc487553226"/>
      <w:bookmarkStart w:id="501" w:name="_Toc487721036"/>
      <w:bookmarkStart w:id="502" w:name="_Toc487721514"/>
      <w:bookmarkStart w:id="503" w:name="_Toc490241485"/>
      <w:bookmarkStart w:id="504" w:name="_Toc487530436"/>
      <w:bookmarkStart w:id="505" w:name="_Toc487530561"/>
      <w:bookmarkStart w:id="506" w:name="_Toc487550816"/>
      <w:bookmarkStart w:id="507" w:name="_Toc487550943"/>
      <w:bookmarkStart w:id="508" w:name="_Toc487551076"/>
      <w:bookmarkStart w:id="509" w:name="_Toc487553063"/>
      <w:bookmarkStart w:id="510" w:name="_Toc487553227"/>
      <w:bookmarkStart w:id="511" w:name="_Toc487721037"/>
      <w:bookmarkStart w:id="512" w:name="_Toc487721515"/>
      <w:bookmarkStart w:id="513" w:name="_Toc490241486"/>
      <w:bookmarkStart w:id="514" w:name="_Toc487530437"/>
      <w:bookmarkStart w:id="515" w:name="_Toc487530562"/>
      <w:bookmarkStart w:id="516" w:name="_Toc487550817"/>
      <w:bookmarkStart w:id="517" w:name="_Toc487550944"/>
      <w:bookmarkStart w:id="518" w:name="_Toc487551077"/>
      <w:bookmarkStart w:id="519" w:name="_Toc487553064"/>
      <w:bookmarkStart w:id="520" w:name="_Toc487553228"/>
      <w:bookmarkStart w:id="521" w:name="_Toc487721038"/>
      <w:bookmarkStart w:id="522" w:name="_Toc487721516"/>
      <w:bookmarkStart w:id="523" w:name="_Toc490241487"/>
      <w:bookmarkStart w:id="524" w:name="_Toc487530438"/>
      <w:bookmarkStart w:id="525" w:name="_Toc487530563"/>
      <w:bookmarkStart w:id="526" w:name="_Toc487550818"/>
      <w:bookmarkStart w:id="527" w:name="_Toc487550945"/>
      <w:bookmarkStart w:id="528" w:name="_Toc487551078"/>
      <w:bookmarkStart w:id="529" w:name="_Toc487553065"/>
      <w:bookmarkStart w:id="530" w:name="_Toc487553229"/>
      <w:bookmarkStart w:id="531" w:name="_Toc487721039"/>
      <w:bookmarkStart w:id="532" w:name="_Toc487721517"/>
      <w:bookmarkStart w:id="533" w:name="_Toc490241488"/>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r>
        <w:t xml:space="preserve"> </w:t>
      </w:r>
      <w:bookmarkStart w:id="534" w:name="_Toc487550946"/>
      <w:bookmarkStart w:id="535" w:name="_Toc491769240"/>
      <w:r w:rsidRPr="00DC1890">
        <w:t>Kultura a kulturní zařízení</w:t>
      </w:r>
      <w:bookmarkEnd w:id="534"/>
      <w:bookmarkEnd w:id="535"/>
    </w:p>
    <w:p w:rsidR="00A52E87" w:rsidRDefault="00A52E87" w:rsidP="000B6F44">
      <w:pPr>
        <w:rPr>
          <w:b/>
        </w:rPr>
      </w:pPr>
    </w:p>
    <w:p w:rsidR="008E11D4" w:rsidRDefault="008E11D4" w:rsidP="000B6F44">
      <w:pPr>
        <w:rPr>
          <w:b/>
        </w:rPr>
      </w:pPr>
      <w:r>
        <w:rPr>
          <w:b/>
        </w:rPr>
        <w:t>Kulturní dům a restaurace U Drudíků Zruč-Senec</w:t>
      </w:r>
    </w:p>
    <w:p w:rsidR="008E11D4" w:rsidRDefault="008E11D4" w:rsidP="008E11D4">
      <w:r>
        <w:t>V obci Zruč-Senec se nachází kulturní dům a restaurace U Drudíků. Pořádají se zde větší i menší kulturní akce, zábavy, koncerty, dětské karnevaly</w:t>
      </w:r>
      <w:r w:rsidR="00526009">
        <w:t>, výstavy</w:t>
      </w:r>
      <w:r>
        <w:t xml:space="preserve"> apod.</w:t>
      </w:r>
    </w:p>
    <w:p w:rsidR="008E11D4" w:rsidRDefault="00A97D1F" w:rsidP="00A97D1F">
      <w:pPr>
        <w:pStyle w:val="Titulek"/>
      </w:pPr>
      <w:bookmarkStart w:id="536" w:name="_Toc491704402"/>
      <w:r>
        <w:t xml:space="preserve">Obrázek </w:t>
      </w:r>
      <w:r w:rsidR="006570CE">
        <w:fldChar w:fldCharType="begin"/>
      </w:r>
      <w:r w:rsidR="006570CE">
        <w:instrText xml:space="preserve"> SEQ Obrázek \* ARABIC </w:instrText>
      </w:r>
      <w:r w:rsidR="006570CE">
        <w:fldChar w:fldCharType="separate"/>
      </w:r>
      <w:r w:rsidR="006D14C9">
        <w:rPr>
          <w:noProof/>
        </w:rPr>
        <w:t>18</w:t>
      </w:r>
      <w:r w:rsidR="006570CE">
        <w:rPr>
          <w:noProof/>
        </w:rPr>
        <w:fldChar w:fldCharType="end"/>
      </w:r>
      <w:r>
        <w:t xml:space="preserve"> </w:t>
      </w:r>
      <w:r w:rsidR="008E11D4">
        <w:t>Kulturní dům a restaurace U Drudíků ve Zruči-Senci</w:t>
      </w:r>
      <w:bookmarkEnd w:id="536"/>
    </w:p>
    <w:p w:rsidR="008E11D4" w:rsidRDefault="00AC2762" w:rsidP="008E11D4">
      <w:r>
        <w:rPr>
          <w:noProof/>
          <w:lang w:eastAsia="cs-CZ"/>
        </w:rPr>
        <w:drawing>
          <wp:inline distT="0" distB="0" distL="0" distR="0">
            <wp:extent cx="5759450" cy="4175365"/>
            <wp:effectExtent l="0" t="0" r="0" b="0"/>
            <wp:docPr id="38" name="Obrázek 38" descr="https://upload.wikimedia.org/wikipedia/commons/thumb/4/49/Zru%C4%8D-Senec%2C_restaurant.jpg/1280px-Zru%C4%8D-Senec%2C_restaura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upload.wikimedia.org/wikipedia/commons/thumb/4/49/Zru%C4%8D-Senec%2C_restaurant.jpg/1280px-Zru%C4%8D-Senec%2C_restaurant.jpg"/>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5759450" cy="4175365"/>
                    </a:xfrm>
                    <a:prstGeom prst="rect">
                      <a:avLst/>
                    </a:prstGeom>
                    <a:noFill/>
                    <a:ln>
                      <a:noFill/>
                    </a:ln>
                  </pic:spPr>
                </pic:pic>
              </a:graphicData>
            </a:graphic>
          </wp:inline>
        </w:drawing>
      </w:r>
    </w:p>
    <w:p w:rsidR="008E11D4" w:rsidRPr="008E11D4" w:rsidRDefault="008E11D4" w:rsidP="008E11D4">
      <w:pPr>
        <w:pStyle w:val="Bezmezer"/>
        <w:rPr>
          <w:i/>
          <w:sz w:val="20"/>
        </w:rPr>
      </w:pPr>
      <w:r>
        <w:rPr>
          <w:i/>
          <w:sz w:val="20"/>
        </w:rPr>
        <w:t xml:space="preserve">Zdroj: </w:t>
      </w:r>
      <w:r w:rsidRPr="001327EA">
        <w:rPr>
          <w:i/>
          <w:sz w:val="20"/>
        </w:rPr>
        <w:t>https://cs.wikipedia.org</w:t>
      </w:r>
      <w:r w:rsidR="00400569">
        <w:rPr>
          <w:i/>
          <w:sz w:val="20"/>
        </w:rPr>
        <w:t>/</w:t>
      </w:r>
      <w:r>
        <w:rPr>
          <w:i/>
          <w:sz w:val="20"/>
        </w:rPr>
        <w:t xml:space="preserve"> </w:t>
      </w:r>
    </w:p>
    <w:p w:rsidR="008E6374" w:rsidRDefault="008E6374" w:rsidP="000B6F44">
      <w:pPr>
        <w:rPr>
          <w:b/>
        </w:rPr>
      </w:pPr>
    </w:p>
    <w:p w:rsidR="009E7DE7" w:rsidRDefault="009E7DE7" w:rsidP="000B6F44">
      <w:pPr>
        <w:rPr>
          <w:b/>
        </w:rPr>
      </w:pPr>
    </w:p>
    <w:p w:rsidR="000B6F44" w:rsidRPr="00DC1890" w:rsidRDefault="004955C0" w:rsidP="000B6F44">
      <w:pPr>
        <w:rPr>
          <w:b/>
        </w:rPr>
      </w:pPr>
      <w:r>
        <w:rPr>
          <w:b/>
        </w:rPr>
        <w:lastRenderedPageBreak/>
        <w:t>Místní obecní</w:t>
      </w:r>
      <w:r w:rsidRPr="00DC1890">
        <w:rPr>
          <w:b/>
        </w:rPr>
        <w:t xml:space="preserve"> </w:t>
      </w:r>
      <w:r w:rsidR="000B6F44" w:rsidRPr="00DC1890">
        <w:rPr>
          <w:b/>
        </w:rPr>
        <w:t xml:space="preserve">knihovna </w:t>
      </w:r>
      <w:r w:rsidR="00E73F77">
        <w:rPr>
          <w:b/>
        </w:rPr>
        <w:t>Zruč-Senec</w:t>
      </w:r>
    </w:p>
    <w:p w:rsidR="00E73F77" w:rsidRDefault="000B6F44" w:rsidP="006A3CCB">
      <w:pPr>
        <w:rPr>
          <w:color w:val="000000" w:themeColor="text1"/>
        </w:rPr>
      </w:pPr>
      <w:r w:rsidRPr="00DC1890">
        <w:rPr>
          <w:color w:val="000000" w:themeColor="text1"/>
        </w:rPr>
        <w:t xml:space="preserve">Do občanské vybavenosti </w:t>
      </w:r>
      <w:r w:rsidR="00E73F77">
        <w:rPr>
          <w:color w:val="000000" w:themeColor="text1"/>
        </w:rPr>
        <w:t>obce Zruč-Senec</w:t>
      </w:r>
      <w:r w:rsidRPr="00DC1890">
        <w:rPr>
          <w:color w:val="000000" w:themeColor="text1"/>
        </w:rPr>
        <w:t xml:space="preserve"> patří </w:t>
      </w:r>
      <w:r w:rsidR="004955C0">
        <w:rPr>
          <w:color w:val="000000" w:themeColor="text1"/>
        </w:rPr>
        <w:t>místní obecní</w:t>
      </w:r>
      <w:r w:rsidR="004955C0" w:rsidRPr="00DC1890">
        <w:rPr>
          <w:color w:val="000000" w:themeColor="text1"/>
        </w:rPr>
        <w:t xml:space="preserve"> </w:t>
      </w:r>
      <w:r w:rsidRPr="00DC1890">
        <w:rPr>
          <w:color w:val="000000" w:themeColor="text1"/>
        </w:rPr>
        <w:t>knihovna. Mezi služby, které knihovna poskytuje, patří: půjčování knih a časopisů, meziknihovní výpůjční služba</w:t>
      </w:r>
      <w:r w:rsidR="00E73F77">
        <w:rPr>
          <w:color w:val="000000" w:themeColor="text1"/>
        </w:rPr>
        <w:t>, internet a tisk materiálů.</w:t>
      </w:r>
      <w:r w:rsidRPr="00DC1890">
        <w:rPr>
          <w:color w:val="000000" w:themeColor="text1"/>
        </w:rPr>
        <w:t xml:space="preserve"> </w:t>
      </w:r>
      <w:r w:rsidR="00E73F77">
        <w:rPr>
          <w:color w:val="000000" w:themeColor="text1"/>
        </w:rPr>
        <w:t>Pořádají se zde</w:t>
      </w:r>
      <w:r w:rsidR="00E73F77" w:rsidRPr="00DC1890">
        <w:rPr>
          <w:color w:val="000000" w:themeColor="text1"/>
        </w:rPr>
        <w:t xml:space="preserve"> </w:t>
      </w:r>
      <w:r w:rsidRPr="00DC1890">
        <w:rPr>
          <w:color w:val="000000" w:themeColor="text1"/>
        </w:rPr>
        <w:t xml:space="preserve">knihovnické </w:t>
      </w:r>
      <w:r w:rsidR="00E73F77">
        <w:rPr>
          <w:color w:val="000000" w:themeColor="text1"/>
        </w:rPr>
        <w:t>akce, různé přednášky pro děti MŠ, ZŠ i širokou veřejnost</w:t>
      </w:r>
      <w:r w:rsidRPr="00DC1890">
        <w:rPr>
          <w:color w:val="000000" w:themeColor="text1"/>
        </w:rPr>
        <w:t xml:space="preserve">. Nachází se v samostatné budově na adrese </w:t>
      </w:r>
      <w:r w:rsidR="00E73F77">
        <w:rPr>
          <w:color w:val="000000" w:themeColor="text1"/>
        </w:rPr>
        <w:t>Školní 405, 330 08 Zruč-Senec.</w:t>
      </w:r>
    </w:p>
    <w:p w:rsidR="00707B77" w:rsidRPr="00707B77" w:rsidRDefault="00707B77" w:rsidP="006A3CCB">
      <w:pPr>
        <w:rPr>
          <w:b/>
          <w:bCs/>
          <w:sz w:val="20"/>
          <w:szCs w:val="16"/>
        </w:rPr>
      </w:pPr>
      <w:r w:rsidRPr="009E7DE7">
        <w:t>Prostory Místní knihovny využívá také Masarykova základní škola Zruč-Senec. Probíhají zde některé hodiny slohové a komunikační nebo literární výchovy, pravidelné návštěvy knihovny zaměřené na práci s knihou, besedy se spisovateli nebo ilustrátory, konají se tu školní kola recitačních soutěží, pasování prvňáčků na čtenáře a předávání prvního vysvědčení, rozloučení s vycházejícími žáky. Oblíbená je také účast školních dětí na Nocích s Andersenem, které MK již několik let pořádá. Po domluvě s vedoucí knihovnicí je pravidelně doplňován a obnovován fond pro mimočítankovou četbu.</w:t>
      </w:r>
    </w:p>
    <w:p w:rsidR="00E73F77" w:rsidRDefault="00A97D1F" w:rsidP="00A97D1F">
      <w:pPr>
        <w:pStyle w:val="Titulek"/>
      </w:pPr>
      <w:bookmarkStart w:id="537" w:name="_Toc479954668"/>
      <w:bookmarkStart w:id="538" w:name="_Toc491704403"/>
      <w:r>
        <w:t xml:space="preserve">Obrázek </w:t>
      </w:r>
      <w:r w:rsidR="006570CE">
        <w:fldChar w:fldCharType="begin"/>
      </w:r>
      <w:r w:rsidR="006570CE">
        <w:instrText xml:space="preserve"> SEQ Obrázek \* ARABIC </w:instrText>
      </w:r>
      <w:r w:rsidR="006570CE">
        <w:fldChar w:fldCharType="separate"/>
      </w:r>
      <w:r w:rsidR="006D14C9">
        <w:rPr>
          <w:noProof/>
        </w:rPr>
        <w:t>19</w:t>
      </w:r>
      <w:r w:rsidR="006570CE">
        <w:rPr>
          <w:noProof/>
        </w:rPr>
        <w:fldChar w:fldCharType="end"/>
      </w:r>
      <w:r>
        <w:t xml:space="preserve"> </w:t>
      </w:r>
      <w:r w:rsidR="004955C0">
        <w:t xml:space="preserve">Místní obecní </w:t>
      </w:r>
      <w:r w:rsidR="00E73F77">
        <w:t>knihovna ve Zruči-Senci</w:t>
      </w:r>
      <w:bookmarkEnd w:id="537"/>
      <w:bookmarkEnd w:id="538"/>
    </w:p>
    <w:p w:rsidR="00E73F77" w:rsidRPr="00E73F77" w:rsidRDefault="00AC2762" w:rsidP="00E73F77">
      <w:r>
        <w:rPr>
          <w:noProof/>
          <w:lang w:eastAsia="cs-CZ"/>
        </w:rPr>
        <w:drawing>
          <wp:inline distT="0" distB="0" distL="0" distR="0">
            <wp:extent cx="5759450" cy="3830259"/>
            <wp:effectExtent l="0" t="0" r="0" b="0"/>
            <wp:docPr id="3" name="Obrázek 3" descr="http://www.zruc-senec.cz/data/editor/71cs_2_big.jpg?gcm_date=1379517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zruc-senec.cz/data/editor/71cs_2_big.jpg?gcm_date=1379517653"/>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5759450" cy="3830259"/>
                    </a:xfrm>
                    <a:prstGeom prst="rect">
                      <a:avLst/>
                    </a:prstGeom>
                    <a:noFill/>
                    <a:ln>
                      <a:noFill/>
                    </a:ln>
                  </pic:spPr>
                </pic:pic>
              </a:graphicData>
            </a:graphic>
          </wp:inline>
        </w:drawing>
      </w:r>
    </w:p>
    <w:p w:rsidR="00E73F77" w:rsidRPr="00E73F77" w:rsidRDefault="00E73F77" w:rsidP="00E73F77">
      <w:pPr>
        <w:pStyle w:val="Bezmezer"/>
        <w:rPr>
          <w:i/>
          <w:sz w:val="20"/>
        </w:rPr>
      </w:pPr>
      <w:r w:rsidRPr="00E73F77">
        <w:rPr>
          <w:i/>
          <w:sz w:val="20"/>
        </w:rPr>
        <w:t>Zdroj: www.zruc-senec.cz</w:t>
      </w:r>
    </w:p>
    <w:p w:rsidR="008E6374" w:rsidRDefault="008E6374" w:rsidP="000B6F44">
      <w:pPr>
        <w:spacing w:before="240"/>
        <w:rPr>
          <w:b/>
          <w:color w:val="000000" w:themeColor="text1"/>
        </w:rPr>
      </w:pPr>
    </w:p>
    <w:p w:rsidR="000B6F44" w:rsidRPr="00DC1890" w:rsidRDefault="000B6F44" w:rsidP="000B6F44">
      <w:pPr>
        <w:spacing w:before="240"/>
        <w:rPr>
          <w:b/>
          <w:color w:val="000000" w:themeColor="text1"/>
        </w:rPr>
      </w:pPr>
      <w:r w:rsidRPr="00DC1890">
        <w:rPr>
          <w:b/>
          <w:color w:val="000000" w:themeColor="text1"/>
        </w:rPr>
        <w:t>Dům dětí a mládeže Kamarád</w:t>
      </w:r>
      <w:r w:rsidR="00323B46">
        <w:rPr>
          <w:b/>
          <w:color w:val="000000" w:themeColor="text1"/>
        </w:rPr>
        <w:t>, odloučené pracoviště Zruč-Senec</w:t>
      </w:r>
    </w:p>
    <w:p w:rsidR="00C92F66" w:rsidRDefault="000B6F44" w:rsidP="000B6F44">
      <w:pPr>
        <w:rPr>
          <w:color w:val="000000" w:themeColor="text1"/>
        </w:rPr>
      </w:pPr>
      <w:r w:rsidRPr="00DC1890">
        <w:rPr>
          <w:color w:val="000000" w:themeColor="text1"/>
        </w:rPr>
        <w:t>Mimoškolní zařízení DDM Kamarád, jejímž zřizovatelem je obec Třemošná</w:t>
      </w:r>
      <w:r w:rsidR="00E73F77">
        <w:rPr>
          <w:color w:val="000000" w:themeColor="text1"/>
        </w:rPr>
        <w:t>,</w:t>
      </w:r>
      <w:r w:rsidRPr="00DC1890">
        <w:rPr>
          <w:color w:val="000000" w:themeColor="text1"/>
        </w:rPr>
        <w:t xml:space="preserve"> pod svým názvem působí již od roku 1994. V roce 2003 se stal příspěvkovou organizací. </w:t>
      </w:r>
      <w:r w:rsidR="00E73F77">
        <w:rPr>
          <w:color w:val="000000" w:themeColor="text1"/>
        </w:rPr>
        <w:t xml:space="preserve">Ve Zruči-Senci se nachází odloučené pracoviště DDM. </w:t>
      </w:r>
    </w:p>
    <w:p w:rsidR="008E11D4" w:rsidRDefault="000B6F44" w:rsidP="009E7DE7">
      <w:pPr>
        <w:rPr>
          <w:rFonts w:cs="Helvetica"/>
          <w:color w:val="000000"/>
          <w:sz w:val="20"/>
          <w:shd w:val="clear" w:color="auto" w:fill="FFFFFF"/>
        </w:rPr>
      </w:pPr>
      <w:r w:rsidRPr="00DC1890">
        <w:rPr>
          <w:color w:val="000000" w:themeColor="text1"/>
        </w:rPr>
        <w:t xml:space="preserve">Toto zařízení plní funkci výchovně vzdělávací a rekreační pro děti, mládež a širokou veřejnost, přičemž nabízí cca 60 kroužků </w:t>
      </w:r>
      <w:r w:rsidR="00C92F66">
        <w:rPr>
          <w:color w:val="000000" w:themeColor="text1"/>
        </w:rPr>
        <w:t xml:space="preserve">a kurzů pro žáky a veřejnost (např. sportovní kurzy) </w:t>
      </w:r>
      <w:r w:rsidRPr="00DC1890">
        <w:rPr>
          <w:color w:val="000000" w:themeColor="text1"/>
        </w:rPr>
        <w:t xml:space="preserve">a každoročně </w:t>
      </w:r>
      <w:r w:rsidRPr="00DC1890">
        <w:rPr>
          <w:color w:val="000000" w:themeColor="text1"/>
        </w:rPr>
        <w:lastRenderedPageBreak/>
        <w:t>uspořádá více než 100 akcí a soutěží</w:t>
      </w:r>
      <w:r w:rsidR="00C92F66">
        <w:rPr>
          <w:color w:val="000000" w:themeColor="text1"/>
        </w:rPr>
        <w:t xml:space="preserve"> (taktéž např. sportovní turnaje)</w:t>
      </w:r>
      <w:r w:rsidRPr="00DC1890">
        <w:rPr>
          <w:color w:val="000000" w:themeColor="text1"/>
        </w:rPr>
        <w:t>. DDM sdružuje Loutkové divadlo Třemošná, provozuje Klub pro neorganizovanou mládež – hernu, internetovou kavárnu, organizuje kulturní akce, zajišťuje metodickou činnost pro MŠ a ZŠ, organizuje lyžařské zájezdy a ozdravné pobyty u moře. DDM využívá grantovou politiku, nadační činnost a</w:t>
      </w:r>
      <w:r w:rsidR="005856F0">
        <w:rPr>
          <w:color w:val="000000" w:themeColor="text1"/>
        </w:rPr>
        <w:t> </w:t>
      </w:r>
      <w:r w:rsidRPr="00DC1890">
        <w:rPr>
          <w:color w:val="000000" w:themeColor="text1"/>
        </w:rPr>
        <w:t>věnuje se vztahům s veřejností a fundraisingu</w:t>
      </w:r>
      <w:r w:rsidRPr="00DC1890">
        <w:rPr>
          <w:rFonts w:cs="Helvetica"/>
          <w:color w:val="000000"/>
          <w:sz w:val="20"/>
          <w:shd w:val="clear" w:color="auto" w:fill="FFFFFF"/>
        </w:rPr>
        <w:t>.</w:t>
      </w:r>
      <w:r w:rsidRPr="00DC1890">
        <w:rPr>
          <w:rStyle w:val="Znakapoznpodarou"/>
          <w:rFonts w:cs="Helvetica"/>
          <w:color w:val="000000"/>
          <w:sz w:val="20"/>
          <w:shd w:val="clear" w:color="auto" w:fill="FFFFFF"/>
        </w:rPr>
        <w:footnoteReference w:id="41"/>
      </w:r>
    </w:p>
    <w:p w:rsidR="00323B46" w:rsidRDefault="00A97D1F" w:rsidP="00A97D1F">
      <w:pPr>
        <w:pStyle w:val="Titulek"/>
      </w:pPr>
      <w:bookmarkStart w:id="539" w:name="_Toc491704404"/>
      <w:r>
        <w:t xml:space="preserve">Obrázek </w:t>
      </w:r>
      <w:r w:rsidR="006570CE">
        <w:fldChar w:fldCharType="begin"/>
      </w:r>
      <w:r w:rsidR="006570CE">
        <w:instrText xml:space="preserve"> SEQ Obrázek \* ARABIC </w:instrText>
      </w:r>
      <w:r w:rsidR="006570CE">
        <w:fldChar w:fldCharType="separate"/>
      </w:r>
      <w:r w:rsidR="006D14C9">
        <w:rPr>
          <w:noProof/>
        </w:rPr>
        <w:t>20</w:t>
      </w:r>
      <w:r w:rsidR="006570CE">
        <w:rPr>
          <w:noProof/>
        </w:rPr>
        <w:fldChar w:fldCharType="end"/>
      </w:r>
      <w:r>
        <w:t xml:space="preserve"> </w:t>
      </w:r>
      <w:r w:rsidR="00323B46">
        <w:t>Dům dětí a mládeže Kamarád</w:t>
      </w:r>
      <w:bookmarkEnd w:id="539"/>
    </w:p>
    <w:p w:rsidR="00323B46" w:rsidRPr="00323B46" w:rsidRDefault="00AC2762" w:rsidP="00323B46">
      <w:r>
        <w:rPr>
          <w:noProof/>
          <w:lang w:eastAsia="cs-CZ"/>
        </w:rPr>
        <w:drawing>
          <wp:inline distT="0" distB="0" distL="0" distR="0">
            <wp:extent cx="5743575" cy="3825221"/>
            <wp:effectExtent l="0" t="0" r="0" b="4445"/>
            <wp:docPr id="4" name="Obrázek 4" descr="http://www.ddmkamarad.cz/images/fotoarchiv/2017/Zumba-krouzek-201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ddmkamarad.cz/images/fotoarchiv/2017/Zumba-krouzek-2017-15.jpg"/>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5778671" cy="3848595"/>
                    </a:xfrm>
                    <a:prstGeom prst="rect">
                      <a:avLst/>
                    </a:prstGeom>
                    <a:noFill/>
                    <a:ln>
                      <a:noFill/>
                    </a:ln>
                  </pic:spPr>
                </pic:pic>
              </a:graphicData>
            </a:graphic>
          </wp:inline>
        </w:drawing>
      </w:r>
    </w:p>
    <w:p w:rsidR="00323B46" w:rsidRPr="00323B46" w:rsidRDefault="00323B46" w:rsidP="00323B46">
      <w:pPr>
        <w:pStyle w:val="Bezmezer"/>
        <w:rPr>
          <w:i/>
          <w:sz w:val="20"/>
        </w:rPr>
      </w:pPr>
      <w:r w:rsidRPr="00E73F77">
        <w:rPr>
          <w:i/>
          <w:sz w:val="20"/>
        </w:rPr>
        <w:t xml:space="preserve">Zdroj: </w:t>
      </w:r>
      <w:r w:rsidRPr="00323B46">
        <w:rPr>
          <w:i/>
          <w:sz w:val="20"/>
        </w:rPr>
        <w:t>www.ddmkamarad.cz</w:t>
      </w:r>
    </w:p>
    <w:p w:rsidR="008E6374" w:rsidRDefault="008E6374" w:rsidP="000B6F44">
      <w:pPr>
        <w:pStyle w:val="Textpoznpodarou"/>
        <w:spacing w:before="240" w:after="120" w:line="288" w:lineRule="auto"/>
        <w:rPr>
          <w:b/>
        </w:rPr>
      </w:pPr>
    </w:p>
    <w:p w:rsidR="000B6F44" w:rsidRDefault="000B6F44" w:rsidP="000B6F44">
      <w:pPr>
        <w:pStyle w:val="Textpoznpodarou"/>
        <w:spacing w:before="240" w:after="120" w:line="288" w:lineRule="auto"/>
        <w:rPr>
          <w:b/>
        </w:rPr>
      </w:pPr>
      <w:r w:rsidRPr="00DC1890">
        <w:rPr>
          <w:b/>
        </w:rPr>
        <w:t>Základní umělecká škola Třemošná</w:t>
      </w:r>
      <w:r w:rsidR="00E25C3E">
        <w:rPr>
          <w:b/>
        </w:rPr>
        <w:t>, odloučené pracoviště Zruč-Senec</w:t>
      </w:r>
    </w:p>
    <w:p w:rsidR="00323B46" w:rsidRDefault="000B6F44" w:rsidP="000602D1">
      <w:pPr>
        <w:pStyle w:val="Textpoznpodarou"/>
        <w:spacing w:before="240" w:after="120" w:line="288" w:lineRule="auto"/>
      </w:pPr>
      <w:r w:rsidRPr="00DC1890">
        <w:t>ZUŠ v Třemošné byla založena roku </w:t>
      </w:r>
      <w:r w:rsidRPr="00DC1890">
        <w:rPr>
          <w:bCs/>
        </w:rPr>
        <w:t>1946/47 a jejím zřizovatelem je Město Třemošná</w:t>
      </w:r>
      <w:r w:rsidRPr="00DC1890">
        <w:t xml:space="preserve">. Od roku 2002 je škola právním subjektem. </w:t>
      </w:r>
      <w:r w:rsidR="00323B46">
        <w:rPr>
          <w:color w:val="000000" w:themeColor="text1"/>
        </w:rPr>
        <w:t>Ve</w:t>
      </w:r>
      <w:r w:rsidR="006514A0">
        <w:rPr>
          <w:color w:val="000000" w:themeColor="text1"/>
        </w:rPr>
        <w:t> </w:t>
      </w:r>
      <w:r w:rsidR="00323B46">
        <w:rPr>
          <w:color w:val="000000" w:themeColor="text1"/>
        </w:rPr>
        <w:t>Zruči-Senci se nachází odloučené pracoviště</w:t>
      </w:r>
      <w:r w:rsidR="00323B46" w:rsidRPr="00DC1890">
        <w:t xml:space="preserve"> </w:t>
      </w:r>
      <w:r w:rsidR="00323B46">
        <w:t>ZUŠ</w:t>
      </w:r>
      <w:r w:rsidR="006514A0">
        <w:t>, které sídlí v budově místní ZŠ</w:t>
      </w:r>
      <w:r w:rsidR="00323B46">
        <w:t xml:space="preserve">. </w:t>
      </w:r>
      <w:r w:rsidR="00F2560A" w:rsidRPr="009E7DE7">
        <w:t>Letos si připomněla 70. výročí svého založení.</w:t>
      </w:r>
    </w:p>
    <w:p w:rsidR="006514A0" w:rsidRDefault="000B6F44" w:rsidP="001A189B">
      <w:pPr>
        <w:pStyle w:val="Textpoznpodarou"/>
        <w:spacing w:after="120" w:line="288" w:lineRule="auto"/>
      </w:pPr>
      <w:r w:rsidRPr="00DC1890">
        <w:t>Škola pořádá koncerty vážné i populární hudby či muzikantský bál. Ve spolupráci s městem a</w:t>
      </w:r>
      <w:r w:rsidR="008E6374">
        <w:t> </w:t>
      </w:r>
      <w:r w:rsidRPr="00DC1890">
        <w:t xml:space="preserve">sdružením občanů Exodus organizuje </w:t>
      </w:r>
      <w:r w:rsidR="00C51EBB">
        <w:rPr>
          <w:bCs/>
        </w:rPr>
        <w:t>Jazzový festival U </w:t>
      </w:r>
      <w:r w:rsidRPr="00DC1890">
        <w:rPr>
          <w:bCs/>
        </w:rPr>
        <w:t>řeky</w:t>
      </w:r>
      <w:r w:rsidRPr="00DC1890">
        <w:t>. Koncerty se nejčastěji odehrávají v</w:t>
      </w:r>
      <w:r w:rsidR="008E6374">
        <w:t> </w:t>
      </w:r>
      <w:r w:rsidRPr="00DC1890">
        <w:t>prostorách školy, v domě Exodus, v KD Záluží a</w:t>
      </w:r>
      <w:r w:rsidR="00E25C3E">
        <w:t> </w:t>
      </w:r>
      <w:r w:rsidRPr="00DC1890">
        <w:t>rovněž jsou využívána pódia plzeňských Divadla Alfa, KD Peklo a velkého sálu Měšťanské besedy (koncerty Vánoční a Závěrečný a</w:t>
      </w:r>
      <w:r w:rsidR="00A867C6">
        <w:t> </w:t>
      </w:r>
      <w:r w:rsidRPr="00DC1890">
        <w:t>absolventský).</w:t>
      </w:r>
    </w:p>
    <w:p w:rsidR="00431442" w:rsidRDefault="00431442" w:rsidP="001A189B">
      <w:pPr>
        <w:pStyle w:val="Textpoznpodarou"/>
        <w:spacing w:after="120" w:line="288" w:lineRule="auto"/>
        <w:rPr>
          <w:b/>
          <w:bCs/>
          <w:sz w:val="20"/>
          <w:szCs w:val="16"/>
        </w:rPr>
      </w:pPr>
    </w:p>
    <w:p w:rsidR="000B6F44" w:rsidRPr="000602D1" w:rsidRDefault="000B6F44" w:rsidP="000602D1">
      <w:r w:rsidRPr="00DC1890">
        <w:rPr>
          <w:b/>
        </w:rPr>
        <w:lastRenderedPageBreak/>
        <w:t>Kulturní dům</w:t>
      </w:r>
      <w:r w:rsidR="00E25C3E">
        <w:rPr>
          <w:b/>
        </w:rPr>
        <w:t xml:space="preserve"> v Záluží</w:t>
      </w:r>
    </w:p>
    <w:p w:rsidR="000B6F44" w:rsidRDefault="000B6F44" w:rsidP="000B6F44">
      <w:pPr>
        <w:rPr>
          <w:color w:val="000000" w:themeColor="text1"/>
        </w:rPr>
      </w:pPr>
      <w:r w:rsidRPr="00DC1890">
        <w:rPr>
          <w:color w:val="000000" w:themeColor="text1"/>
        </w:rPr>
        <w:t xml:space="preserve">Největšími prostory pro pořádání kulturních akcí disponuje Kulturní dům v Záluží. Sál o kapacitě 250–330 míst (včetně přísálí), je určený </w:t>
      </w:r>
      <w:r w:rsidR="00172764" w:rsidRPr="00DC1890">
        <w:rPr>
          <w:color w:val="000000" w:themeColor="text1"/>
        </w:rPr>
        <w:t>pro pořádání</w:t>
      </w:r>
      <w:r w:rsidRPr="00DC1890">
        <w:rPr>
          <w:color w:val="000000" w:themeColor="text1"/>
        </w:rPr>
        <w:t xml:space="preserve"> plesů, koncertů, maturitních plesů a dalších společenských akcí. V budově, která v nedávné době prošla rekonstrukcí, se nachází vybavený bar a restaurace.</w:t>
      </w:r>
    </w:p>
    <w:p w:rsidR="00B0240C" w:rsidRDefault="00B0240C" w:rsidP="00B0240C">
      <w:pPr>
        <w:rPr>
          <w:color w:val="000000" w:themeColor="text1"/>
        </w:rPr>
      </w:pPr>
    </w:p>
    <w:p w:rsidR="006D14C9" w:rsidRPr="00B0240C" w:rsidRDefault="006D14C9" w:rsidP="00B0240C">
      <w:pPr>
        <w:rPr>
          <w:rFonts w:eastAsia="Times New Roman"/>
          <w:lang w:eastAsia="cs-CZ"/>
        </w:rPr>
      </w:pPr>
    </w:p>
    <w:p w:rsidR="00431442" w:rsidRDefault="00A97D1F" w:rsidP="00A97D1F">
      <w:pPr>
        <w:pStyle w:val="Titulek"/>
      </w:pPr>
      <w:bookmarkStart w:id="540" w:name="_Toc491704405"/>
      <w:r>
        <w:t xml:space="preserve">Obrázek </w:t>
      </w:r>
      <w:r w:rsidR="006570CE">
        <w:fldChar w:fldCharType="begin"/>
      </w:r>
      <w:r w:rsidR="006570CE">
        <w:instrText xml:space="preserve"> SEQ Obrázek \* ARABIC </w:instrText>
      </w:r>
      <w:r w:rsidR="006570CE">
        <w:fldChar w:fldCharType="separate"/>
      </w:r>
      <w:r w:rsidR="006D14C9">
        <w:rPr>
          <w:noProof/>
        </w:rPr>
        <w:t>21</w:t>
      </w:r>
      <w:r w:rsidR="006570CE">
        <w:rPr>
          <w:noProof/>
        </w:rPr>
        <w:fldChar w:fldCharType="end"/>
      </w:r>
      <w:r>
        <w:t xml:space="preserve"> </w:t>
      </w:r>
      <w:r w:rsidR="00431442">
        <w:t>Kulturní dům v Záluží</w:t>
      </w:r>
      <w:bookmarkEnd w:id="540"/>
    </w:p>
    <w:p w:rsidR="00431442" w:rsidRDefault="00AC2762" w:rsidP="000B6F44">
      <w:pPr>
        <w:rPr>
          <w:color w:val="000000" w:themeColor="text1"/>
        </w:rPr>
      </w:pPr>
      <w:r>
        <w:rPr>
          <w:noProof/>
          <w:lang w:eastAsia="cs-CZ"/>
        </w:rPr>
        <w:drawing>
          <wp:inline distT="0" distB="0" distL="0" distR="0">
            <wp:extent cx="1990725" cy="2076450"/>
            <wp:effectExtent l="0" t="0" r="9525" b="0"/>
            <wp:docPr id="12" name="Obrázek 12" descr="https://scontent-vie1-1.xx.fbcdn.net/v/t1.0-1/c67.0.200.200/p200x200/10406520_224672064560303_8251820602412477244_n.png?oh=73a39ea214426d7771e77498a6cebf22&amp;oe=598CE86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content-vie1-1.xx.fbcdn.net/v/t1.0-1/c67.0.200.200/p200x200/10406520_224672064560303_8251820602412477244_n.png?oh=73a39ea214426d7771e77498a6cebf22&amp;oe=598CE86F"/>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flipH="1">
                      <a:off x="0" y="0"/>
                      <a:ext cx="1990725" cy="2076450"/>
                    </a:xfrm>
                    <a:prstGeom prst="rect">
                      <a:avLst/>
                    </a:prstGeom>
                    <a:noFill/>
                    <a:ln>
                      <a:noFill/>
                    </a:ln>
                  </pic:spPr>
                </pic:pic>
              </a:graphicData>
            </a:graphic>
          </wp:inline>
        </w:drawing>
      </w:r>
      <w:r w:rsidR="00431442">
        <w:rPr>
          <w:color w:val="000000" w:themeColor="text1"/>
        </w:rPr>
        <w:t xml:space="preserve">  </w:t>
      </w:r>
      <w:r>
        <w:rPr>
          <w:noProof/>
          <w:lang w:eastAsia="cs-CZ"/>
        </w:rPr>
        <w:drawing>
          <wp:inline distT="0" distB="0" distL="0" distR="0">
            <wp:extent cx="3666633" cy="2081530"/>
            <wp:effectExtent l="0" t="0" r="0" b="0"/>
            <wp:docPr id="13" name="Obrázek 13" descr="Fotka u&amp;zcaron;ivatele Kulturní d&amp;uring;m Zálu&amp;zcaron;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otka u&amp;zcaron;ivatele Kulturní d&amp;uring;m Zálu&amp;zcaron;í."/>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3674385" cy="2085931"/>
                    </a:xfrm>
                    <a:prstGeom prst="rect">
                      <a:avLst/>
                    </a:prstGeom>
                    <a:noFill/>
                    <a:ln>
                      <a:noFill/>
                    </a:ln>
                  </pic:spPr>
                </pic:pic>
              </a:graphicData>
            </a:graphic>
          </wp:inline>
        </w:drawing>
      </w:r>
    </w:p>
    <w:p w:rsidR="00E87A44" w:rsidRPr="00E87A44" w:rsidRDefault="00E87A44" w:rsidP="00E87A44">
      <w:pPr>
        <w:pStyle w:val="Bezmezer"/>
        <w:rPr>
          <w:i/>
          <w:sz w:val="20"/>
        </w:rPr>
      </w:pPr>
      <w:r w:rsidRPr="00E73F77">
        <w:rPr>
          <w:i/>
          <w:sz w:val="20"/>
        </w:rPr>
        <w:t>Zdroj:</w:t>
      </w:r>
      <w:r>
        <w:rPr>
          <w:i/>
          <w:sz w:val="20"/>
        </w:rPr>
        <w:t xml:space="preserve"> </w:t>
      </w:r>
      <w:r w:rsidRPr="00E87A44">
        <w:rPr>
          <w:i/>
          <w:sz w:val="20"/>
        </w:rPr>
        <w:t>www.facebook.com</w:t>
      </w:r>
    </w:p>
    <w:p w:rsidR="000B6F44" w:rsidRDefault="000602D1" w:rsidP="00014605">
      <w:pPr>
        <w:pStyle w:val="Nadpis3"/>
      </w:pPr>
      <w:r>
        <w:t xml:space="preserve"> </w:t>
      </w:r>
      <w:bookmarkStart w:id="541" w:name="_Toc487550947"/>
      <w:bookmarkStart w:id="542" w:name="_Toc491769241"/>
      <w:r w:rsidR="000B6F44" w:rsidRPr="00F96FF7">
        <w:t>Spolky a sdružení</w:t>
      </w:r>
      <w:bookmarkEnd w:id="541"/>
      <w:bookmarkEnd w:id="542"/>
    </w:p>
    <w:p w:rsidR="000B6F44" w:rsidRDefault="000B6F44" w:rsidP="000B6F44">
      <w:pPr>
        <w:rPr>
          <w:szCs w:val="22"/>
        </w:rPr>
      </w:pPr>
    </w:p>
    <w:p w:rsidR="000B6F44" w:rsidRPr="00DC1890" w:rsidRDefault="000B6F44" w:rsidP="000B6F44">
      <w:pPr>
        <w:rPr>
          <w:szCs w:val="22"/>
        </w:rPr>
      </w:pPr>
      <w:r w:rsidRPr="00DC1890">
        <w:rPr>
          <w:szCs w:val="22"/>
        </w:rPr>
        <w:t>Na území obce existují</w:t>
      </w:r>
      <w:r w:rsidR="00E067C5">
        <w:rPr>
          <w:szCs w:val="22"/>
        </w:rPr>
        <w:t xml:space="preserve"> tyto </w:t>
      </w:r>
      <w:r w:rsidRPr="00DC1890">
        <w:rPr>
          <w:szCs w:val="22"/>
        </w:rPr>
        <w:t>organizace:</w:t>
      </w:r>
    </w:p>
    <w:p w:rsidR="00BD1D92" w:rsidRPr="00E87A44" w:rsidRDefault="00E87A44" w:rsidP="00A97D1F">
      <w:pPr>
        <w:pStyle w:val="Textpoznpodarou"/>
        <w:numPr>
          <w:ilvl w:val="0"/>
          <w:numId w:val="16"/>
        </w:numPr>
        <w:spacing w:before="240" w:after="120"/>
      </w:pPr>
      <w:r w:rsidRPr="00E87A44">
        <w:t>SPOT (Spolek Pro Obnovu Tradic)</w:t>
      </w:r>
      <w:r w:rsidR="00E067C5">
        <w:t>,</w:t>
      </w:r>
    </w:p>
    <w:p w:rsidR="00BD1D92" w:rsidRDefault="00E87A44" w:rsidP="00A97D1F">
      <w:pPr>
        <w:pStyle w:val="Odstavecseseznamem"/>
        <w:numPr>
          <w:ilvl w:val="0"/>
          <w:numId w:val="16"/>
        </w:numPr>
        <w:spacing w:before="60" w:after="60"/>
        <w:rPr>
          <w:szCs w:val="22"/>
        </w:rPr>
      </w:pPr>
      <w:r>
        <w:rPr>
          <w:szCs w:val="22"/>
        </w:rPr>
        <w:t>Usměvavé Sluníčko z. s.</w:t>
      </w:r>
      <w:r w:rsidR="00E067C5">
        <w:rPr>
          <w:szCs w:val="22"/>
        </w:rPr>
        <w:t>,</w:t>
      </w:r>
    </w:p>
    <w:p w:rsidR="00BD1D92" w:rsidRDefault="00E87A44" w:rsidP="00A97D1F">
      <w:pPr>
        <w:pStyle w:val="Odstavecseseznamem"/>
        <w:numPr>
          <w:ilvl w:val="0"/>
          <w:numId w:val="16"/>
        </w:numPr>
        <w:spacing w:before="60" w:after="60"/>
        <w:rPr>
          <w:szCs w:val="22"/>
        </w:rPr>
      </w:pPr>
      <w:r>
        <w:rPr>
          <w:szCs w:val="22"/>
        </w:rPr>
        <w:t>Kynologický klub Zruč</w:t>
      </w:r>
      <w:r w:rsidR="00E067C5">
        <w:rPr>
          <w:szCs w:val="22"/>
        </w:rPr>
        <w:t>,</w:t>
      </w:r>
    </w:p>
    <w:p w:rsidR="00E87A44" w:rsidRDefault="00E87A44" w:rsidP="00A97D1F">
      <w:pPr>
        <w:pStyle w:val="Odstavecseseznamem"/>
        <w:numPr>
          <w:ilvl w:val="0"/>
          <w:numId w:val="16"/>
        </w:numPr>
        <w:spacing w:before="60" w:after="60"/>
        <w:rPr>
          <w:szCs w:val="22"/>
        </w:rPr>
      </w:pPr>
      <w:r>
        <w:rPr>
          <w:szCs w:val="22"/>
        </w:rPr>
        <w:t>Svaz tělesně postižených MO STP Zruč-Senec</w:t>
      </w:r>
      <w:r w:rsidR="00E067C5">
        <w:rPr>
          <w:szCs w:val="22"/>
        </w:rPr>
        <w:t>,</w:t>
      </w:r>
    </w:p>
    <w:p w:rsidR="00E87A44" w:rsidRDefault="00E87A44" w:rsidP="00A97D1F">
      <w:pPr>
        <w:pStyle w:val="Odstavecseseznamem"/>
        <w:numPr>
          <w:ilvl w:val="0"/>
          <w:numId w:val="16"/>
        </w:numPr>
        <w:spacing w:before="60" w:after="60"/>
        <w:rPr>
          <w:szCs w:val="22"/>
        </w:rPr>
      </w:pPr>
      <w:r>
        <w:rPr>
          <w:szCs w:val="22"/>
        </w:rPr>
        <w:t>TJ Zruč</w:t>
      </w:r>
      <w:r w:rsidR="00E067C5">
        <w:rPr>
          <w:szCs w:val="22"/>
        </w:rPr>
        <w:t>,</w:t>
      </w:r>
    </w:p>
    <w:p w:rsidR="00F24231" w:rsidRDefault="00E87A44" w:rsidP="00A97D1F">
      <w:pPr>
        <w:pStyle w:val="Odstavecseseznamem"/>
        <w:numPr>
          <w:ilvl w:val="0"/>
          <w:numId w:val="16"/>
        </w:numPr>
        <w:spacing w:before="60" w:after="60"/>
        <w:rPr>
          <w:szCs w:val="22"/>
        </w:rPr>
      </w:pPr>
      <w:r>
        <w:rPr>
          <w:szCs w:val="22"/>
        </w:rPr>
        <w:t xml:space="preserve">Klub </w:t>
      </w:r>
      <w:r w:rsidR="00F24231">
        <w:rPr>
          <w:szCs w:val="22"/>
        </w:rPr>
        <w:t>turistů</w:t>
      </w:r>
      <w:r w:rsidR="00E067C5">
        <w:rPr>
          <w:szCs w:val="22"/>
        </w:rPr>
        <w:t>,</w:t>
      </w:r>
    </w:p>
    <w:p w:rsidR="008E6374" w:rsidRDefault="00F24231" w:rsidP="001A189B">
      <w:pPr>
        <w:pStyle w:val="Odstavecseseznamem"/>
        <w:numPr>
          <w:ilvl w:val="0"/>
          <w:numId w:val="16"/>
        </w:numPr>
        <w:spacing w:before="200" w:after="200" w:line="276" w:lineRule="auto"/>
        <w:jc w:val="left"/>
        <w:rPr>
          <w:szCs w:val="22"/>
        </w:rPr>
      </w:pPr>
      <w:r w:rsidRPr="008E6374">
        <w:rPr>
          <w:szCs w:val="22"/>
        </w:rPr>
        <w:t xml:space="preserve">Klub </w:t>
      </w:r>
      <w:r w:rsidR="00E87A44" w:rsidRPr="008E6374">
        <w:rPr>
          <w:szCs w:val="22"/>
        </w:rPr>
        <w:t>seniorů</w:t>
      </w:r>
      <w:r w:rsidR="00E067C5">
        <w:rPr>
          <w:szCs w:val="22"/>
        </w:rPr>
        <w:t>,</w:t>
      </w:r>
    </w:p>
    <w:p w:rsidR="00E067C5" w:rsidRDefault="00E067C5" w:rsidP="001A189B">
      <w:pPr>
        <w:pStyle w:val="Odstavecseseznamem"/>
        <w:numPr>
          <w:ilvl w:val="0"/>
          <w:numId w:val="16"/>
        </w:numPr>
        <w:spacing w:before="200" w:after="200" w:line="276" w:lineRule="auto"/>
        <w:jc w:val="left"/>
        <w:rPr>
          <w:szCs w:val="22"/>
        </w:rPr>
      </w:pPr>
      <w:r>
        <w:rPr>
          <w:szCs w:val="22"/>
        </w:rPr>
        <w:t>spolek zahrádkářů,</w:t>
      </w:r>
    </w:p>
    <w:p w:rsidR="00E067C5" w:rsidRDefault="00E067C5" w:rsidP="001A189B">
      <w:pPr>
        <w:pStyle w:val="Odstavecseseznamem"/>
        <w:numPr>
          <w:ilvl w:val="0"/>
          <w:numId w:val="16"/>
        </w:numPr>
        <w:spacing w:before="200" w:after="200" w:line="276" w:lineRule="auto"/>
        <w:jc w:val="left"/>
        <w:rPr>
          <w:szCs w:val="22"/>
        </w:rPr>
      </w:pPr>
      <w:r>
        <w:rPr>
          <w:szCs w:val="22"/>
        </w:rPr>
        <w:t>spolek včelařů,</w:t>
      </w:r>
    </w:p>
    <w:p w:rsidR="00E067C5" w:rsidRDefault="00E067C5" w:rsidP="001A189B">
      <w:pPr>
        <w:pStyle w:val="Odstavecseseznamem"/>
        <w:numPr>
          <w:ilvl w:val="0"/>
          <w:numId w:val="16"/>
        </w:numPr>
        <w:spacing w:before="200" w:after="200" w:line="276" w:lineRule="auto"/>
        <w:jc w:val="left"/>
        <w:rPr>
          <w:szCs w:val="22"/>
        </w:rPr>
      </w:pPr>
      <w:r>
        <w:rPr>
          <w:szCs w:val="22"/>
        </w:rPr>
        <w:t>myslivecký spolek.</w:t>
      </w:r>
    </w:p>
    <w:p w:rsidR="001A189B" w:rsidRPr="008E6374" w:rsidRDefault="008E6374" w:rsidP="008E6374">
      <w:pPr>
        <w:spacing w:before="200" w:after="200" w:line="276" w:lineRule="auto"/>
        <w:jc w:val="left"/>
        <w:rPr>
          <w:szCs w:val="22"/>
        </w:rPr>
      </w:pPr>
      <w:r>
        <w:rPr>
          <w:szCs w:val="22"/>
        </w:rPr>
        <w:br w:type="page"/>
      </w:r>
    </w:p>
    <w:p w:rsidR="000B6F44" w:rsidRDefault="00E87A44" w:rsidP="00014605">
      <w:pPr>
        <w:pStyle w:val="Nadpis3"/>
      </w:pPr>
      <w:r>
        <w:lastRenderedPageBreak/>
        <w:t xml:space="preserve"> </w:t>
      </w:r>
      <w:bookmarkStart w:id="543" w:name="_Toc491769242"/>
      <w:r w:rsidR="00CC5824">
        <w:t>Místní zpravodaj</w:t>
      </w:r>
      <w:bookmarkEnd w:id="543"/>
      <w:r w:rsidR="000B6F44" w:rsidRPr="00F96FF7">
        <w:t xml:space="preserve"> </w:t>
      </w:r>
    </w:p>
    <w:p w:rsidR="001631B6" w:rsidRDefault="001631B6" w:rsidP="001631B6"/>
    <w:p w:rsidR="000602D1" w:rsidRDefault="00A97D1F" w:rsidP="00A97D1F">
      <w:pPr>
        <w:pStyle w:val="Titulek"/>
      </w:pPr>
      <w:bookmarkStart w:id="544" w:name="_Toc491704406"/>
      <w:r>
        <w:t xml:space="preserve">Obrázek </w:t>
      </w:r>
      <w:r w:rsidR="006570CE">
        <w:fldChar w:fldCharType="begin"/>
      </w:r>
      <w:r w:rsidR="006570CE">
        <w:instrText xml:space="preserve"> SEQ Obrázek \* ARABIC </w:instrText>
      </w:r>
      <w:r w:rsidR="006570CE">
        <w:fldChar w:fldCharType="separate"/>
      </w:r>
      <w:r w:rsidR="006D14C9">
        <w:rPr>
          <w:noProof/>
        </w:rPr>
        <w:t>22</w:t>
      </w:r>
      <w:r w:rsidR="006570CE">
        <w:rPr>
          <w:noProof/>
        </w:rPr>
        <w:fldChar w:fldCharType="end"/>
      </w:r>
      <w:r>
        <w:t xml:space="preserve"> </w:t>
      </w:r>
      <w:r w:rsidR="001631B6">
        <w:t>Zručský a senecký zpravodaj 2017</w:t>
      </w:r>
      <w:r w:rsidR="008E6374">
        <w:rPr>
          <w:rStyle w:val="Znakapoznpodarou"/>
        </w:rPr>
        <w:footnoteReference w:id="42"/>
      </w:r>
      <w:bookmarkEnd w:id="544"/>
    </w:p>
    <w:p w:rsidR="000602D1" w:rsidRDefault="00AC2762" w:rsidP="000B6F44">
      <w:r>
        <w:rPr>
          <w:noProof/>
          <w:lang w:eastAsia="cs-CZ"/>
        </w:rPr>
        <w:drawing>
          <wp:anchor distT="0" distB="0" distL="114300" distR="114300" simplePos="0" relativeHeight="251660288" behindDoc="0" locked="0" layoutInCell="1" allowOverlap="1">
            <wp:simplePos x="0" y="0"/>
            <wp:positionH relativeFrom="margin">
              <wp:posOffset>3810</wp:posOffset>
            </wp:positionH>
            <wp:positionV relativeFrom="margin">
              <wp:posOffset>985520</wp:posOffset>
            </wp:positionV>
            <wp:extent cx="1223010" cy="1743075"/>
            <wp:effectExtent l="0" t="0" r="0" b="0"/>
            <wp:wrapSquare wrapText="bothSides"/>
            <wp:docPr id="25" name="Obrázek 25" descr="Jaro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Jaro 2017"/>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1223010" cy="1743075"/>
                    </a:xfrm>
                    <a:prstGeom prst="rect">
                      <a:avLst/>
                    </a:prstGeom>
                    <a:noFill/>
                    <a:ln>
                      <a:noFill/>
                    </a:ln>
                  </pic:spPr>
                </pic:pic>
              </a:graphicData>
            </a:graphic>
          </wp:anchor>
        </w:drawing>
      </w:r>
      <w:r w:rsidR="000602D1">
        <w:t>Obec Zruč-Senec vydává od roku 2009 svůj zpravodaj.</w:t>
      </w:r>
    </w:p>
    <w:p w:rsidR="000602D1" w:rsidRDefault="000602D1" w:rsidP="000B6F44"/>
    <w:p w:rsidR="001631B6" w:rsidRDefault="001631B6" w:rsidP="000B6F44"/>
    <w:p w:rsidR="001631B6" w:rsidRDefault="001631B6" w:rsidP="000B6F44"/>
    <w:p w:rsidR="001631B6" w:rsidRDefault="001631B6" w:rsidP="000B6F44"/>
    <w:p w:rsidR="001631B6" w:rsidRDefault="001631B6" w:rsidP="000B6F44"/>
    <w:p w:rsidR="001631B6" w:rsidRDefault="001631B6" w:rsidP="000B6F44"/>
    <w:p w:rsidR="000B6F44" w:rsidRPr="00DC1890" w:rsidRDefault="000602D1" w:rsidP="00014605">
      <w:pPr>
        <w:pStyle w:val="Nadpis3"/>
      </w:pPr>
      <w:r>
        <w:t xml:space="preserve"> </w:t>
      </w:r>
      <w:bookmarkStart w:id="545" w:name="_Toc487550949"/>
      <w:bookmarkStart w:id="546" w:name="_Toc491769243"/>
      <w:r w:rsidR="000B6F44" w:rsidRPr="00DC1890">
        <w:t>Sport</w:t>
      </w:r>
      <w:bookmarkEnd w:id="545"/>
      <w:bookmarkEnd w:id="546"/>
    </w:p>
    <w:p w:rsidR="000B6F44" w:rsidRDefault="000B6F44" w:rsidP="000B6F44"/>
    <w:p w:rsidR="00321153" w:rsidRDefault="000B6F44" w:rsidP="000B6F44">
      <w:r w:rsidRPr="00DC1890">
        <w:t xml:space="preserve">Obyvatelé </w:t>
      </w:r>
      <w:r w:rsidR="00E70CC7">
        <w:t>Zruče-Sence</w:t>
      </w:r>
      <w:r w:rsidR="00E70CC7" w:rsidRPr="00DC1890">
        <w:t xml:space="preserve"> </w:t>
      </w:r>
      <w:r w:rsidRPr="00DC1890">
        <w:t xml:space="preserve">mají </w:t>
      </w:r>
      <w:r w:rsidR="00E70CC7">
        <w:t>několik</w:t>
      </w:r>
      <w:r w:rsidR="00E70CC7" w:rsidRPr="00DC1890">
        <w:t xml:space="preserve"> </w:t>
      </w:r>
      <w:r w:rsidRPr="00DC1890">
        <w:t xml:space="preserve">možností sportovního vyžití. Do sportovní vybavenosti </w:t>
      </w:r>
      <w:r w:rsidR="00321153">
        <w:t xml:space="preserve">obce </w:t>
      </w:r>
      <w:r w:rsidRPr="00DC1890">
        <w:t xml:space="preserve">patří </w:t>
      </w:r>
      <w:r w:rsidR="00321153">
        <w:t xml:space="preserve">zejména </w:t>
      </w:r>
      <w:r w:rsidR="0062259E" w:rsidRPr="0062259E">
        <w:t xml:space="preserve">sportovní areál </w:t>
      </w:r>
      <w:r w:rsidR="00321153">
        <w:t>s nadstandardní</w:t>
      </w:r>
      <w:r w:rsidR="00C431AB">
        <w:t>m</w:t>
      </w:r>
      <w:r w:rsidR="00321153">
        <w:t xml:space="preserve"> sportovním zázemím, který nabízí: tenisové kurty, hřiště na volejbal, nohejbal, beach volejbal, minigolf a víceúčelové hřiště. Sportovní areál se nachází u hotelu SPORT, který kromě ubytování zahrnuje restauraci s venkovní terasou, relaxační centrum a fitness. Dále ve Zruči-Senci působí t</w:t>
      </w:r>
      <w:r w:rsidR="00321153" w:rsidRPr="0062259E">
        <w:t xml:space="preserve">ělovýchovná </w:t>
      </w:r>
      <w:r w:rsidR="0062259E" w:rsidRPr="0062259E">
        <w:t xml:space="preserve">jednota Zruč, </w:t>
      </w:r>
      <w:r w:rsidR="00D81752" w:rsidRPr="0062259E">
        <w:t>Biatlon klub</w:t>
      </w:r>
      <w:r w:rsidR="0062259E" w:rsidRPr="0062259E">
        <w:t xml:space="preserve"> Elán Zruč </w:t>
      </w:r>
      <w:r w:rsidR="0062259E">
        <w:t>a</w:t>
      </w:r>
      <w:r w:rsidR="0062259E" w:rsidRPr="0062259E">
        <w:t xml:space="preserve"> Karate Steklý.</w:t>
      </w:r>
      <w:r w:rsidR="0062259E">
        <w:t xml:space="preserve"> </w:t>
      </w:r>
    </w:p>
    <w:p w:rsidR="00321153" w:rsidRDefault="00321153" w:rsidP="000B6F44">
      <w:r>
        <w:t>Vedle těchto mohou obyvatelé Zruče-Sence využívat sportovní zařízení v okolních obcích, které se nachází v</w:t>
      </w:r>
      <w:r w:rsidR="00C431AB">
        <w:t> těsné blízkosti obce</w:t>
      </w:r>
      <w:r>
        <w:t xml:space="preserve">. Jedná se například o </w:t>
      </w:r>
      <w:r w:rsidR="000B6F44" w:rsidRPr="00DC1890">
        <w:t xml:space="preserve">fotbalový stadion TJ Tatran </w:t>
      </w:r>
      <w:r w:rsidR="0062259E">
        <w:t>(o</w:t>
      </w:r>
      <w:r w:rsidR="0062259E" w:rsidRPr="00DC1890">
        <w:t>d roku 2011 kolem fotbalového stadionu vede asfaltová dráha pro in-line bruslení</w:t>
      </w:r>
      <w:r w:rsidR="0062259E">
        <w:t>)</w:t>
      </w:r>
      <w:r w:rsidR="00C431AB">
        <w:t xml:space="preserve"> a ledovou p</w:t>
      </w:r>
      <w:r w:rsidRPr="00DC1890">
        <w:t>loch</w:t>
      </w:r>
      <w:r>
        <w:t>u</w:t>
      </w:r>
      <w:r w:rsidRPr="00DC1890">
        <w:t xml:space="preserve"> </w:t>
      </w:r>
      <w:r w:rsidR="000B6F44" w:rsidRPr="00DC1890">
        <w:t xml:space="preserve">Sportovní arény </w:t>
      </w:r>
      <w:r>
        <w:t>v</w:t>
      </w:r>
      <w:r w:rsidR="00C431AB">
        <w:t xml:space="preserve"> 3 km vzdálené </w:t>
      </w:r>
      <w:r w:rsidRPr="00DC1890">
        <w:t>Třemošn</w:t>
      </w:r>
      <w:r>
        <w:t>é a četná sportoviště v krajském městě Plzeň (jmenujme např. multifunkční sportovní areály Škoda Sport Park, Škodaland, Relax centrum Štruncovy sady, sportovní areál Bory – TJ Slavia či Adventure Golf Plzeň).</w:t>
      </w:r>
      <w:r w:rsidR="00C76CEB">
        <w:rPr>
          <w:rStyle w:val="Znakapoznpodarou"/>
        </w:rPr>
        <w:footnoteReference w:id="43"/>
      </w:r>
    </w:p>
    <w:p w:rsidR="000B6F44" w:rsidRPr="00DC1890" w:rsidRDefault="000B6F44" w:rsidP="000B6F44">
      <w:pPr>
        <w:rPr>
          <w:szCs w:val="22"/>
        </w:rPr>
      </w:pPr>
    </w:p>
    <w:p w:rsidR="00BD1D92" w:rsidRDefault="000B6F44" w:rsidP="0062259E">
      <w:r w:rsidRPr="00DC1890">
        <w:br w:type="page"/>
      </w:r>
    </w:p>
    <w:p w:rsidR="000B6F44" w:rsidRDefault="000B6F44" w:rsidP="000B6F44">
      <w:pPr>
        <w:pStyle w:val="Nadpis2"/>
      </w:pPr>
      <w:bookmarkStart w:id="547" w:name="_Toc487550950"/>
      <w:bookmarkStart w:id="548" w:name="_Toc491769244"/>
      <w:r w:rsidRPr="00DC1890">
        <w:lastRenderedPageBreak/>
        <w:t>Zemědělství, lesnictví a rybářství</w:t>
      </w:r>
      <w:bookmarkEnd w:id="547"/>
      <w:bookmarkEnd w:id="548"/>
    </w:p>
    <w:p w:rsidR="000B6F44" w:rsidRPr="00451B59" w:rsidRDefault="000B6F44" w:rsidP="000B6F44">
      <w:r>
        <w:t>Dle Statistické ročenky Plzeňského kraje za rok 2015 bylo v sektoru zemědělství, lesnictví a rybářství zaměstnáno 4,3 % zaměstnaných osob Plzeňského kraje. Celorepublikový podíl osob zaměstnaných v tomto sektoru hospodářství činí 2,9 %.</w:t>
      </w:r>
    </w:p>
    <w:p w:rsidR="000B6F44" w:rsidRPr="00DC1890" w:rsidRDefault="000B6F44" w:rsidP="00014605">
      <w:pPr>
        <w:pStyle w:val="Nadpis3"/>
      </w:pPr>
      <w:r w:rsidRPr="00DC1890">
        <w:t xml:space="preserve"> </w:t>
      </w:r>
      <w:bookmarkStart w:id="549" w:name="_Toc487550951"/>
      <w:bookmarkStart w:id="550" w:name="_Toc491769245"/>
      <w:r w:rsidRPr="00DC1890">
        <w:t>Zemědělství</w:t>
      </w:r>
      <w:bookmarkEnd w:id="549"/>
      <w:bookmarkEnd w:id="550"/>
    </w:p>
    <w:p w:rsidR="000B6F44" w:rsidRDefault="000B6F44" w:rsidP="000B6F44">
      <w:pPr>
        <w:spacing w:after="0"/>
        <w:rPr>
          <w:szCs w:val="22"/>
        </w:rPr>
      </w:pPr>
    </w:p>
    <w:p w:rsidR="000B6F44" w:rsidRPr="00DC1890" w:rsidRDefault="000B6F44" w:rsidP="000B6F44">
      <w:pPr>
        <w:spacing w:after="0"/>
        <w:rPr>
          <w:szCs w:val="22"/>
        </w:rPr>
      </w:pPr>
      <w:r w:rsidRPr="00DC1890">
        <w:rPr>
          <w:szCs w:val="22"/>
        </w:rPr>
        <w:t>Velikost osevních ploch zemědělských plodin v Plzeňském kraji ke dni 31. 5. 201</w:t>
      </w:r>
      <w:r>
        <w:rPr>
          <w:szCs w:val="22"/>
        </w:rPr>
        <w:t>6</w:t>
      </w:r>
      <w:r w:rsidRPr="00DC1890">
        <w:rPr>
          <w:szCs w:val="22"/>
        </w:rPr>
        <w:t xml:space="preserve"> dosahovala </w:t>
      </w:r>
      <w:r>
        <w:rPr>
          <w:szCs w:val="22"/>
        </w:rPr>
        <w:t>215 293</w:t>
      </w:r>
      <w:r w:rsidRPr="00DC1890">
        <w:rPr>
          <w:szCs w:val="22"/>
        </w:rPr>
        <w:t> ha. Plzeňský kraj je tedy po Středočeském, Jihomoravském, Vysočině a Jihočeském kraji pátým v pořadí a v celorepublikovém srovnání zabírá 8,</w:t>
      </w:r>
      <w:r>
        <w:rPr>
          <w:szCs w:val="22"/>
        </w:rPr>
        <w:t>3</w:t>
      </w:r>
      <w:r w:rsidRPr="00DC1890">
        <w:rPr>
          <w:szCs w:val="22"/>
        </w:rPr>
        <w:t> % oseté plochy. Rostlinná výroba je zaměřena především na pěstování obilovin, ty byly ke dni 31. 5. 201</w:t>
      </w:r>
      <w:r>
        <w:rPr>
          <w:szCs w:val="22"/>
        </w:rPr>
        <w:t>6</w:t>
      </w:r>
      <w:r w:rsidRPr="00DC1890">
        <w:rPr>
          <w:szCs w:val="22"/>
        </w:rPr>
        <w:t xml:space="preserve"> vysety na </w:t>
      </w:r>
      <w:r>
        <w:rPr>
          <w:szCs w:val="22"/>
        </w:rPr>
        <w:t>101 366</w:t>
      </w:r>
      <w:r w:rsidRPr="00DC1890">
        <w:rPr>
          <w:szCs w:val="22"/>
        </w:rPr>
        <w:t xml:space="preserve"> ha, tj. </w:t>
      </w:r>
      <w:r>
        <w:rPr>
          <w:szCs w:val="22"/>
        </w:rPr>
        <w:t>47</w:t>
      </w:r>
      <w:r w:rsidRPr="00DC1890">
        <w:rPr>
          <w:szCs w:val="22"/>
        </w:rPr>
        <w:t xml:space="preserve"> % z celkové oseté plochy Plzeňského kraje. Z obilovin převládá pšenice s </w:t>
      </w:r>
      <w:r>
        <w:rPr>
          <w:szCs w:val="22"/>
        </w:rPr>
        <w:t>58,64</w:t>
      </w:r>
      <w:r w:rsidRPr="00DC1890">
        <w:rPr>
          <w:szCs w:val="22"/>
        </w:rPr>
        <w:t> %, ječmen s </w:t>
      </w:r>
      <w:r>
        <w:rPr>
          <w:szCs w:val="22"/>
        </w:rPr>
        <w:t>26,58</w:t>
      </w:r>
      <w:r w:rsidRPr="00DC1890">
        <w:rPr>
          <w:szCs w:val="22"/>
        </w:rPr>
        <w:t> % a žito s </w:t>
      </w:r>
      <w:r>
        <w:rPr>
          <w:szCs w:val="22"/>
        </w:rPr>
        <w:t>1,86</w:t>
      </w:r>
      <w:r w:rsidRPr="00DC1890">
        <w:rPr>
          <w:szCs w:val="22"/>
        </w:rPr>
        <w:t xml:space="preserve"> %. Luskoviny zabíraly </w:t>
      </w:r>
      <w:r>
        <w:rPr>
          <w:szCs w:val="22"/>
        </w:rPr>
        <w:t>1,28</w:t>
      </w:r>
      <w:r w:rsidRPr="00DC1890">
        <w:rPr>
          <w:szCs w:val="22"/>
        </w:rPr>
        <w:t xml:space="preserve"> %, brambory </w:t>
      </w:r>
      <w:r>
        <w:rPr>
          <w:szCs w:val="22"/>
        </w:rPr>
        <w:t>0,45</w:t>
      </w:r>
      <w:r w:rsidRPr="00DC1890">
        <w:rPr>
          <w:szCs w:val="22"/>
        </w:rPr>
        <w:t xml:space="preserve"> %, řepka </w:t>
      </w:r>
      <w:r>
        <w:rPr>
          <w:szCs w:val="22"/>
        </w:rPr>
        <w:t>14,53</w:t>
      </w:r>
      <w:r w:rsidRPr="00DC1890">
        <w:rPr>
          <w:szCs w:val="22"/>
        </w:rPr>
        <w:t xml:space="preserve"> % a pícniny </w:t>
      </w:r>
      <w:r>
        <w:rPr>
          <w:szCs w:val="22"/>
        </w:rPr>
        <w:t xml:space="preserve">36,66 </w:t>
      </w:r>
      <w:r w:rsidRPr="00DC1890">
        <w:rPr>
          <w:szCs w:val="22"/>
        </w:rPr>
        <w:t xml:space="preserve">% (z </w:t>
      </w:r>
      <w:r>
        <w:rPr>
          <w:szCs w:val="22"/>
        </w:rPr>
        <w:t>tohoto</w:t>
      </w:r>
      <w:r w:rsidRPr="00DC1890">
        <w:rPr>
          <w:szCs w:val="22"/>
        </w:rPr>
        <w:t xml:space="preserve"> množství pícnin činila kukuřice na zeleno a na siláž </w:t>
      </w:r>
      <w:r>
        <w:rPr>
          <w:szCs w:val="22"/>
        </w:rPr>
        <w:t>65,49</w:t>
      </w:r>
      <w:r w:rsidRPr="00DC1890">
        <w:rPr>
          <w:szCs w:val="22"/>
        </w:rPr>
        <w:t xml:space="preserve"> %, tedy více než polovinu). Živočišná výroba se orientuje na chov drůbeže, skotu a prasat.</w:t>
      </w:r>
      <w:r w:rsidR="001E4D07">
        <w:rPr>
          <w:rStyle w:val="Znakapoznpodarou"/>
          <w:szCs w:val="22"/>
        </w:rPr>
        <w:footnoteReference w:id="44"/>
      </w:r>
    </w:p>
    <w:p w:rsidR="000B6F44" w:rsidRDefault="000B6F44" w:rsidP="000B6F44">
      <w:pPr>
        <w:spacing w:after="0"/>
        <w:rPr>
          <w:color w:val="000000" w:themeColor="text1"/>
          <w:szCs w:val="22"/>
        </w:rPr>
      </w:pPr>
      <w:r w:rsidRPr="00DC1890">
        <w:rPr>
          <w:color w:val="000000" w:themeColor="text1"/>
          <w:szCs w:val="22"/>
        </w:rPr>
        <w:t xml:space="preserve">Podle Českého statistického úřadu bylo v okrese Plzeň-sever k 31. 12. </w:t>
      </w:r>
      <w:r w:rsidR="007C4C27" w:rsidRPr="00DC1890">
        <w:rPr>
          <w:color w:val="000000" w:themeColor="text1"/>
          <w:szCs w:val="22"/>
        </w:rPr>
        <w:t>201</w:t>
      </w:r>
      <w:r w:rsidR="007C4C27">
        <w:rPr>
          <w:color w:val="000000" w:themeColor="text1"/>
          <w:szCs w:val="22"/>
        </w:rPr>
        <w:t>6</w:t>
      </w:r>
      <w:r w:rsidR="007C4C27" w:rsidRPr="00DC1890">
        <w:rPr>
          <w:color w:val="000000" w:themeColor="text1"/>
          <w:szCs w:val="22"/>
        </w:rPr>
        <w:t xml:space="preserve"> </w:t>
      </w:r>
      <w:r w:rsidRPr="00DC1890">
        <w:rPr>
          <w:color w:val="000000" w:themeColor="text1"/>
          <w:szCs w:val="22"/>
        </w:rPr>
        <w:t xml:space="preserve">obhospodařováno celkem </w:t>
      </w:r>
      <w:r w:rsidR="002B323D">
        <w:rPr>
          <w:color w:val="000000" w:themeColor="text1"/>
          <w:szCs w:val="22"/>
        </w:rPr>
        <w:t>64 833</w:t>
      </w:r>
      <w:r w:rsidRPr="00DC1890">
        <w:rPr>
          <w:color w:val="000000" w:themeColor="text1"/>
          <w:szCs w:val="22"/>
        </w:rPr>
        <w:t xml:space="preserve"> ha</w:t>
      </w:r>
      <w:r w:rsidR="002B323D">
        <w:rPr>
          <w:color w:val="000000" w:themeColor="text1"/>
          <w:szCs w:val="22"/>
        </w:rPr>
        <w:t xml:space="preserve"> zemědělské půdy</w:t>
      </w:r>
      <w:r w:rsidRPr="00DC1890">
        <w:rPr>
          <w:color w:val="000000" w:themeColor="text1"/>
          <w:szCs w:val="22"/>
        </w:rPr>
        <w:t xml:space="preserve">. Z toho </w:t>
      </w:r>
      <w:r w:rsidR="007C4C27">
        <w:rPr>
          <w:color w:val="000000" w:themeColor="text1"/>
          <w:szCs w:val="22"/>
        </w:rPr>
        <w:t>52 742</w:t>
      </w:r>
      <w:r w:rsidRPr="00DC1890">
        <w:rPr>
          <w:color w:val="000000" w:themeColor="text1"/>
          <w:szCs w:val="22"/>
        </w:rPr>
        <w:t xml:space="preserve"> ha (81,</w:t>
      </w:r>
      <w:r>
        <w:rPr>
          <w:color w:val="000000" w:themeColor="text1"/>
          <w:szCs w:val="22"/>
        </w:rPr>
        <w:t>4</w:t>
      </w:r>
      <w:r w:rsidRPr="00DC1890">
        <w:rPr>
          <w:color w:val="000000" w:themeColor="text1"/>
          <w:szCs w:val="22"/>
        </w:rPr>
        <w:t xml:space="preserve"> %) připadlo na ornou půdu</w:t>
      </w:r>
      <w:r w:rsidR="007C4C27">
        <w:rPr>
          <w:color w:val="000000" w:themeColor="text1"/>
          <w:szCs w:val="22"/>
        </w:rPr>
        <w:t>.</w:t>
      </w:r>
      <w:r w:rsidR="002B323D">
        <w:rPr>
          <w:rStyle w:val="Znakapoznpodarou"/>
          <w:color w:val="000000" w:themeColor="text1"/>
          <w:szCs w:val="22"/>
        </w:rPr>
        <w:footnoteReference w:id="45"/>
      </w:r>
      <w:r w:rsidRPr="00DC1890">
        <w:rPr>
          <w:color w:val="000000" w:themeColor="text1"/>
          <w:szCs w:val="22"/>
        </w:rPr>
        <w:t xml:space="preserve"> </w:t>
      </w:r>
    </w:p>
    <w:p w:rsidR="00E607C3" w:rsidRDefault="00E607C3" w:rsidP="00E607C3">
      <w:pPr>
        <w:pStyle w:val="Titulek"/>
        <w:keepNext/>
      </w:pPr>
      <w:bookmarkStart w:id="551" w:name="_Toc491704451"/>
      <w:r w:rsidRPr="00D86771">
        <w:t xml:space="preserve">Graf </w:t>
      </w:r>
      <w:r w:rsidR="00D726C1">
        <w:fldChar w:fldCharType="begin"/>
      </w:r>
      <w:r>
        <w:instrText xml:space="preserve"> SEQ Graf \* ARABIC </w:instrText>
      </w:r>
      <w:r w:rsidR="00D726C1">
        <w:fldChar w:fldCharType="separate"/>
      </w:r>
      <w:r w:rsidR="006D14C9">
        <w:rPr>
          <w:noProof/>
        </w:rPr>
        <w:t>13</w:t>
      </w:r>
      <w:r w:rsidR="00D726C1">
        <w:fldChar w:fldCharType="end"/>
      </w:r>
      <w:r w:rsidRPr="00D86771">
        <w:t xml:space="preserve"> Vývoj velikosti jednotlivých zemědělských ploch v okrese Plzeň-sever (v ha) v letech 2004–2016</w:t>
      </w:r>
      <w:bookmarkEnd w:id="551"/>
    </w:p>
    <w:p w:rsidR="00E607C3" w:rsidRPr="00DC1890" w:rsidRDefault="00AC2762" w:rsidP="00E607C3">
      <w:r>
        <w:rPr>
          <w:noProof/>
          <w:lang w:eastAsia="cs-CZ"/>
        </w:rPr>
        <w:drawing>
          <wp:inline distT="0" distB="0" distL="0" distR="0">
            <wp:extent cx="5772150" cy="2438400"/>
            <wp:effectExtent l="0" t="0" r="0" b="0"/>
            <wp:docPr id="29" name="Graf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09"/>
              </a:graphicData>
            </a:graphic>
          </wp:inline>
        </w:drawing>
      </w:r>
    </w:p>
    <w:p w:rsidR="00E607C3" w:rsidRPr="00DC1890" w:rsidRDefault="00E607C3" w:rsidP="00E607C3">
      <w:pPr>
        <w:pStyle w:val="Zdroj2"/>
        <w:rPr>
          <w:rFonts w:asciiTheme="minorHAnsi" w:hAnsiTheme="minorHAnsi"/>
          <w:szCs w:val="20"/>
        </w:rPr>
      </w:pPr>
      <w:r w:rsidRPr="00DC1890">
        <w:rPr>
          <w:rFonts w:asciiTheme="minorHAnsi" w:hAnsiTheme="minorHAnsi"/>
          <w:szCs w:val="20"/>
        </w:rPr>
        <w:t xml:space="preserve">Zdroj: </w:t>
      </w:r>
      <w:r>
        <w:rPr>
          <w:rFonts w:asciiTheme="minorHAnsi" w:hAnsiTheme="minorHAnsi"/>
          <w:szCs w:val="20"/>
        </w:rPr>
        <w:t xml:space="preserve">Český statistický úřad, </w:t>
      </w:r>
      <w:hyperlink r:id="rId310" w:history="1">
        <w:r w:rsidRPr="00A55E6D">
          <w:rPr>
            <w:rStyle w:val="Hypertextovodkaz"/>
            <w:rFonts w:asciiTheme="minorHAnsi" w:hAnsiTheme="minorHAnsi"/>
            <w:szCs w:val="20"/>
          </w:rPr>
          <w:t>www.risy.cz</w:t>
        </w:r>
      </w:hyperlink>
    </w:p>
    <w:p w:rsidR="00E607C3" w:rsidRDefault="00E607C3" w:rsidP="00E607C3">
      <w:pPr>
        <w:pStyle w:val="Zdroj2"/>
        <w:spacing w:before="240" w:after="120" w:line="288" w:lineRule="auto"/>
        <w:rPr>
          <w:rFonts w:asciiTheme="minorHAnsi" w:eastAsiaTheme="minorEastAsia" w:hAnsiTheme="minorHAnsi" w:cstheme="minorBidi"/>
          <w:i w:val="0"/>
          <w:sz w:val="22"/>
          <w:szCs w:val="22"/>
        </w:rPr>
      </w:pPr>
      <w:r w:rsidRPr="00DC1890">
        <w:rPr>
          <w:rFonts w:asciiTheme="minorHAnsi" w:eastAsiaTheme="minorEastAsia" w:hAnsiTheme="minorHAnsi" w:cstheme="minorBidi"/>
          <w:i w:val="0"/>
          <w:sz w:val="22"/>
          <w:szCs w:val="22"/>
        </w:rPr>
        <w:t xml:space="preserve">Graf </w:t>
      </w:r>
      <w:r>
        <w:rPr>
          <w:rFonts w:asciiTheme="minorHAnsi" w:eastAsiaTheme="minorEastAsia" w:hAnsiTheme="minorHAnsi" w:cstheme="minorBidi"/>
          <w:i w:val="0"/>
          <w:sz w:val="22"/>
          <w:szCs w:val="22"/>
        </w:rPr>
        <w:t>13</w:t>
      </w:r>
      <w:r w:rsidRPr="00DC1890">
        <w:rPr>
          <w:rFonts w:asciiTheme="minorHAnsi" w:eastAsiaTheme="minorEastAsia" w:hAnsiTheme="minorHAnsi" w:cstheme="minorBidi"/>
          <w:i w:val="0"/>
          <w:sz w:val="22"/>
          <w:szCs w:val="22"/>
        </w:rPr>
        <w:t xml:space="preserve"> zachycuje, jak se na území </w:t>
      </w:r>
      <w:r>
        <w:rPr>
          <w:rFonts w:asciiTheme="minorHAnsi" w:eastAsiaTheme="minorEastAsia" w:hAnsiTheme="minorHAnsi" w:cstheme="minorBidi"/>
          <w:i w:val="0"/>
          <w:sz w:val="22"/>
          <w:szCs w:val="22"/>
        </w:rPr>
        <w:t>okresu Plzeň-sever</w:t>
      </w:r>
      <w:r w:rsidRPr="00DC1890">
        <w:rPr>
          <w:rFonts w:asciiTheme="minorHAnsi" w:eastAsiaTheme="minorEastAsia" w:hAnsiTheme="minorHAnsi" w:cstheme="minorBidi"/>
          <w:i w:val="0"/>
          <w:sz w:val="22"/>
          <w:szCs w:val="22"/>
        </w:rPr>
        <w:t xml:space="preserve"> měnila hektarová výměra zemědělských ploch od roku 200</w:t>
      </w:r>
      <w:r>
        <w:rPr>
          <w:rFonts w:asciiTheme="minorHAnsi" w:eastAsiaTheme="minorEastAsia" w:hAnsiTheme="minorHAnsi" w:cstheme="minorBidi"/>
          <w:i w:val="0"/>
          <w:sz w:val="22"/>
          <w:szCs w:val="22"/>
        </w:rPr>
        <w:t>4</w:t>
      </w:r>
      <w:r w:rsidRPr="00DC1890">
        <w:rPr>
          <w:rFonts w:asciiTheme="minorHAnsi" w:eastAsiaTheme="minorEastAsia" w:hAnsiTheme="minorHAnsi" w:cstheme="minorBidi"/>
          <w:i w:val="0"/>
          <w:sz w:val="22"/>
          <w:szCs w:val="22"/>
        </w:rPr>
        <w:t xml:space="preserve"> do roku 201</w:t>
      </w:r>
      <w:r>
        <w:rPr>
          <w:rFonts w:asciiTheme="minorHAnsi" w:eastAsiaTheme="minorEastAsia" w:hAnsiTheme="minorHAnsi" w:cstheme="minorBidi"/>
          <w:i w:val="0"/>
          <w:sz w:val="22"/>
          <w:szCs w:val="22"/>
        </w:rPr>
        <w:t>6</w:t>
      </w:r>
      <w:r w:rsidRPr="00DC1890">
        <w:rPr>
          <w:rFonts w:asciiTheme="minorHAnsi" w:eastAsiaTheme="minorEastAsia" w:hAnsiTheme="minorHAnsi" w:cstheme="minorBidi"/>
          <w:i w:val="0"/>
          <w:sz w:val="22"/>
          <w:szCs w:val="22"/>
        </w:rPr>
        <w:t xml:space="preserve">. Je zřejmé, že </w:t>
      </w:r>
      <w:r>
        <w:rPr>
          <w:rFonts w:asciiTheme="minorHAnsi" w:eastAsiaTheme="minorEastAsia" w:hAnsiTheme="minorHAnsi" w:cstheme="minorBidi"/>
          <w:i w:val="0"/>
          <w:sz w:val="22"/>
          <w:szCs w:val="22"/>
        </w:rPr>
        <w:t xml:space="preserve">v průběhu let nedocházelo k výrazným změnám. Setrvale </w:t>
      </w:r>
      <w:r>
        <w:rPr>
          <w:rFonts w:asciiTheme="minorHAnsi" w:eastAsiaTheme="minorEastAsia" w:hAnsiTheme="minorHAnsi" w:cstheme="minorBidi"/>
          <w:i w:val="0"/>
          <w:sz w:val="22"/>
          <w:szCs w:val="22"/>
        </w:rPr>
        <w:lastRenderedPageBreak/>
        <w:t>nejvyšší podíl na půdním fondu mají zemědělská půda, orná půda a půda lesní. Na území okresu Plzeň-sever se nenacházejí chmelnice ani vinice.</w:t>
      </w:r>
    </w:p>
    <w:p w:rsidR="000B6F44" w:rsidRPr="00DC1890" w:rsidRDefault="000B6F44" w:rsidP="000B6F44">
      <w:pPr>
        <w:spacing w:after="0"/>
        <w:rPr>
          <w:szCs w:val="22"/>
        </w:rPr>
      </w:pPr>
      <w:r w:rsidRPr="00DC1890">
        <w:rPr>
          <w:color w:val="000000" w:themeColor="text1"/>
          <w:szCs w:val="22"/>
        </w:rPr>
        <w:t xml:space="preserve">Celková rozloha katastrálního území </w:t>
      </w:r>
      <w:r w:rsidR="00AC6FEC">
        <w:rPr>
          <w:color w:val="000000" w:themeColor="text1"/>
          <w:szCs w:val="22"/>
        </w:rPr>
        <w:t>obce Zruč-Senec</w:t>
      </w:r>
      <w:r w:rsidRPr="00DC1890">
        <w:rPr>
          <w:color w:val="000000" w:themeColor="text1"/>
          <w:szCs w:val="22"/>
        </w:rPr>
        <w:t xml:space="preserve"> je </w:t>
      </w:r>
      <w:r w:rsidR="00AC6FEC">
        <w:rPr>
          <w:color w:val="000000" w:themeColor="text1"/>
          <w:szCs w:val="22"/>
        </w:rPr>
        <w:t>887</w:t>
      </w:r>
      <w:r w:rsidRPr="00DC1890">
        <w:rPr>
          <w:color w:val="000000" w:themeColor="text1"/>
          <w:szCs w:val="22"/>
        </w:rPr>
        <w:t xml:space="preserve"> ha</w:t>
      </w:r>
      <w:r>
        <w:rPr>
          <w:color w:val="000000" w:themeColor="text1"/>
          <w:szCs w:val="22"/>
        </w:rPr>
        <w:t xml:space="preserve"> </w:t>
      </w:r>
      <w:r w:rsidR="00AC6FEC">
        <w:rPr>
          <w:color w:val="000000" w:themeColor="text1"/>
          <w:szCs w:val="22"/>
        </w:rPr>
        <w:t xml:space="preserve">a </w:t>
      </w:r>
      <w:r>
        <w:rPr>
          <w:color w:val="000000" w:themeColor="text1"/>
          <w:szCs w:val="22"/>
        </w:rPr>
        <w:t>skládá se z</w:t>
      </w:r>
      <w:r w:rsidR="00AC6FEC">
        <w:rPr>
          <w:color w:val="000000" w:themeColor="text1"/>
          <w:szCs w:val="22"/>
        </w:rPr>
        <w:t>e 2</w:t>
      </w:r>
      <w:r>
        <w:rPr>
          <w:color w:val="000000" w:themeColor="text1"/>
          <w:szCs w:val="22"/>
        </w:rPr>
        <w:t xml:space="preserve"> </w:t>
      </w:r>
      <w:r w:rsidR="00AC6FEC">
        <w:rPr>
          <w:color w:val="000000" w:themeColor="text1"/>
          <w:szCs w:val="22"/>
        </w:rPr>
        <w:t xml:space="preserve">katastrálních </w:t>
      </w:r>
      <w:r>
        <w:rPr>
          <w:color w:val="000000" w:themeColor="text1"/>
          <w:szCs w:val="22"/>
        </w:rPr>
        <w:t>území</w:t>
      </w:r>
      <w:r w:rsidR="00AC6FEC">
        <w:rPr>
          <w:color w:val="000000" w:themeColor="text1"/>
          <w:szCs w:val="22"/>
        </w:rPr>
        <w:t xml:space="preserve"> – Zruč a Senec</w:t>
      </w:r>
      <w:r w:rsidRPr="00DC1890">
        <w:rPr>
          <w:color w:val="000000" w:themeColor="text1"/>
          <w:szCs w:val="22"/>
        </w:rPr>
        <w:t xml:space="preserve">. </w:t>
      </w:r>
      <w:r w:rsidR="00AC6FEC">
        <w:rPr>
          <w:szCs w:val="22"/>
        </w:rPr>
        <w:t>Zruč</w:t>
      </w:r>
      <w:r w:rsidR="00BC3077">
        <w:rPr>
          <w:szCs w:val="22"/>
        </w:rPr>
        <w:t>-</w:t>
      </w:r>
      <w:r w:rsidR="00AC6FEC">
        <w:rPr>
          <w:szCs w:val="22"/>
        </w:rPr>
        <w:t>Senec</w:t>
      </w:r>
      <w:r w:rsidR="00AC6FEC" w:rsidRPr="00DC1890">
        <w:rPr>
          <w:szCs w:val="22"/>
        </w:rPr>
        <w:t xml:space="preserve"> </w:t>
      </w:r>
      <w:r w:rsidRPr="00DC1890">
        <w:rPr>
          <w:szCs w:val="22"/>
        </w:rPr>
        <w:t xml:space="preserve">je řazena do obilnářského zemědělského výrobního typu a patří do méně úrodných zemědělských oblastí s mírně teplým </w:t>
      </w:r>
      <w:r w:rsidR="00AC6FEC">
        <w:rPr>
          <w:szCs w:val="22"/>
        </w:rPr>
        <w:t xml:space="preserve">suchým </w:t>
      </w:r>
      <w:r w:rsidRPr="00DC1890">
        <w:rPr>
          <w:szCs w:val="22"/>
        </w:rPr>
        <w:t>klimatem.</w:t>
      </w:r>
      <w:r>
        <w:rPr>
          <w:szCs w:val="22"/>
        </w:rPr>
        <w:t xml:space="preserve"> Průměrná úřední c</w:t>
      </w:r>
      <w:r w:rsidRPr="00DC1890">
        <w:rPr>
          <w:szCs w:val="22"/>
        </w:rPr>
        <w:t xml:space="preserve">ena půdy za metr čtvereční je </w:t>
      </w:r>
      <w:r w:rsidR="00AC6FEC">
        <w:rPr>
          <w:szCs w:val="22"/>
        </w:rPr>
        <w:t>5,35</w:t>
      </w:r>
      <w:r w:rsidRPr="00DC1890">
        <w:rPr>
          <w:szCs w:val="22"/>
        </w:rPr>
        <w:t> Kč</w:t>
      </w:r>
      <w:r>
        <w:rPr>
          <w:szCs w:val="22"/>
        </w:rPr>
        <w:t xml:space="preserve"> (Cenová mapa půdy)</w:t>
      </w:r>
      <w:r w:rsidRPr="00DC1890">
        <w:rPr>
          <w:szCs w:val="22"/>
        </w:rPr>
        <w:t xml:space="preserve">. </w:t>
      </w:r>
    </w:p>
    <w:p w:rsidR="000B6F44" w:rsidRPr="00DC1890" w:rsidRDefault="000B6F44" w:rsidP="000B6F44">
      <w:pPr>
        <w:pStyle w:val="Default"/>
        <w:spacing w:before="60"/>
        <w:jc w:val="both"/>
        <w:rPr>
          <w:rFonts w:asciiTheme="minorHAnsi" w:hAnsiTheme="minorHAnsi"/>
          <w:color w:val="000000" w:themeColor="text1"/>
          <w:sz w:val="22"/>
          <w:szCs w:val="22"/>
        </w:rPr>
      </w:pPr>
      <w:r w:rsidRPr="00DC1890">
        <w:rPr>
          <w:rFonts w:asciiTheme="minorHAnsi" w:hAnsiTheme="minorHAnsi"/>
          <w:color w:val="000000" w:themeColor="text1"/>
          <w:sz w:val="22"/>
          <w:szCs w:val="22"/>
        </w:rPr>
        <w:t xml:space="preserve">Níže uvedená tabulka </w:t>
      </w:r>
      <w:r>
        <w:rPr>
          <w:rFonts w:asciiTheme="minorHAnsi" w:hAnsiTheme="minorHAnsi"/>
          <w:color w:val="000000" w:themeColor="text1"/>
          <w:sz w:val="22"/>
          <w:szCs w:val="22"/>
        </w:rPr>
        <w:t>30</w:t>
      </w:r>
      <w:r w:rsidRPr="00DC1890">
        <w:rPr>
          <w:rFonts w:asciiTheme="minorHAnsi" w:hAnsiTheme="minorHAnsi"/>
          <w:color w:val="000000" w:themeColor="text1"/>
          <w:sz w:val="22"/>
          <w:szCs w:val="22"/>
        </w:rPr>
        <w:t xml:space="preserve"> a graf </w:t>
      </w:r>
      <w:r w:rsidR="00A90CED">
        <w:rPr>
          <w:rFonts w:asciiTheme="minorHAnsi" w:hAnsiTheme="minorHAnsi"/>
          <w:color w:val="000000" w:themeColor="text1"/>
          <w:sz w:val="22"/>
          <w:szCs w:val="22"/>
        </w:rPr>
        <w:t>14</w:t>
      </w:r>
      <w:r w:rsidR="00633947" w:rsidRPr="00DC1890">
        <w:rPr>
          <w:rFonts w:asciiTheme="minorHAnsi" w:hAnsiTheme="minorHAnsi"/>
          <w:color w:val="000000" w:themeColor="text1"/>
          <w:sz w:val="22"/>
          <w:szCs w:val="22"/>
        </w:rPr>
        <w:t xml:space="preserve"> </w:t>
      </w:r>
      <w:r w:rsidRPr="00DC1890">
        <w:rPr>
          <w:rFonts w:asciiTheme="minorHAnsi" w:hAnsiTheme="minorHAnsi"/>
          <w:color w:val="000000" w:themeColor="text1"/>
          <w:sz w:val="22"/>
          <w:szCs w:val="22"/>
        </w:rPr>
        <w:t xml:space="preserve">znázorňují rozložení plochy území podle struktury </w:t>
      </w:r>
      <w:r w:rsidR="00172764" w:rsidRPr="00DC1890">
        <w:rPr>
          <w:rFonts w:asciiTheme="minorHAnsi" w:hAnsiTheme="minorHAnsi"/>
          <w:color w:val="000000" w:themeColor="text1"/>
          <w:sz w:val="22"/>
          <w:szCs w:val="22"/>
        </w:rPr>
        <w:t>půdy</w:t>
      </w:r>
      <w:r w:rsidR="00172764">
        <w:rPr>
          <w:rFonts w:asciiTheme="minorHAnsi" w:hAnsiTheme="minorHAnsi"/>
          <w:color w:val="000000" w:themeColor="text1"/>
          <w:sz w:val="22"/>
          <w:szCs w:val="22"/>
        </w:rPr>
        <w:t xml:space="preserve"> ve</w:t>
      </w:r>
      <w:r w:rsidR="00AC6FEC">
        <w:rPr>
          <w:rFonts w:asciiTheme="minorHAnsi" w:hAnsiTheme="minorHAnsi"/>
          <w:color w:val="000000" w:themeColor="text1"/>
          <w:sz w:val="22"/>
          <w:szCs w:val="22"/>
        </w:rPr>
        <w:t xml:space="preserve"> Zruči-Senci</w:t>
      </w:r>
      <w:r w:rsidRPr="00DC1890">
        <w:rPr>
          <w:rFonts w:asciiTheme="minorHAnsi" w:hAnsiTheme="minorHAnsi"/>
          <w:color w:val="000000" w:themeColor="text1"/>
          <w:sz w:val="22"/>
          <w:szCs w:val="22"/>
        </w:rPr>
        <w:t>. Tabulka i graf ukazují, že největší plochu katastrálního území tvoří zemědělská půda (</w:t>
      </w:r>
      <w:r w:rsidR="00871EC1">
        <w:rPr>
          <w:rFonts w:asciiTheme="minorHAnsi" w:hAnsiTheme="minorHAnsi"/>
          <w:color w:val="000000" w:themeColor="text1"/>
          <w:sz w:val="22"/>
          <w:szCs w:val="22"/>
        </w:rPr>
        <w:t>53,66</w:t>
      </w:r>
      <w:r w:rsidRPr="00DC1890">
        <w:rPr>
          <w:rFonts w:asciiTheme="minorHAnsi" w:hAnsiTheme="minorHAnsi"/>
          <w:color w:val="000000" w:themeColor="text1"/>
          <w:sz w:val="22"/>
          <w:szCs w:val="22"/>
        </w:rPr>
        <w:t xml:space="preserve"> %), dále pak </w:t>
      </w:r>
      <w:r w:rsidR="00871EC1">
        <w:rPr>
          <w:rFonts w:asciiTheme="minorHAnsi" w:hAnsiTheme="minorHAnsi"/>
          <w:color w:val="000000" w:themeColor="text1"/>
          <w:sz w:val="22"/>
          <w:szCs w:val="22"/>
        </w:rPr>
        <w:t xml:space="preserve">orná půda (41,26 %) a </w:t>
      </w:r>
      <w:r w:rsidRPr="00DC1890">
        <w:rPr>
          <w:rFonts w:asciiTheme="minorHAnsi" w:hAnsiTheme="minorHAnsi"/>
          <w:color w:val="000000" w:themeColor="text1"/>
          <w:sz w:val="22"/>
          <w:szCs w:val="22"/>
        </w:rPr>
        <w:t>lesní pozemky (</w:t>
      </w:r>
      <w:r w:rsidR="00871EC1">
        <w:rPr>
          <w:rFonts w:asciiTheme="minorHAnsi" w:hAnsiTheme="minorHAnsi"/>
          <w:color w:val="000000" w:themeColor="text1"/>
          <w:sz w:val="22"/>
          <w:szCs w:val="22"/>
        </w:rPr>
        <w:t>32,47</w:t>
      </w:r>
      <w:r w:rsidRPr="00DC1890">
        <w:rPr>
          <w:rFonts w:asciiTheme="minorHAnsi" w:hAnsiTheme="minorHAnsi"/>
          <w:color w:val="000000" w:themeColor="text1"/>
          <w:sz w:val="22"/>
          <w:szCs w:val="22"/>
        </w:rPr>
        <w:t xml:space="preserve"> %), minimální území tvoří vodní plochy (</w:t>
      </w:r>
      <w:r w:rsidR="00871EC1">
        <w:rPr>
          <w:rFonts w:asciiTheme="minorHAnsi" w:hAnsiTheme="minorHAnsi"/>
          <w:color w:val="000000" w:themeColor="text1"/>
          <w:sz w:val="22"/>
          <w:szCs w:val="22"/>
        </w:rPr>
        <w:t>1,92</w:t>
      </w:r>
      <w:r w:rsidRPr="00DC1890">
        <w:rPr>
          <w:rFonts w:asciiTheme="minorHAnsi" w:hAnsiTheme="minorHAnsi"/>
          <w:color w:val="000000" w:themeColor="text1"/>
          <w:sz w:val="22"/>
          <w:szCs w:val="22"/>
        </w:rPr>
        <w:t xml:space="preserve"> %)</w:t>
      </w:r>
      <w:r w:rsidR="00871EC1">
        <w:rPr>
          <w:rFonts w:asciiTheme="minorHAnsi" w:hAnsiTheme="minorHAnsi"/>
          <w:color w:val="000000" w:themeColor="text1"/>
          <w:sz w:val="22"/>
          <w:szCs w:val="22"/>
        </w:rPr>
        <w:t xml:space="preserve"> a ovocné sady (0,23 %)</w:t>
      </w:r>
      <w:r w:rsidRPr="00DC1890">
        <w:rPr>
          <w:rFonts w:asciiTheme="minorHAnsi" w:hAnsiTheme="minorHAnsi"/>
          <w:color w:val="000000" w:themeColor="text1"/>
          <w:sz w:val="22"/>
          <w:szCs w:val="22"/>
        </w:rPr>
        <w:t>.</w:t>
      </w:r>
    </w:p>
    <w:p w:rsidR="000B6F44" w:rsidRDefault="000B6F44" w:rsidP="000B6F44">
      <w:pPr>
        <w:pStyle w:val="Titulek"/>
        <w:keepNext/>
      </w:pPr>
      <w:bookmarkStart w:id="552" w:name="_Toc491704437"/>
      <w:r w:rsidRPr="0045532C">
        <w:t xml:space="preserve">Tabulka </w:t>
      </w:r>
      <w:r w:rsidR="00D726C1">
        <w:fldChar w:fldCharType="begin"/>
      </w:r>
      <w:r w:rsidR="00323B46">
        <w:instrText xml:space="preserve"> SEQ Tabulka \* ARABIC </w:instrText>
      </w:r>
      <w:r w:rsidR="00D726C1">
        <w:fldChar w:fldCharType="separate"/>
      </w:r>
      <w:r w:rsidR="006D14C9">
        <w:rPr>
          <w:noProof/>
        </w:rPr>
        <w:t>29</w:t>
      </w:r>
      <w:r w:rsidR="00D726C1">
        <w:rPr>
          <w:noProof/>
        </w:rPr>
        <w:fldChar w:fldCharType="end"/>
      </w:r>
      <w:r w:rsidRPr="0045532C">
        <w:t xml:space="preserve"> Struktura půdy </w:t>
      </w:r>
      <w:r w:rsidR="00AC6FEC">
        <w:t>obce Zruč-Senec</w:t>
      </w:r>
      <w:r w:rsidRPr="0045532C">
        <w:t xml:space="preserve"> </w:t>
      </w:r>
      <w:r w:rsidR="00BC3077">
        <w:t>k 31. 12. 2016</w:t>
      </w:r>
      <w:r w:rsidRPr="0045532C">
        <w:t xml:space="preserve"> (v ha</w:t>
      </w:r>
      <w:r>
        <w:t>, zaokrouhleno na celá čísla</w:t>
      </w:r>
      <w:r w:rsidRPr="0045532C">
        <w:t>)</w:t>
      </w:r>
      <w:bookmarkEnd w:id="552"/>
    </w:p>
    <w:tbl>
      <w:tblPr>
        <w:tblStyle w:val="Mkatabulky"/>
        <w:tblW w:w="5000" w:type="pct"/>
        <w:tblLook w:val="04A0" w:firstRow="1" w:lastRow="0" w:firstColumn="1" w:lastColumn="0" w:noHBand="0" w:noVBand="1"/>
      </w:tblPr>
      <w:tblGrid>
        <w:gridCol w:w="928"/>
        <w:gridCol w:w="928"/>
        <w:gridCol w:w="928"/>
        <w:gridCol w:w="928"/>
        <w:gridCol w:w="929"/>
        <w:gridCol w:w="929"/>
        <w:gridCol w:w="929"/>
        <w:gridCol w:w="929"/>
        <w:gridCol w:w="929"/>
        <w:gridCol w:w="929"/>
      </w:tblGrid>
      <w:tr w:rsidR="00BC3077" w:rsidRPr="00DC1890" w:rsidTr="00337460">
        <w:trPr>
          <w:cantSplit/>
          <w:trHeight w:hRule="exact" w:val="1814"/>
        </w:trPr>
        <w:tc>
          <w:tcPr>
            <w:tcW w:w="741" w:type="pct"/>
            <w:shd w:val="clear" w:color="auto" w:fill="E9F9C8"/>
            <w:textDirection w:val="btLr"/>
            <w:vAlign w:val="center"/>
          </w:tcPr>
          <w:p w:rsidR="00BC3077" w:rsidRPr="00DC1890" w:rsidRDefault="004955C0" w:rsidP="00AC2156">
            <w:pPr>
              <w:pStyle w:val="Default"/>
              <w:ind w:left="113" w:right="113"/>
              <w:jc w:val="center"/>
              <w:rPr>
                <w:rFonts w:asciiTheme="minorHAnsi" w:hAnsiTheme="minorHAnsi"/>
                <w:b/>
                <w:color w:val="000000" w:themeColor="text1"/>
                <w:sz w:val="22"/>
                <w:szCs w:val="22"/>
              </w:rPr>
            </w:pPr>
            <w:r>
              <w:rPr>
                <w:rFonts w:asciiTheme="minorHAnsi" w:hAnsiTheme="minorHAnsi"/>
                <w:b/>
                <w:color w:val="000000" w:themeColor="text1"/>
                <w:sz w:val="22"/>
                <w:szCs w:val="22"/>
              </w:rPr>
              <w:t>Obec</w:t>
            </w:r>
          </w:p>
        </w:tc>
        <w:tc>
          <w:tcPr>
            <w:tcW w:w="473" w:type="pct"/>
            <w:shd w:val="clear" w:color="auto" w:fill="E9F9C8"/>
            <w:textDirection w:val="btLr"/>
            <w:vAlign w:val="center"/>
          </w:tcPr>
          <w:p w:rsidR="00BC3077" w:rsidRPr="00DC1890" w:rsidRDefault="00BC3077" w:rsidP="00AC2156">
            <w:pPr>
              <w:pStyle w:val="Default"/>
              <w:ind w:left="113" w:right="113"/>
              <w:jc w:val="center"/>
              <w:rPr>
                <w:rFonts w:asciiTheme="minorHAnsi" w:hAnsiTheme="minorHAnsi"/>
                <w:b/>
                <w:color w:val="000000" w:themeColor="text1"/>
                <w:sz w:val="22"/>
                <w:szCs w:val="22"/>
              </w:rPr>
            </w:pPr>
            <w:r w:rsidRPr="00DC1890">
              <w:rPr>
                <w:rFonts w:asciiTheme="minorHAnsi" w:hAnsiTheme="minorHAnsi"/>
                <w:b/>
                <w:color w:val="000000" w:themeColor="text1"/>
                <w:sz w:val="22"/>
                <w:szCs w:val="22"/>
              </w:rPr>
              <w:t>Orná půda</w:t>
            </w:r>
          </w:p>
        </w:tc>
        <w:tc>
          <w:tcPr>
            <w:tcW w:w="474" w:type="pct"/>
            <w:shd w:val="clear" w:color="auto" w:fill="E9F9C8"/>
            <w:textDirection w:val="btLr"/>
            <w:vAlign w:val="center"/>
          </w:tcPr>
          <w:p w:rsidR="00BC3077" w:rsidRPr="00DC1890" w:rsidRDefault="00BC3077" w:rsidP="00AC2156">
            <w:pPr>
              <w:pStyle w:val="Default"/>
              <w:ind w:left="113" w:right="113"/>
              <w:jc w:val="center"/>
              <w:rPr>
                <w:rFonts w:asciiTheme="minorHAnsi" w:hAnsiTheme="minorHAnsi"/>
                <w:b/>
                <w:color w:val="000000" w:themeColor="text1"/>
                <w:sz w:val="22"/>
                <w:szCs w:val="22"/>
              </w:rPr>
            </w:pPr>
            <w:r w:rsidRPr="00DC1890">
              <w:rPr>
                <w:rFonts w:asciiTheme="minorHAnsi" w:hAnsiTheme="minorHAnsi"/>
                <w:b/>
                <w:color w:val="000000" w:themeColor="text1"/>
                <w:sz w:val="22"/>
                <w:szCs w:val="22"/>
              </w:rPr>
              <w:t>Zahrada</w:t>
            </w:r>
          </w:p>
        </w:tc>
        <w:tc>
          <w:tcPr>
            <w:tcW w:w="473" w:type="pct"/>
            <w:shd w:val="clear" w:color="auto" w:fill="E9F9C8"/>
            <w:textDirection w:val="btLr"/>
            <w:vAlign w:val="center"/>
          </w:tcPr>
          <w:p w:rsidR="00BC3077" w:rsidRPr="00DC1890" w:rsidRDefault="00BC3077" w:rsidP="00AC2156">
            <w:pPr>
              <w:pStyle w:val="Default"/>
              <w:ind w:left="113" w:right="113"/>
              <w:jc w:val="center"/>
              <w:rPr>
                <w:rFonts w:asciiTheme="minorHAnsi" w:hAnsiTheme="minorHAnsi"/>
                <w:b/>
                <w:color w:val="000000" w:themeColor="text1"/>
                <w:sz w:val="22"/>
                <w:szCs w:val="22"/>
              </w:rPr>
            </w:pPr>
            <w:r w:rsidRPr="00DC1890">
              <w:rPr>
                <w:rFonts w:asciiTheme="minorHAnsi" w:hAnsiTheme="minorHAnsi"/>
                <w:b/>
                <w:color w:val="000000" w:themeColor="text1"/>
                <w:sz w:val="22"/>
                <w:szCs w:val="22"/>
              </w:rPr>
              <w:t>Ovocné sady</w:t>
            </w:r>
          </w:p>
        </w:tc>
        <w:tc>
          <w:tcPr>
            <w:tcW w:w="474" w:type="pct"/>
            <w:shd w:val="clear" w:color="auto" w:fill="E9F9C8"/>
            <w:textDirection w:val="btLr"/>
            <w:vAlign w:val="center"/>
          </w:tcPr>
          <w:p w:rsidR="00BC3077" w:rsidRPr="00DC1890" w:rsidRDefault="00BC3077" w:rsidP="00AC2156">
            <w:pPr>
              <w:pStyle w:val="Default"/>
              <w:ind w:left="113" w:right="113"/>
              <w:jc w:val="center"/>
              <w:rPr>
                <w:rFonts w:asciiTheme="minorHAnsi" w:hAnsiTheme="minorHAnsi"/>
                <w:b/>
                <w:color w:val="000000" w:themeColor="text1"/>
                <w:sz w:val="22"/>
                <w:szCs w:val="22"/>
              </w:rPr>
            </w:pPr>
            <w:r w:rsidRPr="00DC1890">
              <w:rPr>
                <w:rFonts w:asciiTheme="minorHAnsi" w:hAnsiTheme="minorHAnsi"/>
                <w:b/>
                <w:color w:val="000000" w:themeColor="text1"/>
                <w:sz w:val="22"/>
                <w:szCs w:val="22"/>
              </w:rPr>
              <w:t>Trvalý travní porost</w:t>
            </w:r>
          </w:p>
        </w:tc>
        <w:tc>
          <w:tcPr>
            <w:tcW w:w="474" w:type="pct"/>
            <w:shd w:val="clear" w:color="auto" w:fill="E9F9C8"/>
            <w:textDirection w:val="btLr"/>
            <w:vAlign w:val="center"/>
          </w:tcPr>
          <w:p w:rsidR="00BC3077" w:rsidRPr="00DC1890" w:rsidRDefault="00BC3077" w:rsidP="00AC2156">
            <w:pPr>
              <w:pStyle w:val="Default"/>
              <w:ind w:left="113" w:right="113"/>
              <w:jc w:val="center"/>
              <w:rPr>
                <w:rFonts w:asciiTheme="minorHAnsi" w:hAnsiTheme="minorHAnsi"/>
                <w:b/>
                <w:color w:val="000000" w:themeColor="text1"/>
                <w:sz w:val="22"/>
                <w:szCs w:val="22"/>
              </w:rPr>
            </w:pPr>
            <w:r w:rsidRPr="00DC1890">
              <w:rPr>
                <w:rFonts w:asciiTheme="minorHAnsi" w:hAnsiTheme="minorHAnsi"/>
                <w:b/>
                <w:color w:val="000000" w:themeColor="text1"/>
                <w:sz w:val="22"/>
                <w:szCs w:val="22"/>
              </w:rPr>
              <w:t xml:space="preserve">Lesní pozemek </w:t>
            </w:r>
          </w:p>
        </w:tc>
        <w:tc>
          <w:tcPr>
            <w:tcW w:w="473" w:type="pct"/>
            <w:shd w:val="clear" w:color="auto" w:fill="E9F9C8"/>
            <w:textDirection w:val="btLr"/>
            <w:vAlign w:val="center"/>
          </w:tcPr>
          <w:p w:rsidR="00BC3077" w:rsidRPr="00DC1890" w:rsidRDefault="00BC3077" w:rsidP="00AC2156">
            <w:pPr>
              <w:pStyle w:val="Default"/>
              <w:ind w:left="113" w:right="113"/>
              <w:jc w:val="center"/>
              <w:rPr>
                <w:rFonts w:asciiTheme="minorHAnsi" w:hAnsiTheme="minorHAnsi"/>
                <w:b/>
                <w:color w:val="000000" w:themeColor="text1"/>
                <w:sz w:val="22"/>
                <w:szCs w:val="22"/>
              </w:rPr>
            </w:pPr>
            <w:r w:rsidRPr="00DC1890">
              <w:rPr>
                <w:rFonts w:asciiTheme="minorHAnsi" w:hAnsiTheme="minorHAnsi"/>
                <w:b/>
                <w:color w:val="000000" w:themeColor="text1"/>
                <w:sz w:val="22"/>
                <w:szCs w:val="22"/>
              </w:rPr>
              <w:t>Vodní plocha</w:t>
            </w:r>
          </w:p>
        </w:tc>
        <w:tc>
          <w:tcPr>
            <w:tcW w:w="474" w:type="pct"/>
            <w:shd w:val="clear" w:color="auto" w:fill="E9F9C8"/>
            <w:textDirection w:val="btLr"/>
            <w:vAlign w:val="center"/>
          </w:tcPr>
          <w:p w:rsidR="00BC3077" w:rsidRPr="00DC1890" w:rsidRDefault="00BC3077" w:rsidP="00AC2156">
            <w:pPr>
              <w:pStyle w:val="Default"/>
              <w:ind w:left="113" w:right="113"/>
              <w:jc w:val="center"/>
              <w:rPr>
                <w:rFonts w:asciiTheme="minorHAnsi" w:hAnsiTheme="minorHAnsi"/>
                <w:b/>
                <w:color w:val="000000" w:themeColor="text1"/>
                <w:sz w:val="22"/>
                <w:szCs w:val="22"/>
              </w:rPr>
            </w:pPr>
            <w:r w:rsidRPr="00DC1890">
              <w:rPr>
                <w:rFonts w:asciiTheme="minorHAnsi" w:hAnsiTheme="minorHAnsi"/>
                <w:b/>
                <w:color w:val="000000" w:themeColor="text1"/>
                <w:sz w:val="22"/>
                <w:szCs w:val="22"/>
              </w:rPr>
              <w:t>Zastavěná plocha</w:t>
            </w:r>
          </w:p>
        </w:tc>
        <w:tc>
          <w:tcPr>
            <w:tcW w:w="473" w:type="pct"/>
            <w:shd w:val="clear" w:color="auto" w:fill="E9F9C8"/>
            <w:textDirection w:val="btLr"/>
            <w:vAlign w:val="center"/>
          </w:tcPr>
          <w:p w:rsidR="00BC3077" w:rsidRPr="00DC1890" w:rsidRDefault="00BC3077" w:rsidP="00AC2156">
            <w:pPr>
              <w:pStyle w:val="Default"/>
              <w:ind w:left="113" w:right="113"/>
              <w:jc w:val="center"/>
              <w:rPr>
                <w:rFonts w:asciiTheme="minorHAnsi" w:hAnsiTheme="minorHAnsi"/>
                <w:b/>
                <w:color w:val="000000" w:themeColor="text1"/>
                <w:sz w:val="22"/>
                <w:szCs w:val="22"/>
              </w:rPr>
            </w:pPr>
            <w:r w:rsidRPr="00DC1890">
              <w:rPr>
                <w:rFonts w:asciiTheme="minorHAnsi" w:hAnsiTheme="minorHAnsi"/>
                <w:b/>
                <w:color w:val="000000" w:themeColor="text1"/>
                <w:sz w:val="22"/>
                <w:szCs w:val="22"/>
              </w:rPr>
              <w:t>Ostatní plochy</w:t>
            </w:r>
          </w:p>
        </w:tc>
        <w:tc>
          <w:tcPr>
            <w:tcW w:w="471" w:type="pct"/>
            <w:shd w:val="clear" w:color="auto" w:fill="E9F9C8"/>
            <w:textDirection w:val="btLr"/>
            <w:vAlign w:val="center"/>
          </w:tcPr>
          <w:p w:rsidR="00BC3077" w:rsidRPr="00DC1890" w:rsidRDefault="00BC3077" w:rsidP="00AC2156">
            <w:pPr>
              <w:pStyle w:val="Default"/>
              <w:ind w:left="113" w:right="113"/>
              <w:jc w:val="center"/>
              <w:rPr>
                <w:rFonts w:asciiTheme="minorHAnsi" w:hAnsiTheme="minorHAnsi"/>
                <w:b/>
                <w:color w:val="000000" w:themeColor="text1"/>
                <w:sz w:val="22"/>
                <w:szCs w:val="22"/>
              </w:rPr>
            </w:pPr>
            <w:r w:rsidRPr="00DC1890">
              <w:rPr>
                <w:rFonts w:asciiTheme="minorHAnsi" w:hAnsiTheme="minorHAnsi"/>
                <w:b/>
                <w:color w:val="000000" w:themeColor="text1"/>
                <w:sz w:val="22"/>
                <w:szCs w:val="22"/>
              </w:rPr>
              <w:t>Celkem</w:t>
            </w:r>
          </w:p>
        </w:tc>
      </w:tr>
      <w:tr w:rsidR="00BC3077" w:rsidRPr="00BC3077" w:rsidTr="00470C5E">
        <w:trPr>
          <w:trHeight w:val="625"/>
        </w:trPr>
        <w:tc>
          <w:tcPr>
            <w:tcW w:w="741" w:type="pct"/>
            <w:vMerge w:val="restart"/>
            <w:vAlign w:val="center"/>
          </w:tcPr>
          <w:p w:rsidR="00BC3077" w:rsidRPr="00BC3077" w:rsidRDefault="00BC3077" w:rsidP="00AC2156">
            <w:pPr>
              <w:pStyle w:val="Default"/>
              <w:jc w:val="center"/>
              <w:rPr>
                <w:rFonts w:asciiTheme="minorHAnsi" w:hAnsiTheme="minorHAnsi"/>
                <w:b/>
                <w:color w:val="000000" w:themeColor="text1"/>
                <w:sz w:val="20"/>
                <w:szCs w:val="20"/>
              </w:rPr>
            </w:pPr>
            <w:r w:rsidRPr="00BC3077">
              <w:rPr>
                <w:rFonts w:asciiTheme="minorHAnsi" w:hAnsiTheme="minorHAnsi"/>
                <w:b/>
                <w:color w:val="000000" w:themeColor="text1"/>
                <w:sz w:val="20"/>
                <w:szCs w:val="20"/>
              </w:rPr>
              <w:t>Zruč-Senec</w:t>
            </w:r>
          </w:p>
        </w:tc>
        <w:tc>
          <w:tcPr>
            <w:tcW w:w="1894" w:type="pct"/>
            <w:gridSpan w:val="4"/>
            <w:vAlign w:val="center"/>
          </w:tcPr>
          <w:p w:rsidR="00BC3077" w:rsidRPr="00BC3077" w:rsidDel="00BC3077" w:rsidRDefault="00BC3077" w:rsidP="00AC2156">
            <w:pPr>
              <w:pStyle w:val="Default"/>
              <w:jc w:val="center"/>
              <w:rPr>
                <w:rFonts w:asciiTheme="minorHAnsi" w:hAnsiTheme="minorHAnsi"/>
                <w:b/>
                <w:color w:val="000000" w:themeColor="text1"/>
                <w:sz w:val="20"/>
                <w:szCs w:val="20"/>
              </w:rPr>
            </w:pPr>
            <w:r w:rsidRPr="00BC3077">
              <w:rPr>
                <w:rFonts w:asciiTheme="minorHAnsi" w:hAnsiTheme="minorHAnsi"/>
                <w:b/>
                <w:color w:val="000000" w:themeColor="text1"/>
                <w:sz w:val="20"/>
                <w:szCs w:val="20"/>
              </w:rPr>
              <w:t>Zemědělská půda</w:t>
            </w:r>
          </w:p>
        </w:tc>
        <w:tc>
          <w:tcPr>
            <w:tcW w:w="1894" w:type="pct"/>
            <w:gridSpan w:val="4"/>
            <w:vAlign w:val="center"/>
          </w:tcPr>
          <w:p w:rsidR="00BC3077" w:rsidRPr="00BC3077" w:rsidDel="00BC3077" w:rsidRDefault="00BC3077" w:rsidP="00AC2156">
            <w:pPr>
              <w:pStyle w:val="Default"/>
              <w:jc w:val="center"/>
              <w:rPr>
                <w:rFonts w:asciiTheme="minorHAnsi" w:hAnsiTheme="minorHAnsi"/>
                <w:b/>
                <w:color w:val="000000" w:themeColor="text1"/>
                <w:sz w:val="20"/>
                <w:szCs w:val="20"/>
              </w:rPr>
            </w:pPr>
            <w:r w:rsidRPr="00BC3077">
              <w:rPr>
                <w:rFonts w:asciiTheme="minorHAnsi" w:hAnsiTheme="minorHAnsi"/>
                <w:b/>
                <w:color w:val="000000" w:themeColor="text1"/>
                <w:sz w:val="20"/>
                <w:szCs w:val="20"/>
              </w:rPr>
              <w:t>Nezemědělská půda</w:t>
            </w:r>
          </w:p>
        </w:tc>
        <w:tc>
          <w:tcPr>
            <w:tcW w:w="471" w:type="pct"/>
            <w:vAlign w:val="center"/>
          </w:tcPr>
          <w:p w:rsidR="00BC3077" w:rsidRPr="00BC3077" w:rsidRDefault="00BC3077" w:rsidP="00AC2156">
            <w:pPr>
              <w:pStyle w:val="Default"/>
              <w:jc w:val="center"/>
              <w:rPr>
                <w:rFonts w:asciiTheme="minorHAnsi" w:hAnsiTheme="minorHAnsi"/>
                <w:b/>
                <w:color w:val="000000" w:themeColor="text1"/>
                <w:sz w:val="20"/>
                <w:szCs w:val="20"/>
              </w:rPr>
            </w:pPr>
            <w:r w:rsidRPr="00BC3077">
              <w:rPr>
                <w:rFonts w:asciiTheme="minorHAnsi" w:hAnsiTheme="minorHAnsi"/>
                <w:b/>
                <w:color w:val="000000" w:themeColor="text1"/>
                <w:sz w:val="20"/>
                <w:szCs w:val="20"/>
              </w:rPr>
              <w:t>x</w:t>
            </w:r>
          </w:p>
        </w:tc>
      </w:tr>
      <w:tr w:rsidR="00BC3077" w:rsidRPr="00DC1890" w:rsidTr="00470C5E">
        <w:trPr>
          <w:trHeight w:val="625"/>
        </w:trPr>
        <w:tc>
          <w:tcPr>
            <w:tcW w:w="741" w:type="pct"/>
            <w:vMerge/>
            <w:vAlign w:val="center"/>
          </w:tcPr>
          <w:p w:rsidR="00BC3077" w:rsidRPr="00DC1890" w:rsidRDefault="00BC3077" w:rsidP="00BC3077">
            <w:pPr>
              <w:pStyle w:val="Default"/>
              <w:jc w:val="center"/>
              <w:rPr>
                <w:rFonts w:asciiTheme="minorHAnsi" w:hAnsiTheme="minorHAnsi"/>
                <w:color w:val="000000" w:themeColor="text1"/>
                <w:sz w:val="20"/>
                <w:szCs w:val="20"/>
              </w:rPr>
            </w:pPr>
          </w:p>
        </w:tc>
        <w:tc>
          <w:tcPr>
            <w:tcW w:w="473" w:type="pct"/>
            <w:vAlign w:val="center"/>
          </w:tcPr>
          <w:p w:rsidR="00BC3077" w:rsidRPr="00DC1890" w:rsidRDefault="00BC3077" w:rsidP="00BC3077">
            <w:pPr>
              <w:pStyle w:val="Default"/>
              <w:jc w:val="center"/>
              <w:rPr>
                <w:rFonts w:asciiTheme="minorHAnsi" w:hAnsiTheme="minorHAnsi"/>
                <w:color w:val="000000" w:themeColor="text1"/>
                <w:sz w:val="20"/>
                <w:szCs w:val="20"/>
              </w:rPr>
            </w:pPr>
            <w:r>
              <w:rPr>
                <w:rFonts w:asciiTheme="minorHAnsi" w:hAnsiTheme="minorHAnsi"/>
                <w:color w:val="000000" w:themeColor="text1"/>
                <w:sz w:val="20"/>
                <w:szCs w:val="20"/>
              </w:rPr>
              <w:t>365</w:t>
            </w:r>
          </w:p>
        </w:tc>
        <w:tc>
          <w:tcPr>
            <w:tcW w:w="474" w:type="pct"/>
            <w:vAlign w:val="center"/>
          </w:tcPr>
          <w:p w:rsidR="00BC3077" w:rsidRPr="00DC1890" w:rsidRDefault="00BC3077" w:rsidP="00BC3077">
            <w:pPr>
              <w:pStyle w:val="Default"/>
              <w:jc w:val="center"/>
              <w:rPr>
                <w:rFonts w:asciiTheme="minorHAnsi" w:hAnsiTheme="minorHAnsi"/>
                <w:color w:val="000000" w:themeColor="text1"/>
                <w:sz w:val="20"/>
                <w:szCs w:val="20"/>
              </w:rPr>
            </w:pPr>
            <w:r>
              <w:rPr>
                <w:rFonts w:asciiTheme="minorHAnsi" w:hAnsiTheme="minorHAnsi"/>
                <w:color w:val="000000" w:themeColor="text1"/>
                <w:sz w:val="20"/>
                <w:szCs w:val="20"/>
              </w:rPr>
              <w:t>60</w:t>
            </w:r>
          </w:p>
        </w:tc>
        <w:tc>
          <w:tcPr>
            <w:tcW w:w="473" w:type="pct"/>
            <w:vAlign w:val="center"/>
          </w:tcPr>
          <w:p w:rsidR="00BC3077" w:rsidRPr="00DC1890" w:rsidRDefault="00BC3077" w:rsidP="00BC3077">
            <w:pPr>
              <w:pStyle w:val="Default"/>
              <w:jc w:val="center"/>
              <w:rPr>
                <w:rFonts w:asciiTheme="minorHAnsi" w:hAnsiTheme="minorHAnsi"/>
                <w:color w:val="000000" w:themeColor="text1"/>
                <w:sz w:val="20"/>
                <w:szCs w:val="20"/>
              </w:rPr>
            </w:pPr>
            <w:r>
              <w:rPr>
                <w:rFonts w:asciiTheme="minorHAnsi" w:hAnsiTheme="minorHAnsi"/>
                <w:color w:val="000000" w:themeColor="text1"/>
                <w:sz w:val="20"/>
                <w:szCs w:val="20"/>
              </w:rPr>
              <w:t>2</w:t>
            </w:r>
          </w:p>
        </w:tc>
        <w:tc>
          <w:tcPr>
            <w:tcW w:w="474" w:type="pct"/>
            <w:vAlign w:val="center"/>
          </w:tcPr>
          <w:p w:rsidR="00BC3077" w:rsidRPr="00DC1890" w:rsidRDefault="00BC3077" w:rsidP="00BC3077">
            <w:pPr>
              <w:pStyle w:val="Default"/>
              <w:jc w:val="center"/>
              <w:rPr>
                <w:rFonts w:asciiTheme="minorHAnsi" w:hAnsiTheme="minorHAnsi"/>
                <w:color w:val="000000" w:themeColor="text1"/>
                <w:sz w:val="20"/>
                <w:szCs w:val="20"/>
              </w:rPr>
            </w:pPr>
            <w:r>
              <w:rPr>
                <w:rFonts w:asciiTheme="minorHAnsi" w:hAnsiTheme="minorHAnsi"/>
                <w:color w:val="000000" w:themeColor="text1"/>
                <w:sz w:val="20"/>
                <w:szCs w:val="20"/>
              </w:rPr>
              <w:t>49</w:t>
            </w:r>
          </w:p>
        </w:tc>
        <w:tc>
          <w:tcPr>
            <w:tcW w:w="474" w:type="pct"/>
            <w:vAlign w:val="center"/>
          </w:tcPr>
          <w:p w:rsidR="00BC3077" w:rsidRPr="00DC1890" w:rsidRDefault="00BC3077" w:rsidP="00BC3077">
            <w:pPr>
              <w:pStyle w:val="Default"/>
              <w:jc w:val="center"/>
              <w:rPr>
                <w:rFonts w:asciiTheme="minorHAnsi" w:hAnsiTheme="minorHAnsi"/>
                <w:color w:val="000000" w:themeColor="text1"/>
                <w:sz w:val="20"/>
                <w:szCs w:val="20"/>
              </w:rPr>
            </w:pPr>
            <w:r>
              <w:rPr>
                <w:rFonts w:asciiTheme="minorHAnsi" w:hAnsiTheme="minorHAnsi"/>
                <w:color w:val="000000" w:themeColor="text1"/>
                <w:sz w:val="20"/>
                <w:szCs w:val="20"/>
              </w:rPr>
              <w:t>287</w:t>
            </w:r>
          </w:p>
        </w:tc>
        <w:tc>
          <w:tcPr>
            <w:tcW w:w="473" w:type="pct"/>
            <w:vAlign w:val="center"/>
          </w:tcPr>
          <w:p w:rsidR="00BC3077" w:rsidRPr="00DC1890" w:rsidRDefault="00BC3077" w:rsidP="00BC3077">
            <w:pPr>
              <w:pStyle w:val="Default"/>
              <w:jc w:val="center"/>
              <w:rPr>
                <w:rFonts w:asciiTheme="minorHAnsi" w:hAnsiTheme="minorHAnsi"/>
                <w:color w:val="000000" w:themeColor="text1"/>
                <w:sz w:val="20"/>
                <w:szCs w:val="20"/>
              </w:rPr>
            </w:pPr>
            <w:r>
              <w:rPr>
                <w:rFonts w:asciiTheme="minorHAnsi" w:hAnsiTheme="minorHAnsi"/>
                <w:color w:val="000000" w:themeColor="text1"/>
                <w:sz w:val="20"/>
                <w:szCs w:val="20"/>
              </w:rPr>
              <w:t>17</w:t>
            </w:r>
          </w:p>
        </w:tc>
        <w:tc>
          <w:tcPr>
            <w:tcW w:w="474" w:type="pct"/>
            <w:vAlign w:val="center"/>
          </w:tcPr>
          <w:p w:rsidR="00BC3077" w:rsidRPr="00DC1890" w:rsidRDefault="00BC3077" w:rsidP="00BC3077">
            <w:pPr>
              <w:pStyle w:val="Default"/>
              <w:jc w:val="center"/>
              <w:rPr>
                <w:rFonts w:asciiTheme="minorHAnsi" w:hAnsiTheme="minorHAnsi"/>
                <w:color w:val="000000" w:themeColor="text1"/>
                <w:sz w:val="20"/>
                <w:szCs w:val="20"/>
              </w:rPr>
            </w:pPr>
            <w:r>
              <w:rPr>
                <w:rFonts w:asciiTheme="minorHAnsi" w:hAnsiTheme="minorHAnsi"/>
                <w:color w:val="000000" w:themeColor="text1"/>
                <w:sz w:val="20"/>
                <w:szCs w:val="20"/>
              </w:rPr>
              <w:t>37</w:t>
            </w:r>
          </w:p>
        </w:tc>
        <w:tc>
          <w:tcPr>
            <w:tcW w:w="473" w:type="pct"/>
            <w:vAlign w:val="center"/>
          </w:tcPr>
          <w:p w:rsidR="00BC3077" w:rsidRPr="00DC1890" w:rsidRDefault="00BC3077" w:rsidP="00BC3077">
            <w:pPr>
              <w:pStyle w:val="Default"/>
              <w:jc w:val="center"/>
              <w:rPr>
                <w:rFonts w:asciiTheme="minorHAnsi" w:hAnsiTheme="minorHAnsi"/>
                <w:color w:val="000000" w:themeColor="text1"/>
                <w:sz w:val="20"/>
                <w:szCs w:val="20"/>
              </w:rPr>
            </w:pPr>
            <w:r>
              <w:rPr>
                <w:rFonts w:asciiTheme="minorHAnsi" w:hAnsiTheme="minorHAnsi"/>
                <w:color w:val="000000" w:themeColor="text1"/>
                <w:sz w:val="20"/>
                <w:szCs w:val="20"/>
              </w:rPr>
              <w:t>70</w:t>
            </w:r>
          </w:p>
        </w:tc>
        <w:tc>
          <w:tcPr>
            <w:tcW w:w="471" w:type="pct"/>
            <w:vAlign w:val="center"/>
          </w:tcPr>
          <w:p w:rsidR="00BC3077" w:rsidRPr="00DC1890" w:rsidRDefault="00BC3077" w:rsidP="00BC3077">
            <w:pPr>
              <w:pStyle w:val="Default"/>
              <w:jc w:val="center"/>
              <w:rPr>
                <w:rFonts w:asciiTheme="minorHAnsi" w:hAnsiTheme="minorHAnsi"/>
                <w:color w:val="000000" w:themeColor="text1"/>
                <w:sz w:val="20"/>
                <w:szCs w:val="20"/>
              </w:rPr>
            </w:pPr>
            <w:r>
              <w:rPr>
                <w:rFonts w:asciiTheme="minorHAnsi" w:hAnsiTheme="minorHAnsi"/>
                <w:color w:val="000000" w:themeColor="text1"/>
                <w:sz w:val="20"/>
                <w:szCs w:val="20"/>
              </w:rPr>
              <w:t>887</w:t>
            </w:r>
          </w:p>
        </w:tc>
      </w:tr>
    </w:tbl>
    <w:p w:rsidR="001327EA" w:rsidRDefault="000B6F44" w:rsidP="000B6F44">
      <w:pPr>
        <w:pStyle w:val="Zdroj2"/>
        <w:rPr>
          <w:rFonts w:asciiTheme="minorHAnsi" w:hAnsiTheme="minorHAnsi"/>
          <w:szCs w:val="20"/>
        </w:rPr>
      </w:pPr>
      <w:r w:rsidRPr="00DC1890">
        <w:rPr>
          <w:rFonts w:asciiTheme="minorHAnsi" w:hAnsiTheme="minorHAnsi"/>
          <w:szCs w:val="20"/>
        </w:rPr>
        <w:t xml:space="preserve">Zdroj: </w:t>
      </w:r>
      <w:hyperlink r:id="rId311" w:history="1">
        <w:r w:rsidR="00601C68" w:rsidRPr="00A55E6D">
          <w:rPr>
            <w:rStyle w:val="Hypertextovodkaz"/>
            <w:rFonts w:asciiTheme="minorHAnsi" w:hAnsiTheme="minorHAnsi"/>
            <w:szCs w:val="20"/>
          </w:rPr>
          <w:t>www.risy.cz</w:t>
        </w:r>
      </w:hyperlink>
      <w:r w:rsidR="00601C68">
        <w:rPr>
          <w:rFonts w:asciiTheme="minorHAnsi" w:hAnsiTheme="minorHAnsi"/>
          <w:szCs w:val="20"/>
        </w:rPr>
        <w:t xml:space="preserve"> </w:t>
      </w:r>
    </w:p>
    <w:p w:rsidR="000B6F44" w:rsidRPr="00DC1890" w:rsidRDefault="001327EA" w:rsidP="000B6F44">
      <w:pPr>
        <w:pStyle w:val="Zdroj2"/>
        <w:rPr>
          <w:rFonts w:asciiTheme="minorHAnsi" w:hAnsiTheme="minorHAnsi"/>
          <w:szCs w:val="20"/>
        </w:rPr>
      </w:pPr>
      <w:r>
        <w:rPr>
          <w:rFonts w:asciiTheme="minorHAnsi" w:hAnsiTheme="minorHAnsi"/>
          <w:szCs w:val="20"/>
        </w:rPr>
        <w:t xml:space="preserve">Pozn.: </w:t>
      </w:r>
      <w:r w:rsidR="00601C68">
        <w:rPr>
          <w:rFonts w:asciiTheme="minorHAnsi" w:hAnsiTheme="minorHAnsi"/>
          <w:szCs w:val="20"/>
        </w:rPr>
        <w:t>0 ha zabírají chmelnice a vinice</w:t>
      </w:r>
    </w:p>
    <w:p w:rsidR="000B6F44" w:rsidRPr="00DC1890" w:rsidRDefault="000B6F44" w:rsidP="000B6F44">
      <w:pPr>
        <w:pStyle w:val="Titulek"/>
        <w:keepNext/>
      </w:pPr>
      <w:bookmarkStart w:id="553" w:name="_Toc491704452"/>
      <w:r w:rsidRPr="00E72C40">
        <w:t xml:space="preserve">Graf </w:t>
      </w:r>
      <w:r w:rsidR="00D726C1">
        <w:fldChar w:fldCharType="begin"/>
      </w:r>
      <w:r w:rsidR="00323B46">
        <w:instrText xml:space="preserve"> SEQ Graf \* ARABIC </w:instrText>
      </w:r>
      <w:r w:rsidR="00D726C1">
        <w:fldChar w:fldCharType="separate"/>
      </w:r>
      <w:r w:rsidR="006D14C9">
        <w:rPr>
          <w:noProof/>
        </w:rPr>
        <w:t>14</w:t>
      </w:r>
      <w:r w:rsidR="00D726C1">
        <w:fldChar w:fldCharType="end"/>
      </w:r>
      <w:r w:rsidRPr="00E72C40">
        <w:t xml:space="preserve"> Struktura půdy </w:t>
      </w:r>
      <w:r w:rsidR="007E2DCC">
        <w:t>obce Zruč-Senec k 31. 12. 2016</w:t>
      </w:r>
      <w:bookmarkEnd w:id="553"/>
    </w:p>
    <w:p w:rsidR="000B6F44" w:rsidRPr="00DC1890" w:rsidRDefault="00AC2762" w:rsidP="000B6F44">
      <w:pPr>
        <w:rPr>
          <w:sz w:val="24"/>
          <w:vertAlign w:val="subscript"/>
        </w:rPr>
      </w:pPr>
      <w:r>
        <w:rPr>
          <w:noProof/>
          <w:lang w:eastAsia="cs-CZ"/>
        </w:rPr>
        <w:drawing>
          <wp:inline distT="0" distB="0" distL="0" distR="0">
            <wp:extent cx="5810250" cy="2924175"/>
            <wp:effectExtent l="0" t="0" r="0" b="0"/>
            <wp:docPr id="23" name="Graf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312"/>
              </a:graphicData>
            </a:graphic>
          </wp:inline>
        </w:drawing>
      </w:r>
    </w:p>
    <w:p w:rsidR="008B7411" w:rsidRDefault="008B7411" w:rsidP="008B7411">
      <w:pPr>
        <w:pStyle w:val="Zdroj2"/>
        <w:rPr>
          <w:rFonts w:asciiTheme="minorHAnsi" w:hAnsiTheme="minorHAnsi"/>
          <w:szCs w:val="20"/>
        </w:rPr>
      </w:pPr>
      <w:r w:rsidRPr="00DC1890">
        <w:rPr>
          <w:rFonts w:asciiTheme="minorHAnsi" w:hAnsiTheme="minorHAnsi"/>
          <w:szCs w:val="20"/>
        </w:rPr>
        <w:t xml:space="preserve">Zdroj: </w:t>
      </w:r>
      <w:r w:rsidR="00140FF2">
        <w:rPr>
          <w:rFonts w:asciiTheme="minorHAnsi" w:hAnsiTheme="minorHAnsi"/>
          <w:szCs w:val="20"/>
        </w:rPr>
        <w:t xml:space="preserve">Český statistický úřad, </w:t>
      </w:r>
      <w:hyperlink r:id="rId313" w:history="1">
        <w:r w:rsidRPr="00A55E6D">
          <w:rPr>
            <w:rStyle w:val="Hypertextovodkaz"/>
            <w:rFonts w:asciiTheme="minorHAnsi" w:hAnsiTheme="minorHAnsi"/>
            <w:szCs w:val="20"/>
          </w:rPr>
          <w:t>www.risy.cz</w:t>
        </w:r>
      </w:hyperlink>
    </w:p>
    <w:p w:rsidR="000B6F44" w:rsidRPr="00DC1890" w:rsidRDefault="000B6F44" w:rsidP="00014605">
      <w:pPr>
        <w:pStyle w:val="Nadpis3"/>
      </w:pPr>
      <w:bookmarkStart w:id="554" w:name="_Toc487550952"/>
      <w:bookmarkStart w:id="555" w:name="_Toc491769246"/>
      <w:r w:rsidRPr="00DC1890">
        <w:lastRenderedPageBreak/>
        <w:t>Lesnictví</w:t>
      </w:r>
      <w:bookmarkEnd w:id="554"/>
      <w:bookmarkEnd w:id="555"/>
    </w:p>
    <w:p w:rsidR="000B6F44" w:rsidRDefault="000B6F44" w:rsidP="000B6F44">
      <w:pPr>
        <w:spacing w:before="0" w:after="0"/>
      </w:pPr>
    </w:p>
    <w:p w:rsidR="000B6F44" w:rsidRPr="00DC1890" w:rsidRDefault="000B6F44" w:rsidP="000B6F44">
      <w:pPr>
        <w:spacing w:before="0" w:after="0"/>
      </w:pPr>
      <w:r w:rsidRPr="00DC1890">
        <w:t xml:space="preserve">Dalším odvětvím, které spolu se zemědělstvím patří do primárního sektoru, je lesnictví. Plzeňský kraj </w:t>
      </w:r>
      <w:r>
        <w:t>má na svém území</w:t>
      </w:r>
      <w:r w:rsidRPr="00DC1890">
        <w:t xml:space="preserve"> dostatečn</w:t>
      </w:r>
      <w:r>
        <w:t>é</w:t>
      </w:r>
      <w:r w:rsidRPr="00DC1890">
        <w:t xml:space="preserve"> přírodní zdroj</w:t>
      </w:r>
      <w:r>
        <w:t>e</w:t>
      </w:r>
      <w:r w:rsidRPr="00DC1890">
        <w:t xml:space="preserve"> dřeva. </w:t>
      </w:r>
      <w:r w:rsidRPr="006E4CD3">
        <w:t xml:space="preserve">Podíl zalesněné plochy na celkové rozloze kraje činí 39,8 % (zejména vlivem lesnatých ploch Šumavy, Českého lesa a Brdské vrchoviny). </w:t>
      </w:r>
      <w:r>
        <w:t xml:space="preserve">Lesy jsou </w:t>
      </w:r>
      <w:r w:rsidRPr="00DC1890">
        <w:t xml:space="preserve">důležitým faktorem pro udržování a zlepšování životního prostředí, pro zachování ekologické stability krajiny a biodiverzity v přírodě a v neposlední řadě působí i jako významný obnovitelný zdroj. </w:t>
      </w:r>
      <w:r>
        <w:t>Z </w:t>
      </w:r>
      <w:r w:rsidRPr="006E4CD3">
        <w:t xml:space="preserve">celkového objemu těžby dřeva jehličnatých stromů v ČR zaujímá Plzeňský kraj čtvrté místo. </w:t>
      </w:r>
      <w:r w:rsidRPr="006665CD">
        <w:t>Vývoj lesnictví v Plzeňském kraji je popsán tabulkou 31.</w:t>
      </w:r>
    </w:p>
    <w:p w:rsidR="000B6F44" w:rsidRPr="00DC1890" w:rsidRDefault="000B6F44" w:rsidP="000B6F44">
      <w:r w:rsidRPr="00DC1890">
        <w:t xml:space="preserve">Podle Českého statistického úřadu se na území Plzeňského kraje rozprostírá 300 tis. ha lesní půdy, což ho v tomto ohledu staví na třetí místo mezi všemi kraji České republiky hned za kraj Jihočeský </w:t>
      </w:r>
      <w:r>
        <w:t xml:space="preserve">(379 tis. ha) </w:t>
      </w:r>
      <w:r w:rsidRPr="00DC1890">
        <w:t>a</w:t>
      </w:r>
      <w:r>
        <w:t> </w:t>
      </w:r>
      <w:r w:rsidRPr="00DC1890">
        <w:t>Středočeský</w:t>
      </w:r>
      <w:r>
        <w:t xml:space="preserve"> (307 tis. ha)</w:t>
      </w:r>
      <w:r w:rsidRPr="00DC1890">
        <w:t xml:space="preserve">. Lesy </w:t>
      </w:r>
      <w:r>
        <w:t>Plzeňského</w:t>
      </w:r>
      <w:r w:rsidRPr="00DC1890">
        <w:t xml:space="preserve"> kraje dlouhodobě tvoří </w:t>
      </w:r>
      <w:r>
        <w:t>téměř</w:t>
      </w:r>
      <w:r w:rsidRPr="00DC1890">
        <w:t xml:space="preserve"> 11,3 % lesní plochy celé republiky a stupněm zalesnění je kraj s podílem 39,</w:t>
      </w:r>
      <w:r>
        <w:t>8</w:t>
      </w:r>
      <w:r w:rsidRPr="00DC1890">
        <w:t> % lesů z celkové plochy kraje na čtvrtém místě</w:t>
      </w:r>
      <w:r>
        <w:t xml:space="preserve"> </w:t>
      </w:r>
      <w:r w:rsidRPr="00DC1890">
        <w:t xml:space="preserve">za </w:t>
      </w:r>
      <w:r>
        <w:t xml:space="preserve">krajem </w:t>
      </w:r>
      <w:r w:rsidRPr="00DC1890">
        <w:t>Libereckým</w:t>
      </w:r>
      <w:r>
        <w:t>, Karlovarským</w:t>
      </w:r>
      <w:r w:rsidRPr="00DC1890">
        <w:t xml:space="preserve"> a Zlínským. </w:t>
      </w:r>
    </w:p>
    <w:p w:rsidR="000B6F44" w:rsidRPr="00DC1890" w:rsidRDefault="000B6F44" w:rsidP="000B6F44">
      <w:r w:rsidRPr="00DC1890">
        <w:t xml:space="preserve">Na území Plzeňského kraje se nachází 9 přírodních lesních oblastí. Z celkové rozlohy zaujímají více než 80 % lesy hospodářské, cca 2 % lesy ochranné a přes 16 % lesy zvláštního určení (např. lesy v národním parku, národních přírodních rezervacích, lesy lázeňské nebo lesy v hygienických pásmech ochrany vodních zdrojů). </w:t>
      </w:r>
    </w:p>
    <w:p w:rsidR="000B6F44" w:rsidRDefault="000B6F44" w:rsidP="000B6F44">
      <w:r w:rsidRPr="00DC1890">
        <w:t xml:space="preserve">Současnou druhovou skladbu </w:t>
      </w:r>
      <w:r>
        <w:t xml:space="preserve">lesů </w:t>
      </w:r>
      <w:r w:rsidRPr="00DC1890">
        <w:t xml:space="preserve">tvoří zejména jehličnaté dřeviny, jejichž monokultury tvoří více než 85 % celkové rozlohy lesů. Převažujícími dřevinami na území kraje jsou </w:t>
      </w:r>
      <w:hyperlink r:id="rId314" w:tooltip="Smrk" w:history="1">
        <w:r w:rsidRPr="00DC1890">
          <w:t>smrk</w:t>
        </w:r>
      </w:hyperlink>
      <w:r w:rsidRPr="00DC1890">
        <w:t>y (59 %) a </w:t>
      </w:r>
      <w:hyperlink r:id="rId315" w:tooltip="Borovice" w:history="1">
        <w:r w:rsidRPr="00DC1890">
          <w:t>borovice</w:t>
        </w:r>
      </w:hyperlink>
      <w:r w:rsidRPr="00DC1890">
        <w:t xml:space="preserve"> (25 %). </w:t>
      </w:r>
    </w:p>
    <w:p w:rsidR="000B6F44" w:rsidRPr="00DC1890" w:rsidRDefault="000B6F44" w:rsidP="000B6F44">
      <w:r w:rsidRPr="00DC1890">
        <w:t xml:space="preserve">V těžbě dřeva je Plzeňský kraj na </w:t>
      </w:r>
      <w:r>
        <w:t>čtvrté</w:t>
      </w:r>
      <w:r w:rsidRPr="00DC1890">
        <w:t xml:space="preserve"> pozici za krajem Jihočeským</w:t>
      </w:r>
      <w:r>
        <w:t>, Olomouckým a Moravskoslezským</w:t>
      </w:r>
      <w:r w:rsidRPr="00DC1890">
        <w:t>. Při zalesňování lesních ploch se v současné době klade důraz na vyšší podíl jehličnatých dřevin (smrk, jedle, borovice všech druhů). Z listnatých dřevin se nejvíce v Plzeňském kraji zalesňuje bukem, dubem a javorem.</w:t>
      </w:r>
    </w:p>
    <w:p w:rsidR="000B6F44" w:rsidRPr="00DC1890" w:rsidRDefault="000B6F44" w:rsidP="000B6F44">
      <w:r w:rsidRPr="00DC1890">
        <w:t>O obhospodařování lesů na území kraje se stará státní podnik Lesy České republiky, konkrétně Krajské ředitelství Plzeň. KŘ Plzeň se člení na </w:t>
      </w:r>
      <w:r>
        <w:t>7</w:t>
      </w:r>
      <w:r w:rsidRPr="00DC1890">
        <w:t xml:space="preserve"> lesních správ (LS), kterými jsou: LS </w:t>
      </w:r>
      <w:hyperlink r:id="rId316" w:history="1">
        <w:r w:rsidRPr="00DC1890">
          <w:t>Železná Ruda</w:t>
        </w:r>
      </w:hyperlink>
      <w:r w:rsidRPr="00DC1890">
        <w:t>, </w:t>
      </w:r>
      <w:hyperlink r:id="rId317" w:history="1">
        <w:r w:rsidRPr="00DC1890">
          <w:t>Přeštice</w:t>
        </w:r>
      </w:hyperlink>
      <w:r w:rsidRPr="00DC1890">
        <w:t>, </w:t>
      </w:r>
      <w:hyperlink r:id="rId318" w:history="1">
        <w:r w:rsidRPr="00DC1890">
          <w:t>Plasy</w:t>
        </w:r>
      </w:hyperlink>
      <w:r w:rsidRPr="00DC1890">
        <w:t>, </w:t>
      </w:r>
      <w:hyperlink r:id="rId319" w:history="1">
        <w:r w:rsidRPr="00DC1890">
          <w:t>Stříbro</w:t>
        </w:r>
      </w:hyperlink>
      <w:r w:rsidRPr="00DC1890">
        <w:t>, </w:t>
      </w:r>
      <w:hyperlink r:id="rId320" w:history="1">
        <w:r w:rsidRPr="00DC1890">
          <w:t>Klatovy</w:t>
        </w:r>
      </w:hyperlink>
      <w:r w:rsidRPr="00DC1890">
        <w:t>, </w:t>
      </w:r>
      <w:hyperlink r:id="rId321" w:history="1">
        <w:r w:rsidRPr="00DC1890">
          <w:t>Domažlice</w:t>
        </w:r>
      </w:hyperlink>
      <w:r>
        <w:t xml:space="preserve"> a</w:t>
      </w:r>
      <w:r w:rsidRPr="00DC1890">
        <w:t> </w:t>
      </w:r>
      <w:hyperlink r:id="rId322" w:history="1">
        <w:r w:rsidRPr="00DC1890">
          <w:t>Horšovský Týn</w:t>
        </w:r>
      </w:hyperlink>
      <w:r w:rsidRPr="00DC1890">
        <w:t>. Z pěstebních lesních oblastí má největší zastoupení Západočeská pahorkatina 48 %, Český les 30 %, Šumava 11 %, Předhůří Šumavy 4 % a Brdská vrchovina 3 %.</w:t>
      </w:r>
    </w:p>
    <w:p w:rsidR="000B6F44" w:rsidRDefault="000B6F44" w:rsidP="000B6F44">
      <w:pPr>
        <w:pStyle w:val="Titulek"/>
        <w:keepNext/>
      </w:pPr>
      <w:bookmarkStart w:id="556" w:name="_Toc491704438"/>
      <w:r w:rsidRPr="00451B59">
        <w:t xml:space="preserve">Tabulka </w:t>
      </w:r>
      <w:r w:rsidR="00D726C1">
        <w:fldChar w:fldCharType="begin"/>
      </w:r>
      <w:r w:rsidR="00323B46">
        <w:instrText xml:space="preserve"> SEQ Tabulka \* ARABIC </w:instrText>
      </w:r>
      <w:r w:rsidR="00D726C1">
        <w:fldChar w:fldCharType="separate"/>
      </w:r>
      <w:r w:rsidR="006D14C9">
        <w:rPr>
          <w:noProof/>
        </w:rPr>
        <w:t>30</w:t>
      </w:r>
      <w:r w:rsidR="00D726C1">
        <w:fldChar w:fldCharType="end"/>
      </w:r>
      <w:r w:rsidRPr="00451B59">
        <w:t xml:space="preserve"> Lesnictví v Plzeňském kraji v letech 201</w:t>
      </w:r>
      <w:r>
        <w:t>1</w:t>
      </w:r>
      <w:r w:rsidRPr="00451B59">
        <w:t>–2015</w:t>
      </w:r>
      <w:bookmarkEnd w:id="556"/>
    </w:p>
    <w:tbl>
      <w:tblPr>
        <w:tblW w:w="5000" w:type="pct"/>
        <w:tblLayout w:type="fixed"/>
        <w:tblCellMar>
          <w:left w:w="70" w:type="dxa"/>
          <w:right w:w="70" w:type="dxa"/>
        </w:tblCellMar>
        <w:tblLook w:val="04A0" w:firstRow="1" w:lastRow="0" w:firstColumn="1" w:lastColumn="0" w:noHBand="0" w:noVBand="1"/>
      </w:tblPr>
      <w:tblGrid>
        <w:gridCol w:w="2904"/>
        <w:gridCol w:w="1262"/>
        <w:gridCol w:w="1262"/>
        <w:gridCol w:w="1262"/>
        <w:gridCol w:w="1262"/>
        <w:gridCol w:w="1258"/>
      </w:tblGrid>
      <w:tr w:rsidR="000B6F44" w:rsidRPr="00DC1890" w:rsidTr="00C648FF">
        <w:trPr>
          <w:trHeight w:val="255"/>
        </w:trPr>
        <w:tc>
          <w:tcPr>
            <w:tcW w:w="1577" w:type="pct"/>
            <w:tcBorders>
              <w:top w:val="single" w:sz="4" w:space="0" w:color="auto"/>
              <w:left w:val="single" w:sz="4" w:space="0" w:color="auto"/>
              <w:bottom w:val="single" w:sz="4" w:space="0" w:color="auto"/>
              <w:right w:val="single" w:sz="4" w:space="0" w:color="auto"/>
            </w:tcBorders>
            <w:shd w:val="clear" w:color="auto" w:fill="E9F9C8"/>
            <w:noWrap/>
            <w:vAlign w:val="bottom"/>
            <w:hideMark/>
          </w:tcPr>
          <w:p w:rsidR="000B6F44" w:rsidRPr="00DC1890" w:rsidRDefault="000B6F44" w:rsidP="00AC2156">
            <w:pPr>
              <w:spacing w:before="60" w:after="60" w:line="240" w:lineRule="auto"/>
              <w:jc w:val="center"/>
              <w:rPr>
                <w:b/>
                <w:sz w:val="20"/>
              </w:rPr>
            </w:pPr>
            <w:r w:rsidRPr="00DC1890">
              <w:rPr>
                <w:b/>
                <w:sz w:val="20"/>
              </w:rPr>
              <w:t>Plzeňský kraj</w:t>
            </w:r>
          </w:p>
        </w:tc>
        <w:tc>
          <w:tcPr>
            <w:tcW w:w="685" w:type="pct"/>
            <w:tcBorders>
              <w:top w:val="single" w:sz="4" w:space="0" w:color="auto"/>
              <w:left w:val="nil"/>
              <w:bottom w:val="single" w:sz="4" w:space="0" w:color="auto"/>
              <w:right w:val="single" w:sz="4" w:space="0" w:color="auto"/>
            </w:tcBorders>
            <w:shd w:val="clear" w:color="auto" w:fill="E9F9C8"/>
            <w:noWrap/>
            <w:vAlign w:val="bottom"/>
            <w:hideMark/>
          </w:tcPr>
          <w:p w:rsidR="000B6F44" w:rsidRPr="00DC1890" w:rsidRDefault="000B6F44" w:rsidP="00AC2156">
            <w:pPr>
              <w:spacing w:before="60" w:after="60" w:line="240" w:lineRule="auto"/>
              <w:jc w:val="center"/>
              <w:rPr>
                <w:b/>
                <w:sz w:val="20"/>
              </w:rPr>
            </w:pPr>
            <w:r w:rsidRPr="00DC1890">
              <w:rPr>
                <w:b/>
                <w:sz w:val="20"/>
              </w:rPr>
              <w:t>2011</w:t>
            </w:r>
          </w:p>
        </w:tc>
        <w:tc>
          <w:tcPr>
            <w:tcW w:w="685" w:type="pct"/>
            <w:tcBorders>
              <w:top w:val="single" w:sz="4" w:space="0" w:color="auto"/>
              <w:left w:val="nil"/>
              <w:bottom w:val="single" w:sz="4" w:space="0" w:color="auto"/>
              <w:right w:val="single" w:sz="4" w:space="0" w:color="auto"/>
            </w:tcBorders>
            <w:shd w:val="clear" w:color="auto" w:fill="E9F9C8"/>
            <w:noWrap/>
            <w:vAlign w:val="bottom"/>
            <w:hideMark/>
          </w:tcPr>
          <w:p w:rsidR="000B6F44" w:rsidRPr="00DC1890" w:rsidRDefault="000B6F44" w:rsidP="00AC2156">
            <w:pPr>
              <w:spacing w:before="60" w:after="60" w:line="240" w:lineRule="auto"/>
              <w:jc w:val="center"/>
              <w:rPr>
                <w:b/>
                <w:sz w:val="20"/>
              </w:rPr>
            </w:pPr>
            <w:r w:rsidRPr="00DC1890">
              <w:rPr>
                <w:b/>
                <w:sz w:val="20"/>
              </w:rPr>
              <w:t>2012</w:t>
            </w:r>
          </w:p>
        </w:tc>
        <w:tc>
          <w:tcPr>
            <w:tcW w:w="685" w:type="pct"/>
            <w:tcBorders>
              <w:top w:val="single" w:sz="4" w:space="0" w:color="auto"/>
              <w:left w:val="nil"/>
              <w:bottom w:val="single" w:sz="4" w:space="0" w:color="auto"/>
              <w:right w:val="single" w:sz="4" w:space="0" w:color="auto"/>
            </w:tcBorders>
            <w:shd w:val="clear" w:color="auto" w:fill="E9F9C8"/>
            <w:noWrap/>
            <w:vAlign w:val="bottom"/>
            <w:hideMark/>
          </w:tcPr>
          <w:p w:rsidR="000B6F44" w:rsidRPr="00DC1890" w:rsidRDefault="000B6F44" w:rsidP="00AC2156">
            <w:pPr>
              <w:spacing w:before="60" w:after="60" w:line="240" w:lineRule="auto"/>
              <w:jc w:val="center"/>
              <w:rPr>
                <w:b/>
                <w:sz w:val="20"/>
              </w:rPr>
            </w:pPr>
            <w:r w:rsidRPr="00DC1890">
              <w:rPr>
                <w:b/>
                <w:sz w:val="20"/>
              </w:rPr>
              <w:t>2013</w:t>
            </w:r>
          </w:p>
        </w:tc>
        <w:tc>
          <w:tcPr>
            <w:tcW w:w="685" w:type="pct"/>
            <w:tcBorders>
              <w:top w:val="single" w:sz="4" w:space="0" w:color="auto"/>
              <w:left w:val="nil"/>
              <w:bottom w:val="single" w:sz="4" w:space="0" w:color="auto"/>
              <w:right w:val="single" w:sz="4" w:space="0" w:color="auto"/>
            </w:tcBorders>
            <w:shd w:val="clear" w:color="auto" w:fill="E9F9C8"/>
            <w:noWrap/>
            <w:vAlign w:val="bottom"/>
            <w:hideMark/>
          </w:tcPr>
          <w:p w:rsidR="000B6F44" w:rsidRPr="00DC1890" w:rsidRDefault="000B6F44" w:rsidP="00AC2156">
            <w:pPr>
              <w:spacing w:before="60" w:after="60" w:line="240" w:lineRule="auto"/>
              <w:jc w:val="center"/>
              <w:rPr>
                <w:b/>
                <w:sz w:val="20"/>
              </w:rPr>
            </w:pPr>
            <w:r w:rsidRPr="00DC1890">
              <w:rPr>
                <w:b/>
                <w:sz w:val="20"/>
              </w:rPr>
              <w:t>2014</w:t>
            </w:r>
          </w:p>
        </w:tc>
        <w:tc>
          <w:tcPr>
            <w:tcW w:w="685" w:type="pct"/>
            <w:tcBorders>
              <w:top w:val="single" w:sz="4" w:space="0" w:color="auto"/>
              <w:left w:val="nil"/>
              <w:bottom w:val="single" w:sz="4" w:space="0" w:color="auto"/>
              <w:right w:val="single" w:sz="4" w:space="0" w:color="auto"/>
            </w:tcBorders>
            <w:shd w:val="clear" w:color="auto" w:fill="E9F9C8"/>
          </w:tcPr>
          <w:p w:rsidR="000B6F44" w:rsidRPr="00DC1890" w:rsidRDefault="000B6F44" w:rsidP="00AC2156">
            <w:pPr>
              <w:spacing w:before="60" w:after="60" w:line="240" w:lineRule="auto"/>
              <w:jc w:val="center"/>
              <w:rPr>
                <w:b/>
                <w:sz w:val="20"/>
              </w:rPr>
            </w:pPr>
            <w:r>
              <w:rPr>
                <w:b/>
                <w:sz w:val="20"/>
              </w:rPr>
              <w:t>2015</w:t>
            </w:r>
          </w:p>
        </w:tc>
      </w:tr>
      <w:tr w:rsidR="000B6F44" w:rsidRPr="00DC1890" w:rsidTr="00AC2156">
        <w:trPr>
          <w:trHeight w:val="255"/>
        </w:trPr>
        <w:tc>
          <w:tcPr>
            <w:tcW w:w="1577" w:type="pct"/>
            <w:tcBorders>
              <w:top w:val="nil"/>
              <w:left w:val="single" w:sz="4" w:space="0" w:color="auto"/>
              <w:bottom w:val="single" w:sz="4" w:space="0" w:color="auto"/>
              <w:right w:val="single" w:sz="4" w:space="0" w:color="auto"/>
            </w:tcBorders>
            <w:shd w:val="clear" w:color="auto" w:fill="auto"/>
            <w:noWrap/>
            <w:vAlign w:val="center"/>
            <w:hideMark/>
          </w:tcPr>
          <w:p w:rsidR="000B6F44" w:rsidRDefault="000B6F44" w:rsidP="00AC2156">
            <w:pPr>
              <w:spacing w:before="60" w:after="0" w:line="240" w:lineRule="auto"/>
              <w:jc w:val="left"/>
              <w:rPr>
                <w:sz w:val="20"/>
              </w:rPr>
            </w:pPr>
            <w:r>
              <w:rPr>
                <w:sz w:val="20"/>
              </w:rPr>
              <w:t xml:space="preserve">Výměra </w:t>
            </w:r>
          </w:p>
          <w:p w:rsidR="000B6F44" w:rsidRPr="00DC1890" w:rsidRDefault="000B6F44" w:rsidP="00AC2156">
            <w:pPr>
              <w:spacing w:before="0" w:after="60" w:line="240" w:lineRule="auto"/>
              <w:jc w:val="left"/>
              <w:rPr>
                <w:sz w:val="20"/>
              </w:rPr>
            </w:pPr>
            <w:r>
              <w:rPr>
                <w:sz w:val="20"/>
              </w:rPr>
              <w:t>lesních pozemků</w:t>
            </w:r>
            <w:r w:rsidRPr="00DC1890">
              <w:rPr>
                <w:sz w:val="20"/>
              </w:rPr>
              <w:t xml:space="preserve"> (ha)</w:t>
            </w:r>
          </w:p>
        </w:tc>
        <w:tc>
          <w:tcPr>
            <w:tcW w:w="685" w:type="pct"/>
            <w:tcBorders>
              <w:top w:val="nil"/>
              <w:left w:val="nil"/>
              <w:bottom w:val="single" w:sz="4" w:space="0" w:color="auto"/>
              <w:right w:val="single" w:sz="4" w:space="0" w:color="auto"/>
            </w:tcBorders>
            <w:shd w:val="clear" w:color="auto" w:fill="auto"/>
            <w:noWrap/>
            <w:vAlign w:val="center"/>
          </w:tcPr>
          <w:p w:rsidR="000B6F44" w:rsidRPr="00DC1890" w:rsidRDefault="000B6F44" w:rsidP="00AC2156">
            <w:pPr>
              <w:spacing w:before="60" w:after="60" w:line="273" w:lineRule="atLeast"/>
              <w:jc w:val="right"/>
              <w:rPr>
                <w:rFonts w:cs="Tahoma"/>
                <w:color w:val="000000" w:themeColor="text1"/>
                <w:sz w:val="20"/>
              </w:rPr>
            </w:pPr>
            <w:r>
              <w:rPr>
                <w:rFonts w:cs="Tahoma"/>
                <w:color w:val="000000" w:themeColor="text1"/>
                <w:sz w:val="20"/>
              </w:rPr>
              <w:t>299 842</w:t>
            </w:r>
          </w:p>
        </w:tc>
        <w:tc>
          <w:tcPr>
            <w:tcW w:w="685" w:type="pct"/>
            <w:tcBorders>
              <w:top w:val="nil"/>
              <w:left w:val="nil"/>
              <w:bottom w:val="single" w:sz="4" w:space="0" w:color="auto"/>
              <w:right w:val="single" w:sz="4" w:space="0" w:color="auto"/>
            </w:tcBorders>
            <w:shd w:val="clear" w:color="auto" w:fill="auto"/>
            <w:noWrap/>
            <w:vAlign w:val="center"/>
          </w:tcPr>
          <w:p w:rsidR="000B6F44" w:rsidRPr="00DC1890" w:rsidRDefault="000B6F44" w:rsidP="00AC2156">
            <w:pPr>
              <w:spacing w:before="60" w:after="60" w:line="273" w:lineRule="atLeast"/>
              <w:jc w:val="right"/>
              <w:rPr>
                <w:rFonts w:cs="Tahoma"/>
                <w:color w:val="000000" w:themeColor="text1"/>
                <w:sz w:val="20"/>
              </w:rPr>
            </w:pPr>
            <w:r>
              <w:rPr>
                <w:rFonts w:cs="Tahoma"/>
                <w:color w:val="000000" w:themeColor="text1"/>
                <w:sz w:val="20"/>
              </w:rPr>
              <w:t>300 048</w:t>
            </w:r>
          </w:p>
        </w:tc>
        <w:tc>
          <w:tcPr>
            <w:tcW w:w="685" w:type="pct"/>
            <w:tcBorders>
              <w:top w:val="nil"/>
              <w:left w:val="nil"/>
              <w:bottom w:val="single" w:sz="4" w:space="0" w:color="auto"/>
              <w:right w:val="single" w:sz="4" w:space="0" w:color="auto"/>
            </w:tcBorders>
            <w:shd w:val="clear" w:color="auto" w:fill="auto"/>
            <w:noWrap/>
            <w:vAlign w:val="center"/>
          </w:tcPr>
          <w:p w:rsidR="000B6F44" w:rsidRPr="00DC1890" w:rsidRDefault="000B6F44" w:rsidP="00AC2156">
            <w:pPr>
              <w:spacing w:before="60" w:after="60" w:line="273" w:lineRule="atLeast"/>
              <w:jc w:val="right"/>
              <w:rPr>
                <w:rFonts w:cs="Tahoma"/>
                <w:color w:val="000000" w:themeColor="text1"/>
                <w:sz w:val="20"/>
              </w:rPr>
            </w:pPr>
            <w:r>
              <w:rPr>
                <w:rFonts w:cs="Tahoma"/>
                <w:color w:val="000000" w:themeColor="text1"/>
                <w:sz w:val="20"/>
              </w:rPr>
              <w:t>300 191</w:t>
            </w:r>
          </w:p>
        </w:tc>
        <w:tc>
          <w:tcPr>
            <w:tcW w:w="685" w:type="pct"/>
            <w:tcBorders>
              <w:top w:val="nil"/>
              <w:left w:val="nil"/>
              <w:bottom w:val="single" w:sz="4" w:space="0" w:color="auto"/>
              <w:right w:val="single" w:sz="4" w:space="0" w:color="auto"/>
            </w:tcBorders>
            <w:shd w:val="clear" w:color="auto" w:fill="auto"/>
            <w:noWrap/>
            <w:vAlign w:val="center"/>
          </w:tcPr>
          <w:p w:rsidR="000B6F44" w:rsidRPr="00DC1890" w:rsidRDefault="000B6F44" w:rsidP="00AC2156">
            <w:pPr>
              <w:spacing w:before="60" w:after="60" w:line="273" w:lineRule="atLeast"/>
              <w:jc w:val="right"/>
              <w:rPr>
                <w:rFonts w:cs="Tahoma"/>
                <w:color w:val="000000" w:themeColor="text1"/>
                <w:sz w:val="20"/>
              </w:rPr>
            </w:pPr>
            <w:r>
              <w:rPr>
                <w:rFonts w:cs="Tahoma"/>
                <w:color w:val="000000" w:themeColor="text1"/>
                <w:sz w:val="20"/>
              </w:rPr>
              <w:t>300 420</w:t>
            </w:r>
          </w:p>
        </w:tc>
        <w:tc>
          <w:tcPr>
            <w:tcW w:w="685" w:type="pct"/>
            <w:tcBorders>
              <w:top w:val="nil"/>
              <w:left w:val="nil"/>
              <w:bottom w:val="single" w:sz="4" w:space="0" w:color="auto"/>
              <w:right w:val="single" w:sz="4" w:space="0" w:color="auto"/>
            </w:tcBorders>
            <w:vAlign w:val="center"/>
          </w:tcPr>
          <w:p w:rsidR="000B6F44" w:rsidRPr="00DC1890" w:rsidRDefault="000B6F44" w:rsidP="00AC2156">
            <w:pPr>
              <w:spacing w:before="60" w:after="60" w:line="273" w:lineRule="atLeast"/>
              <w:jc w:val="right"/>
              <w:rPr>
                <w:rFonts w:cs="Tahoma"/>
                <w:color w:val="000000" w:themeColor="text1"/>
                <w:sz w:val="20"/>
              </w:rPr>
            </w:pPr>
            <w:r>
              <w:rPr>
                <w:rFonts w:cs="Tahoma"/>
                <w:color w:val="000000" w:themeColor="text1"/>
                <w:sz w:val="20"/>
              </w:rPr>
              <w:t>300 553</w:t>
            </w:r>
          </w:p>
        </w:tc>
      </w:tr>
      <w:tr w:rsidR="000B6F44" w:rsidRPr="00DC1890" w:rsidTr="00AC2156">
        <w:trPr>
          <w:trHeight w:val="255"/>
        </w:trPr>
        <w:tc>
          <w:tcPr>
            <w:tcW w:w="1577" w:type="pct"/>
            <w:tcBorders>
              <w:top w:val="nil"/>
              <w:left w:val="single" w:sz="4" w:space="0" w:color="auto"/>
              <w:bottom w:val="single" w:sz="4" w:space="0" w:color="auto"/>
              <w:right w:val="single" w:sz="4" w:space="0" w:color="auto"/>
            </w:tcBorders>
            <w:shd w:val="clear" w:color="auto" w:fill="auto"/>
            <w:noWrap/>
            <w:vAlign w:val="center"/>
          </w:tcPr>
          <w:p w:rsidR="000B6F44" w:rsidRPr="00DC1890" w:rsidDel="00451B59" w:rsidRDefault="000B6F44" w:rsidP="00AC2156">
            <w:pPr>
              <w:spacing w:before="60" w:after="0" w:line="240" w:lineRule="auto"/>
              <w:jc w:val="left"/>
              <w:rPr>
                <w:sz w:val="20"/>
              </w:rPr>
            </w:pPr>
            <w:r>
              <w:rPr>
                <w:sz w:val="20"/>
              </w:rPr>
              <w:t>Zalesňování celkem (ha)</w:t>
            </w:r>
          </w:p>
        </w:tc>
        <w:tc>
          <w:tcPr>
            <w:tcW w:w="685" w:type="pct"/>
            <w:tcBorders>
              <w:top w:val="nil"/>
              <w:left w:val="nil"/>
              <w:bottom w:val="single" w:sz="4" w:space="0" w:color="auto"/>
              <w:right w:val="single" w:sz="4" w:space="0" w:color="auto"/>
            </w:tcBorders>
            <w:shd w:val="clear" w:color="auto" w:fill="auto"/>
            <w:noWrap/>
            <w:vAlign w:val="center"/>
          </w:tcPr>
          <w:p w:rsidR="000B6F44" w:rsidRDefault="000B6F44" w:rsidP="00AC2156">
            <w:pPr>
              <w:spacing w:before="60" w:after="60" w:line="273" w:lineRule="atLeast"/>
              <w:jc w:val="right"/>
              <w:rPr>
                <w:rFonts w:cs="Tahoma"/>
                <w:color w:val="000000" w:themeColor="text1"/>
                <w:sz w:val="20"/>
              </w:rPr>
            </w:pPr>
            <w:r>
              <w:rPr>
                <w:rFonts w:cs="Tahoma"/>
                <w:color w:val="000000" w:themeColor="text1"/>
                <w:sz w:val="20"/>
              </w:rPr>
              <w:t>2 385</w:t>
            </w:r>
          </w:p>
        </w:tc>
        <w:tc>
          <w:tcPr>
            <w:tcW w:w="685" w:type="pct"/>
            <w:tcBorders>
              <w:top w:val="nil"/>
              <w:left w:val="nil"/>
              <w:bottom w:val="single" w:sz="4" w:space="0" w:color="auto"/>
              <w:right w:val="single" w:sz="4" w:space="0" w:color="auto"/>
            </w:tcBorders>
            <w:shd w:val="clear" w:color="auto" w:fill="auto"/>
            <w:noWrap/>
            <w:vAlign w:val="center"/>
          </w:tcPr>
          <w:p w:rsidR="000B6F44" w:rsidRDefault="000B6F44" w:rsidP="00AC2156">
            <w:pPr>
              <w:spacing w:before="60" w:after="60" w:line="273" w:lineRule="atLeast"/>
              <w:jc w:val="right"/>
              <w:rPr>
                <w:rFonts w:cs="Tahoma"/>
                <w:color w:val="000000" w:themeColor="text1"/>
                <w:sz w:val="20"/>
              </w:rPr>
            </w:pPr>
            <w:r>
              <w:rPr>
                <w:rFonts w:cs="Tahoma"/>
                <w:color w:val="000000" w:themeColor="text1"/>
                <w:sz w:val="20"/>
              </w:rPr>
              <w:t>2 433</w:t>
            </w:r>
          </w:p>
        </w:tc>
        <w:tc>
          <w:tcPr>
            <w:tcW w:w="685" w:type="pct"/>
            <w:tcBorders>
              <w:top w:val="nil"/>
              <w:left w:val="nil"/>
              <w:bottom w:val="single" w:sz="4" w:space="0" w:color="auto"/>
              <w:right w:val="single" w:sz="4" w:space="0" w:color="auto"/>
            </w:tcBorders>
            <w:shd w:val="clear" w:color="auto" w:fill="auto"/>
            <w:noWrap/>
            <w:vAlign w:val="center"/>
          </w:tcPr>
          <w:p w:rsidR="000B6F44" w:rsidRDefault="000B6F44" w:rsidP="00AC2156">
            <w:pPr>
              <w:spacing w:before="60" w:after="60" w:line="273" w:lineRule="atLeast"/>
              <w:jc w:val="right"/>
              <w:rPr>
                <w:rFonts w:cs="Tahoma"/>
                <w:color w:val="000000" w:themeColor="text1"/>
                <w:sz w:val="20"/>
              </w:rPr>
            </w:pPr>
            <w:r>
              <w:rPr>
                <w:rFonts w:cs="Tahoma"/>
                <w:color w:val="000000" w:themeColor="text1"/>
                <w:sz w:val="20"/>
              </w:rPr>
              <w:t>2 329</w:t>
            </w:r>
          </w:p>
        </w:tc>
        <w:tc>
          <w:tcPr>
            <w:tcW w:w="685" w:type="pct"/>
            <w:tcBorders>
              <w:top w:val="nil"/>
              <w:left w:val="nil"/>
              <w:bottom w:val="single" w:sz="4" w:space="0" w:color="auto"/>
              <w:right w:val="single" w:sz="4" w:space="0" w:color="auto"/>
            </w:tcBorders>
            <w:shd w:val="clear" w:color="auto" w:fill="auto"/>
            <w:noWrap/>
            <w:vAlign w:val="center"/>
          </w:tcPr>
          <w:p w:rsidR="000B6F44" w:rsidRDefault="000B6F44" w:rsidP="00AC2156">
            <w:pPr>
              <w:spacing w:before="60" w:after="60" w:line="273" w:lineRule="atLeast"/>
              <w:jc w:val="right"/>
              <w:rPr>
                <w:rFonts w:cs="Tahoma"/>
                <w:color w:val="000000" w:themeColor="text1"/>
                <w:sz w:val="20"/>
              </w:rPr>
            </w:pPr>
            <w:r>
              <w:rPr>
                <w:rFonts w:cs="Tahoma"/>
                <w:color w:val="000000" w:themeColor="text1"/>
                <w:sz w:val="20"/>
              </w:rPr>
              <w:t>2 236</w:t>
            </w:r>
          </w:p>
        </w:tc>
        <w:tc>
          <w:tcPr>
            <w:tcW w:w="685" w:type="pct"/>
            <w:tcBorders>
              <w:top w:val="nil"/>
              <w:left w:val="nil"/>
              <w:bottom w:val="single" w:sz="4" w:space="0" w:color="auto"/>
              <w:right w:val="single" w:sz="4" w:space="0" w:color="auto"/>
            </w:tcBorders>
            <w:vAlign w:val="center"/>
          </w:tcPr>
          <w:p w:rsidR="000B6F44" w:rsidRDefault="000B6F44" w:rsidP="00AC2156">
            <w:pPr>
              <w:spacing w:before="60" w:after="60" w:line="273" w:lineRule="atLeast"/>
              <w:jc w:val="right"/>
              <w:rPr>
                <w:rFonts w:cs="Tahoma"/>
                <w:color w:val="000000" w:themeColor="text1"/>
                <w:sz w:val="20"/>
              </w:rPr>
            </w:pPr>
            <w:r>
              <w:rPr>
                <w:rFonts w:cs="Tahoma"/>
                <w:color w:val="000000" w:themeColor="text1"/>
                <w:sz w:val="20"/>
              </w:rPr>
              <w:t>2 090</w:t>
            </w:r>
          </w:p>
        </w:tc>
      </w:tr>
      <w:tr w:rsidR="000B6F44" w:rsidRPr="00DC1890" w:rsidTr="00AC2156">
        <w:trPr>
          <w:trHeight w:val="270"/>
        </w:trPr>
        <w:tc>
          <w:tcPr>
            <w:tcW w:w="1577" w:type="pct"/>
            <w:tcBorders>
              <w:top w:val="nil"/>
              <w:left w:val="single" w:sz="4" w:space="0" w:color="auto"/>
              <w:bottom w:val="single" w:sz="4" w:space="0" w:color="auto"/>
              <w:right w:val="single" w:sz="4" w:space="0" w:color="auto"/>
            </w:tcBorders>
            <w:shd w:val="clear" w:color="auto" w:fill="auto"/>
            <w:noWrap/>
            <w:vAlign w:val="center"/>
            <w:hideMark/>
          </w:tcPr>
          <w:p w:rsidR="000B6F44" w:rsidRPr="00DC1890" w:rsidRDefault="000B6F44" w:rsidP="00AC2156">
            <w:pPr>
              <w:spacing w:before="60" w:after="60" w:line="240" w:lineRule="auto"/>
              <w:jc w:val="left"/>
              <w:rPr>
                <w:sz w:val="20"/>
              </w:rPr>
            </w:pPr>
            <w:r w:rsidRPr="00DC1890">
              <w:rPr>
                <w:sz w:val="20"/>
              </w:rPr>
              <w:t>Těžba dřeva (m</w:t>
            </w:r>
            <w:r w:rsidRPr="00DC1890">
              <w:rPr>
                <w:sz w:val="20"/>
                <w:vertAlign w:val="superscript"/>
              </w:rPr>
              <w:t>3</w:t>
            </w:r>
            <w:r w:rsidRPr="00DC1890">
              <w:rPr>
                <w:sz w:val="20"/>
              </w:rPr>
              <w:t xml:space="preserve">b.k.) </w:t>
            </w:r>
            <w:r>
              <w:rPr>
                <w:sz w:val="20"/>
              </w:rPr>
              <w:t xml:space="preserve">– </w:t>
            </w:r>
            <w:r w:rsidRPr="00DC1890">
              <w:rPr>
                <w:sz w:val="20"/>
              </w:rPr>
              <w:t>jehličnaté</w:t>
            </w:r>
          </w:p>
        </w:tc>
        <w:tc>
          <w:tcPr>
            <w:tcW w:w="685" w:type="pct"/>
            <w:tcBorders>
              <w:top w:val="nil"/>
              <w:left w:val="nil"/>
              <w:bottom w:val="single" w:sz="4" w:space="0" w:color="auto"/>
              <w:right w:val="single" w:sz="4" w:space="0" w:color="auto"/>
            </w:tcBorders>
            <w:shd w:val="clear" w:color="auto" w:fill="auto"/>
            <w:noWrap/>
            <w:vAlign w:val="center"/>
          </w:tcPr>
          <w:p w:rsidR="000B6F44" w:rsidRPr="00DC1890" w:rsidRDefault="000B6F44" w:rsidP="00AC2156">
            <w:pPr>
              <w:spacing w:before="60" w:after="60" w:line="273" w:lineRule="atLeast"/>
              <w:jc w:val="right"/>
              <w:rPr>
                <w:rFonts w:cs="Tahoma"/>
                <w:color w:val="000000" w:themeColor="text1"/>
                <w:sz w:val="20"/>
              </w:rPr>
            </w:pPr>
            <w:r w:rsidRPr="00DC1890">
              <w:rPr>
                <w:rFonts w:cs="Tahoma"/>
                <w:color w:val="000000" w:themeColor="text1"/>
                <w:sz w:val="20"/>
              </w:rPr>
              <w:t>1 607 984</w:t>
            </w:r>
          </w:p>
        </w:tc>
        <w:tc>
          <w:tcPr>
            <w:tcW w:w="685" w:type="pct"/>
            <w:tcBorders>
              <w:top w:val="nil"/>
              <w:left w:val="nil"/>
              <w:bottom w:val="single" w:sz="4" w:space="0" w:color="auto"/>
              <w:right w:val="single" w:sz="4" w:space="0" w:color="auto"/>
            </w:tcBorders>
            <w:shd w:val="clear" w:color="auto" w:fill="auto"/>
            <w:noWrap/>
            <w:vAlign w:val="center"/>
          </w:tcPr>
          <w:p w:rsidR="000B6F44" w:rsidRPr="00DC1890" w:rsidRDefault="000B6F44" w:rsidP="00AC2156">
            <w:pPr>
              <w:spacing w:before="60" w:after="60" w:line="273" w:lineRule="atLeast"/>
              <w:jc w:val="right"/>
              <w:rPr>
                <w:rFonts w:cs="Tahoma"/>
                <w:color w:val="000000" w:themeColor="text1"/>
                <w:sz w:val="20"/>
              </w:rPr>
            </w:pPr>
            <w:r w:rsidRPr="00DC1890">
              <w:rPr>
                <w:rFonts w:cs="Tahoma"/>
                <w:color w:val="000000" w:themeColor="text1"/>
                <w:sz w:val="20"/>
              </w:rPr>
              <w:t>1 482 260</w:t>
            </w:r>
          </w:p>
        </w:tc>
        <w:tc>
          <w:tcPr>
            <w:tcW w:w="685" w:type="pct"/>
            <w:tcBorders>
              <w:top w:val="nil"/>
              <w:left w:val="nil"/>
              <w:bottom w:val="single" w:sz="4" w:space="0" w:color="auto"/>
              <w:right w:val="single" w:sz="4" w:space="0" w:color="auto"/>
            </w:tcBorders>
            <w:shd w:val="clear" w:color="auto" w:fill="auto"/>
            <w:noWrap/>
            <w:vAlign w:val="center"/>
          </w:tcPr>
          <w:p w:rsidR="000B6F44" w:rsidRPr="00DC1890" w:rsidRDefault="000B6F44" w:rsidP="00AC2156">
            <w:pPr>
              <w:spacing w:before="60" w:after="60" w:line="273" w:lineRule="atLeast"/>
              <w:jc w:val="right"/>
              <w:rPr>
                <w:rFonts w:cs="Tahoma"/>
                <w:color w:val="000000" w:themeColor="text1"/>
                <w:sz w:val="20"/>
              </w:rPr>
            </w:pPr>
            <w:r w:rsidRPr="00DC1890">
              <w:rPr>
                <w:rFonts w:cs="Tahoma"/>
                <w:color w:val="000000" w:themeColor="text1"/>
                <w:sz w:val="20"/>
              </w:rPr>
              <w:t>1 551 787</w:t>
            </w:r>
          </w:p>
        </w:tc>
        <w:tc>
          <w:tcPr>
            <w:tcW w:w="685" w:type="pct"/>
            <w:tcBorders>
              <w:top w:val="nil"/>
              <w:left w:val="nil"/>
              <w:bottom w:val="single" w:sz="4" w:space="0" w:color="auto"/>
              <w:right w:val="single" w:sz="4" w:space="0" w:color="auto"/>
            </w:tcBorders>
            <w:shd w:val="clear" w:color="auto" w:fill="auto"/>
            <w:noWrap/>
            <w:vAlign w:val="center"/>
          </w:tcPr>
          <w:p w:rsidR="000B6F44" w:rsidRPr="00DC1890" w:rsidRDefault="000B6F44" w:rsidP="00AC2156">
            <w:pPr>
              <w:spacing w:before="60" w:after="60" w:line="273" w:lineRule="atLeast"/>
              <w:jc w:val="right"/>
              <w:rPr>
                <w:rFonts w:cs="Tahoma"/>
                <w:color w:val="000000" w:themeColor="text1"/>
                <w:sz w:val="20"/>
              </w:rPr>
            </w:pPr>
            <w:r w:rsidRPr="00DC1890">
              <w:rPr>
                <w:rFonts w:cs="Tahoma"/>
                <w:color w:val="000000" w:themeColor="text1"/>
                <w:sz w:val="20"/>
              </w:rPr>
              <w:t>1 512 231</w:t>
            </w:r>
          </w:p>
        </w:tc>
        <w:tc>
          <w:tcPr>
            <w:tcW w:w="685" w:type="pct"/>
            <w:tcBorders>
              <w:top w:val="nil"/>
              <w:left w:val="nil"/>
              <w:bottom w:val="single" w:sz="4" w:space="0" w:color="auto"/>
              <w:right w:val="single" w:sz="4" w:space="0" w:color="auto"/>
            </w:tcBorders>
            <w:vAlign w:val="center"/>
          </w:tcPr>
          <w:p w:rsidR="000B6F44" w:rsidRPr="00DC1890" w:rsidRDefault="000B6F44" w:rsidP="00AC2156">
            <w:pPr>
              <w:spacing w:before="60" w:after="60" w:line="273" w:lineRule="atLeast"/>
              <w:jc w:val="right"/>
              <w:rPr>
                <w:rFonts w:cs="Tahoma"/>
                <w:color w:val="000000" w:themeColor="text1"/>
                <w:sz w:val="20"/>
              </w:rPr>
            </w:pPr>
            <w:r>
              <w:rPr>
                <w:rFonts w:cs="Tahoma"/>
                <w:color w:val="000000" w:themeColor="text1"/>
                <w:sz w:val="20"/>
              </w:rPr>
              <w:t>1 560 327</w:t>
            </w:r>
          </w:p>
        </w:tc>
      </w:tr>
      <w:tr w:rsidR="000B6F44" w:rsidRPr="00DC1890" w:rsidTr="00AC2156">
        <w:trPr>
          <w:trHeight w:val="255"/>
        </w:trPr>
        <w:tc>
          <w:tcPr>
            <w:tcW w:w="1577" w:type="pct"/>
            <w:tcBorders>
              <w:top w:val="nil"/>
              <w:left w:val="single" w:sz="4" w:space="0" w:color="auto"/>
              <w:bottom w:val="single" w:sz="4" w:space="0" w:color="auto"/>
              <w:right w:val="single" w:sz="4" w:space="0" w:color="auto"/>
            </w:tcBorders>
            <w:shd w:val="clear" w:color="auto" w:fill="auto"/>
            <w:noWrap/>
            <w:vAlign w:val="center"/>
            <w:hideMark/>
          </w:tcPr>
          <w:p w:rsidR="000B6F44" w:rsidRPr="00DC1890" w:rsidRDefault="000B6F44" w:rsidP="00AC2156">
            <w:pPr>
              <w:spacing w:before="60" w:after="0" w:line="240" w:lineRule="auto"/>
              <w:jc w:val="left"/>
              <w:rPr>
                <w:sz w:val="20"/>
              </w:rPr>
            </w:pPr>
            <w:r w:rsidRPr="00DC1890">
              <w:rPr>
                <w:sz w:val="20"/>
              </w:rPr>
              <w:t>Těžba dřeva (m</w:t>
            </w:r>
            <w:r w:rsidRPr="00DC1890">
              <w:rPr>
                <w:sz w:val="20"/>
                <w:vertAlign w:val="superscript"/>
              </w:rPr>
              <w:t>3</w:t>
            </w:r>
            <w:r w:rsidRPr="00DC1890">
              <w:rPr>
                <w:sz w:val="20"/>
              </w:rPr>
              <w:t xml:space="preserve">b.k.) </w:t>
            </w:r>
            <w:r>
              <w:rPr>
                <w:sz w:val="20"/>
              </w:rPr>
              <w:t xml:space="preserve">– </w:t>
            </w:r>
            <w:r w:rsidRPr="00DC1890">
              <w:rPr>
                <w:sz w:val="20"/>
              </w:rPr>
              <w:t>listnaté</w:t>
            </w:r>
          </w:p>
        </w:tc>
        <w:tc>
          <w:tcPr>
            <w:tcW w:w="685" w:type="pct"/>
            <w:tcBorders>
              <w:top w:val="nil"/>
              <w:left w:val="nil"/>
              <w:bottom w:val="single" w:sz="4" w:space="0" w:color="auto"/>
              <w:right w:val="single" w:sz="4" w:space="0" w:color="auto"/>
            </w:tcBorders>
            <w:shd w:val="clear" w:color="auto" w:fill="auto"/>
            <w:noWrap/>
            <w:vAlign w:val="center"/>
          </w:tcPr>
          <w:p w:rsidR="000B6F44" w:rsidRPr="00DC1890" w:rsidRDefault="000B6F44" w:rsidP="00AC2156">
            <w:pPr>
              <w:spacing w:before="60" w:after="60" w:line="273" w:lineRule="atLeast"/>
              <w:jc w:val="right"/>
              <w:rPr>
                <w:rFonts w:cs="Tahoma"/>
                <w:color w:val="000000" w:themeColor="text1"/>
                <w:sz w:val="20"/>
              </w:rPr>
            </w:pPr>
            <w:r w:rsidRPr="00DC1890">
              <w:rPr>
                <w:rFonts w:cs="Tahoma"/>
                <w:color w:val="000000" w:themeColor="text1"/>
                <w:sz w:val="20"/>
              </w:rPr>
              <w:t>76 045</w:t>
            </w:r>
          </w:p>
        </w:tc>
        <w:tc>
          <w:tcPr>
            <w:tcW w:w="685" w:type="pct"/>
            <w:tcBorders>
              <w:top w:val="nil"/>
              <w:left w:val="nil"/>
              <w:bottom w:val="single" w:sz="4" w:space="0" w:color="auto"/>
              <w:right w:val="single" w:sz="4" w:space="0" w:color="auto"/>
            </w:tcBorders>
            <w:shd w:val="clear" w:color="auto" w:fill="auto"/>
            <w:noWrap/>
            <w:vAlign w:val="center"/>
          </w:tcPr>
          <w:p w:rsidR="000B6F44" w:rsidRPr="00DC1890" w:rsidRDefault="000B6F44" w:rsidP="00AC2156">
            <w:pPr>
              <w:spacing w:before="60" w:after="60" w:line="273" w:lineRule="atLeast"/>
              <w:jc w:val="right"/>
              <w:rPr>
                <w:rFonts w:cs="Tahoma"/>
                <w:color w:val="000000" w:themeColor="text1"/>
                <w:sz w:val="20"/>
              </w:rPr>
            </w:pPr>
            <w:r w:rsidRPr="00DC1890">
              <w:rPr>
                <w:rFonts w:cs="Tahoma"/>
                <w:color w:val="000000" w:themeColor="text1"/>
                <w:sz w:val="20"/>
              </w:rPr>
              <w:t>96 532</w:t>
            </w:r>
          </w:p>
        </w:tc>
        <w:tc>
          <w:tcPr>
            <w:tcW w:w="685" w:type="pct"/>
            <w:tcBorders>
              <w:top w:val="nil"/>
              <w:left w:val="nil"/>
              <w:bottom w:val="single" w:sz="4" w:space="0" w:color="auto"/>
              <w:right w:val="single" w:sz="4" w:space="0" w:color="auto"/>
            </w:tcBorders>
            <w:shd w:val="clear" w:color="auto" w:fill="auto"/>
            <w:noWrap/>
            <w:vAlign w:val="center"/>
          </w:tcPr>
          <w:p w:rsidR="000B6F44" w:rsidRPr="00DC1890" w:rsidRDefault="000B6F44" w:rsidP="00AC2156">
            <w:pPr>
              <w:spacing w:before="60" w:after="60" w:line="273" w:lineRule="atLeast"/>
              <w:jc w:val="right"/>
              <w:rPr>
                <w:rFonts w:cs="Tahoma"/>
                <w:color w:val="000000" w:themeColor="text1"/>
                <w:sz w:val="20"/>
              </w:rPr>
            </w:pPr>
            <w:r w:rsidRPr="00DC1890">
              <w:rPr>
                <w:rFonts w:cs="Tahoma"/>
                <w:color w:val="000000" w:themeColor="text1"/>
                <w:sz w:val="20"/>
              </w:rPr>
              <w:t>102 514</w:t>
            </w:r>
          </w:p>
        </w:tc>
        <w:tc>
          <w:tcPr>
            <w:tcW w:w="685" w:type="pct"/>
            <w:tcBorders>
              <w:top w:val="nil"/>
              <w:left w:val="nil"/>
              <w:bottom w:val="single" w:sz="4" w:space="0" w:color="auto"/>
              <w:right w:val="single" w:sz="4" w:space="0" w:color="auto"/>
            </w:tcBorders>
            <w:shd w:val="clear" w:color="auto" w:fill="auto"/>
            <w:noWrap/>
            <w:vAlign w:val="center"/>
          </w:tcPr>
          <w:p w:rsidR="000B6F44" w:rsidRPr="00DC1890" w:rsidRDefault="000B6F44" w:rsidP="00AC2156">
            <w:pPr>
              <w:spacing w:before="60" w:after="60" w:line="273" w:lineRule="atLeast"/>
              <w:jc w:val="right"/>
              <w:rPr>
                <w:rFonts w:cs="Tahoma"/>
                <w:color w:val="000000" w:themeColor="text1"/>
                <w:sz w:val="20"/>
              </w:rPr>
            </w:pPr>
            <w:r w:rsidRPr="00DC1890">
              <w:rPr>
                <w:rFonts w:cs="Tahoma"/>
                <w:color w:val="000000" w:themeColor="text1"/>
                <w:sz w:val="20"/>
              </w:rPr>
              <w:t>102 333</w:t>
            </w:r>
          </w:p>
        </w:tc>
        <w:tc>
          <w:tcPr>
            <w:tcW w:w="685" w:type="pct"/>
            <w:tcBorders>
              <w:top w:val="nil"/>
              <w:left w:val="nil"/>
              <w:bottom w:val="single" w:sz="4" w:space="0" w:color="auto"/>
              <w:right w:val="single" w:sz="4" w:space="0" w:color="auto"/>
            </w:tcBorders>
            <w:vAlign w:val="center"/>
          </w:tcPr>
          <w:p w:rsidR="000B6F44" w:rsidRPr="00DC1890" w:rsidRDefault="000B6F44" w:rsidP="00AC2156">
            <w:pPr>
              <w:spacing w:before="60" w:after="60" w:line="273" w:lineRule="atLeast"/>
              <w:jc w:val="right"/>
              <w:rPr>
                <w:rFonts w:cs="Tahoma"/>
                <w:color w:val="000000" w:themeColor="text1"/>
                <w:sz w:val="20"/>
              </w:rPr>
            </w:pPr>
            <w:r>
              <w:rPr>
                <w:rFonts w:cs="Tahoma"/>
                <w:color w:val="000000" w:themeColor="text1"/>
                <w:sz w:val="20"/>
              </w:rPr>
              <w:t>80 750</w:t>
            </w:r>
          </w:p>
        </w:tc>
      </w:tr>
    </w:tbl>
    <w:p w:rsidR="000B6F44" w:rsidRPr="00DC1890" w:rsidRDefault="000B6F44" w:rsidP="000B6F44">
      <w:pPr>
        <w:pStyle w:val="Default"/>
        <w:spacing w:before="60" w:after="60"/>
        <w:rPr>
          <w:szCs w:val="22"/>
        </w:rPr>
      </w:pPr>
      <w:r w:rsidRPr="00DC1890">
        <w:rPr>
          <w:rFonts w:asciiTheme="minorHAnsi" w:hAnsiTheme="minorHAnsi"/>
          <w:i/>
          <w:sz w:val="20"/>
          <w:szCs w:val="18"/>
        </w:rPr>
        <w:t>Zdroj: Český statistický úřad</w:t>
      </w:r>
      <w:r w:rsidRPr="00DC1890">
        <w:rPr>
          <w:szCs w:val="22"/>
        </w:rPr>
        <w:br w:type="page"/>
      </w:r>
    </w:p>
    <w:p w:rsidR="000B6F44" w:rsidRPr="00DC1890" w:rsidRDefault="006A6AFC" w:rsidP="00014605">
      <w:pPr>
        <w:pStyle w:val="Nadpis3"/>
      </w:pPr>
      <w:r>
        <w:lastRenderedPageBreak/>
        <w:t xml:space="preserve"> </w:t>
      </w:r>
      <w:bookmarkStart w:id="557" w:name="_Toc487550953"/>
      <w:bookmarkStart w:id="558" w:name="_Toc491769247"/>
      <w:r w:rsidR="000B6F44" w:rsidRPr="00DC1890">
        <w:t>Rybářství</w:t>
      </w:r>
      <w:bookmarkEnd w:id="557"/>
      <w:bookmarkEnd w:id="558"/>
    </w:p>
    <w:p w:rsidR="000B6F44" w:rsidRDefault="000B6F44" w:rsidP="000B6F44"/>
    <w:p w:rsidR="007E786B" w:rsidRDefault="00232842" w:rsidP="000B6F44">
      <w:r w:rsidRPr="006A6AFC">
        <w:t xml:space="preserve">V katastrálním území obce Zruč-Senec se nachází řeka Berounka a Drahotínský rybník. </w:t>
      </w:r>
    </w:p>
    <w:p w:rsidR="00232842" w:rsidRPr="006A6AFC" w:rsidRDefault="00232842" w:rsidP="000B6F44">
      <w:r w:rsidRPr="006A6AFC">
        <w:t>Výlov Drahotínského rybníka probíhá každoročně.</w:t>
      </w:r>
      <w:r w:rsidR="007E786B">
        <w:t xml:space="preserve"> </w:t>
      </w:r>
      <w:r w:rsidR="007E786B" w:rsidRPr="006A6AFC">
        <w:rPr>
          <w:shd w:val="clear" w:color="auto" w:fill="FFFFFF"/>
        </w:rPr>
        <w:t>V místních rybnících je nejvíce chovanou a lovenou rybou kapr obecný. Běžný je i cejn velký a cejnek malý, plotice obecná, perlín ostrobřichý. Dále je loven lín obecný, amur bílý, okoun říční a úhoř říční. Z větších dravců poté štika obecná a candát obecný, vzácněji pak sumec velký.</w:t>
      </w:r>
    </w:p>
    <w:p w:rsidR="000B6F44" w:rsidRPr="006A6AFC" w:rsidRDefault="00232842" w:rsidP="000B6F44">
      <w:r w:rsidRPr="006A6AFC">
        <w:t xml:space="preserve">Sportovní rybolov se provozuje na blízké řece Třemošence. </w:t>
      </w:r>
      <w:r w:rsidR="000B6F44" w:rsidRPr="006A6AFC">
        <w:t>Český rybářský svaz, místní organizace Třemošná, má ve své správě 4 revíry:</w:t>
      </w:r>
    </w:p>
    <w:p w:rsidR="00BD1D92" w:rsidRPr="006A6AFC" w:rsidRDefault="00D81752" w:rsidP="00A97D1F">
      <w:pPr>
        <w:pStyle w:val="Odstavecseseznamem"/>
        <w:numPr>
          <w:ilvl w:val="0"/>
          <w:numId w:val="15"/>
        </w:numPr>
        <w:rPr>
          <w:rFonts w:cs="Arial"/>
          <w:szCs w:val="22"/>
          <w:shd w:val="clear" w:color="auto" w:fill="FFFFFF"/>
        </w:rPr>
      </w:pPr>
      <w:r w:rsidRPr="006A6AFC">
        <w:rPr>
          <w:szCs w:val="22"/>
          <w:shd w:val="clear" w:color="auto" w:fill="FFFFFF"/>
        </w:rPr>
        <w:t>Mimo pstruhové</w:t>
      </w:r>
      <w:r w:rsidR="001B3BC1" w:rsidRPr="006A6AFC">
        <w:rPr>
          <w:szCs w:val="22"/>
          <w:shd w:val="clear" w:color="auto" w:fill="FFFFFF"/>
        </w:rPr>
        <w:t xml:space="preserve"> – Třemošenka</w:t>
      </w:r>
      <w:r w:rsidR="000B6F44" w:rsidRPr="006A6AFC">
        <w:rPr>
          <w:rFonts w:cs="Arial"/>
          <w:szCs w:val="22"/>
          <w:shd w:val="clear" w:color="auto" w:fill="FFFFFF"/>
        </w:rPr>
        <w:t xml:space="preserve"> 1 (12 </w:t>
      </w:r>
      <w:r w:rsidR="001B3BC1" w:rsidRPr="006A6AFC">
        <w:rPr>
          <w:rFonts w:cs="Arial"/>
          <w:szCs w:val="22"/>
          <w:shd w:val="clear" w:color="auto" w:fill="FFFFFF"/>
        </w:rPr>
        <w:t>ha – říčka</w:t>
      </w:r>
      <w:r w:rsidR="000B6F44" w:rsidRPr="006A6AFC">
        <w:rPr>
          <w:rFonts w:cs="Arial"/>
          <w:szCs w:val="22"/>
          <w:shd w:val="clear" w:color="auto" w:fill="FFFFFF"/>
        </w:rPr>
        <w:t xml:space="preserve"> Třemošná, část potoka Bělá, rybník Oprám)</w:t>
      </w:r>
      <w:r w:rsidR="000B6F44" w:rsidRPr="006A6AFC">
        <w:rPr>
          <w:rFonts w:cs="Arial"/>
          <w:color w:val="000000"/>
          <w:szCs w:val="22"/>
          <w:shd w:val="clear" w:color="auto" w:fill="FFFFFF"/>
        </w:rPr>
        <w:t>,</w:t>
      </w:r>
      <w:r w:rsidR="000B6F44" w:rsidRPr="006A6AFC">
        <w:rPr>
          <w:rStyle w:val="apple-converted-space"/>
          <w:rFonts w:cs="Arial"/>
          <w:color w:val="000000"/>
          <w:szCs w:val="22"/>
          <w:shd w:val="clear" w:color="auto" w:fill="FFFFFF"/>
        </w:rPr>
        <w:t> </w:t>
      </w:r>
      <w:r w:rsidR="000B6F44" w:rsidRPr="006A6AFC">
        <w:rPr>
          <w:rFonts w:cs="Arial"/>
          <w:szCs w:val="22"/>
          <w:shd w:val="clear" w:color="auto" w:fill="FFFFFF"/>
        </w:rPr>
        <w:t xml:space="preserve">Třemošenka 2 (10 </w:t>
      </w:r>
      <w:r w:rsidR="001B3BC1" w:rsidRPr="006A6AFC">
        <w:rPr>
          <w:rFonts w:cs="Arial"/>
          <w:szCs w:val="22"/>
          <w:shd w:val="clear" w:color="auto" w:fill="FFFFFF"/>
        </w:rPr>
        <w:t>ha – rybník</w:t>
      </w:r>
      <w:r w:rsidR="000B6F44" w:rsidRPr="006A6AFC">
        <w:rPr>
          <w:rFonts w:cs="Arial"/>
          <w:szCs w:val="22"/>
          <w:shd w:val="clear" w:color="auto" w:fill="FFFFFF"/>
        </w:rPr>
        <w:t xml:space="preserve"> Vísky)</w:t>
      </w:r>
      <w:r w:rsidR="000B6F44" w:rsidRPr="006A6AFC">
        <w:rPr>
          <w:rFonts w:cs="Arial"/>
          <w:color w:val="000000"/>
          <w:szCs w:val="22"/>
          <w:shd w:val="clear" w:color="auto" w:fill="FFFFFF"/>
        </w:rPr>
        <w:t>,</w:t>
      </w:r>
      <w:r w:rsidR="000B6F44" w:rsidRPr="006A6AFC">
        <w:rPr>
          <w:rStyle w:val="apple-converted-space"/>
          <w:rFonts w:cs="Arial"/>
          <w:color w:val="000000"/>
          <w:szCs w:val="22"/>
          <w:shd w:val="clear" w:color="auto" w:fill="FFFFFF"/>
        </w:rPr>
        <w:t> </w:t>
      </w:r>
      <w:r w:rsidR="000B6F44" w:rsidRPr="006A6AFC">
        <w:rPr>
          <w:rFonts w:cs="Arial"/>
          <w:szCs w:val="22"/>
          <w:shd w:val="clear" w:color="auto" w:fill="FFFFFF"/>
        </w:rPr>
        <w:t xml:space="preserve">Třemošenka 1/R (5 </w:t>
      </w:r>
      <w:r w:rsidR="001B3BC1" w:rsidRPr="006A6AFC">
        <w:rPr>
          <w:rFonts w:cs="Arial"/>
          <w:szCs w:val="22"/>
          <w:shd w:val="clear" w:color="auto" w:fill="FFFFFF"/>
        </w:rPr>
        <w:t>ha – rybníky</w:t>
      </w:r>
      <w:r w:rsidR="000B6F44" w:rsidRPr="006A6AFC">
        <w:rPr>
          <w:rFonts w:cs="Arial"/>
          <w:szCs w:val="22"/>
          <w:shd w:val="clear" w:color="auto" w:fill="FFFFFF"/>
        </w:rPr>
        <w:t xml:space="preserve"> Hroznatan, Myslivečák)</w:t>
      </w:r>
    </w:p>
    <w:p w:rsidR="00BD1D92" w:rsidRPr="006A6AFC" w:rsidRDefault="001B3BC1" w:rsidP="00A97D1F">
      <w:pPr>
        <w:pStyle w:val="Odstavecseseznamem"/>
        <w:numPr>
          <w:ilvl w:val="0"/>
          <w:numId w:val="15"/>
        </w:numPr>
        <w:rPr>
          <w:rFonts w:cs="Arial"/>
          <w:szCs w:val="22"/>
          <w:shd w:val="clear" w:color="auto" w:fill="FFFFFF"/>
        </w:rPr>
      </w:pPr>
      <w:r w:rsidRPr="006A6AFC">
        <w:rPr>
          <w:rFonts w:cs="Arial"/>
          <w:szCs w:val="22"/>
          <w:shd w:val="clear" w:color="auto" w:fill="FFFFFF"/>
        </w:rPr>
        <w:t>Pstruhové – Třemošenka</w:t>
      </w:r>
      <w:r w:rsidR="000B6F44" w:rsidRPr="006A6AFC">
        <w:rPr>
          <w:rFonts w:cs="Arial"/>
          <w:szCs w:val="22"/>
          <w:shd w:val="clear" w:color="auto" w:fill="FFFFFF"/>
        </w:rPr>
        <w:t xml:space="preserve"> 3 (10 </w:t>
      </w:r>
      <w:r w:rsidRPr="006A6AFC">
        <w:rPr>
          <w:rFonts w:cs="Arial"/>
          <w:szCs w:val="22"/>
          <w:shd w:val="clear" w:color="auto" w:fill="FFFFFF"/>
        </w:rPr>
        <w:t>ha – Všerubský</w:t>
      </w:r>
      <w:r w:rsidR="000B6F44" w:rsidRPr="006A6AFC">
        <w:rPr>
          <w:rFonts w:cs="Arial"/>
          <w:szCs w:val="22"/>
          <w:shd w:val="clear" w:color="auto" w:fill="FFFFFF"/>
        </w:rPr>
        <w:t xml:space="preserve"> potok, horní tok potoka Bělá)</w:t>
      </w:r>
    </w:p>
    <w:p w:rsidR="0004383C" w:rsidRPr="0004383C" w:rsidRDefault="0004383C" w:rsidP="0004383C">
      <w:r w:rsidRPr="0004383C">
        <w:t>Další nedaleký klub sportovního rybolovu je v Chrástu, jejich revírem jsou řeky:</w:t>
      </w:r>
    </w:p>
    <w:p w:rsidR="006A6AFC" w:rsidRPr="0004383C" w:rsidRDefault="00D81752" w:rsidP="0004383C">
      <w:pPr>
        <w:pStyle w:val="Odstavecseseznamem"/>
        <w:numPr>
          <w:ilvl w:val="0"/>
          <w:numId w:val="15"/>
        </w:numPr>
        <w:rPr>
          <w:shd w:val="clear" w:color="auto" w:fill="FFFFFF"/>
        </w:rPr>
      </w:pPr>
      <w:r w:rsidRPr="0004383C">
        <w:rPr>
          <w:szCs w:val="22"/>
          <w:shd w:val="clear" w:color="auto" w:fill="FFFFFF"/>
        </w:rPr>
        <w:t>Mimo pstruhové</w:t>
      </w:r>
      <w:r w:rsidR="001B3BC1" w:rsidRPr="0004383C">
        <w:rPr>
          <w:szCs w:val="22"/>
          <w:shd w:val="clear" w:color="auto" w:fill="FFFFFF"/>
        </w:rPr>
        <w:t xml:space="preserve"> – Berounka</w:t>
      </w:r>
      <w:r w:rsidR="0004383C" w:rsidRPr="0004383C">
        <w:rPr>
          <w:szCs w:val="22"/>
          <w:shd w:val="clear" w:color="auto" w:fill="FFFFFF"/>
        </w:rPr>
        <w:t xml:space="preserve"> 9 (50 ha – Libštejnský mlýn, Darová), Berounka 10 (65 ha – Darová, Bukovec), Klabava 1 (5 ha – Habrová, </w:t>
      </w:r>
      <w:r w:rsidR="001B3BC1" w:rsidRPr="0004383C">
        <w:rPr>
          <w:szCs w:val="22"/>
          <w:shd w:val="clear" w:color="auto" w:fill="FFFFFF"/>
        </w:rPr>
        <w:t>Ejpovice)</w:t>
      </w:r>
      <w:r w:rsidR="001B3BC1" w:rsidRPr="0004383C">
        <w:rPr>
          <w:shd w:val="clear" w:color="auto" w:fill="FFFFFF"/>
        </w:rPr>
        <w:t xml:space="preserve"> Při</w:t>
      </w:r>
      <w:r w:rsidR="006A6AFC" w:rsidRPr="0004383C">
        <w:rPr>
          <w:shd w:val="clear" w:color="auto" w:fill="FFFFFF"/>
        </w:rPr>
        <w:t xml:space="preserve"> ČRS, MO Třemošná pracují i dva rybářské kroužky, v Třemošné a v Horní Bříze. Aktivity MO Třemošná zahrnují i pořádání rybářského tábora mládeže, který se koná počátkem prázdnin u rybníka Hroznatán v k. ú. Podmokly u Úněšova.</w:t>
      </w:r>
    </w:p>
    <w:p w:rsidR="000B6F44" w:rsidRPr="006A6AFC" w:rsidRDefault="000B6F44" w:rsidP="000B6F44">
      <w:pPr>
        <w:rPr>
          <w:shd w:val="clear" w:color="auto" w:fill="FFFFFF"/>
        </w:rPr>
      </w:pPr>
      <w:r w:rsidRPr="006A6AFC">
        <w:rPr>
          <w:shd w:val="clear" w:color="auto" w:fill="FFFFFF"/>
        </w:rPr>
        <w:t xml:space="preserve">Z říčních ryb se </w:t>
      </w:r>
      <w:r w:rsidR="007E786B">
        <w:rPr>
          <w:shd w:val="clear" w:color="auto" w:fill="FFFFFF"/>
        </w:rPr>
        <w:t xml:space="preserve">v místních řekách a potocích </w:t>
      </w:r>
      <w:r w:rsidRPr="006A6AFC">
        <w:rPr>
          <w:shd w:val="clear" w:color="auto" w:fill="FFFFFF"/>
        </w:rPr>
        <w:t>poměrně hojně vyskytují jelec tloušť, jelec proudník, pstruh obecný, hrouzek obecný, mřenka mramorovaná a střevle potoční.</w:t>
      </w:r>
    </w:p>
    <w:p w:rsidR="000B6F44" w:rsidRPr="00DC1890" w:rsidRDefault="000B6F44" w:rsidP="000B6F44">
      <w:pPr>
        <w:rPr>
          <w:shd w:val="clear" w:color="auto" w:fill="FFFFFF"/>
        </w:rPr>
      </w:pPr>
      <w:r w:rsidRPr="00DC1890">
        <w:br w:type="page"/>
      </w:r>
    </w:p>
    <w:p w:rsidR="000B6F44" w:rsidRPr="00DC1890" w:rsidRDefault="000B6F44" w:rsidP="000B6F44">
      <w:pPr>
        <w:pStyle w:val="Nadpis2"/>
      </w:pPr>
      <w:bookmarkStart w:id="559" w:name="_Toc487550954"/>
      <w:bookmarkStart w:id="560" w:name="_Toc491769248"/>
      <w:r w:rsidRPr="00DC1890">
        <w:lastRenderedPageBreak/>
        <w:t>Životní prostředí</w:t>
      </w:r>
      <w:bookmarkEnd w:id="559"/>
      <w:bookmarkEnd w:id="560"/>
    </w:p>
    <w:p w:rsidR="00273AD1" w:rsidRDefault="000B6F44" w:rsidP="000B6F44">
      <w:r w:rsidRPr="00DC1890">
        <w:t xml:space="preserve">Životní prostředí </w:t>
      </w:r>
      <w:r w:rsidR="007E786B">
        <w:t>obce Zruče-Senec není</w:t>
      </w:r>
      <w:r w:rsidR="00E778A9" w:rsidRPr="00E778A9">
        <w:t xml:space="preserve"> </w:t>
      </w:r>
      <w:r w:rsidR="00E778A9">
        <w:t>nijak závažně narušeno.</w:t>
      </w:r>
      <w:r w:rsidR="007E786B">
        <w:t xml:space="preserve"> </w:t>
      </w:r>
      <w:r w:rsidR="00273AD1">
        <w:t>Do budoucna však hrozí jeho narušení, kdy může dojít až ke kontaminaci spodních vod, pokud nedojde k revitalizaci brownfield bývalého závodu na zpracování kaolinu a výrobu keramiky ve vedlejší obci Třemošná.</w:t>
      </w:r>
    </w:p>
    <w:p w:rsidR="000B6F44" w:rsidRPr="00DC1890" w:rsidRDefault="000B6F44" w:rsidP="00014605">
      <w:pPr>
        <w:pStyle w:val="Nadpis3"/>
      </w:pPr>
      <w:bookmarkStart w:id="561" w:name="_Toc487550828"/>
      <w:bookmarkStart w:id="562" w:name="_Toc487550955"/>
      <w:bookmarkStart w:id="563" w:name="_Toc487551088"/>
      <w:bookmarkStart w:id="564" w:name="_Toc487553075"/>
      <w:bookmarkStart w:id="565" w:name="_Toc487553239"/>
      <w:bookmarkStart w:id="566" w:name="_Toc487721049"/>
      <w:bookmarkStart w:id="567" w:name="_Toc487721527"/>
      <w:bookmarkStart w:id="568" w:name="_Toc490241498"/>
      <w:bookmarkStart w:id="569" w:name="_Toc487550956"/>
      <w:bookmarkStart w:id="570" w:name="_Toc491769249"/>
      <w:bookmarkEnd w:id="561"/>
      <w:bookmarkEnd w:id="562"/>
      <w:bookmarkEnd w:id="563"/>
      <w:bookmarkEnd w:id="564"/>
      <w:bookmarkEnd w:id="565"/>
      <w:bookmarkEnd w:id="566"/>
      <w:bookmarkEnd w:id="567"/>
      <w:bookmarkEnd w:id="568"/>
      <w:r w:rsidRPr="00DC1890">
        <w:t>Voda</w:t>
      </w:r>
      <w:bookmarkEnd w:id="569"/>
      <w:bookmarkEnd w:id="570"/>
    </w:p>
    <w:p w:rsidR="000B6F44" w:rsidRDefault="000B6F44" w:rsidP="000B6F44"/>
    <w:p w:rsidR="000B6F44" w:rsidRPr="00DC1890" w:rsidRDefault="00276FF1" w:rsidP="00276FF1">
      <w:pPr>
        <w:rPr>
          <w:szCs w:val="22"/>
          <w:shd w:val="clear" w:color="auto" w:fill="FFFFFF"/>
        </w:rPr>
      </w:pPr>
      <w:r>
        <w:rPr>
          <w:lang w:eastAsia="cs-CZ"/>
        </w:rPr>
        <w:t>Obec Zruč-</w:t>
      </w:r>
      <w:r w:rsidRPr="00FC1C9F">
        <w:rPr>
          <w:lang w:eastAsia="cs-CZ"/>
        </w:rPr>
        <w:t>Senec leží severně od města Plzně v</w:t>
      </w:r>
      <w:r>
        <w:rPr>
          <w:lang w:eastAsia="cs-CZ"/>
        </w:rPr>
        <w:t xml:space="preserve"> mírně zvlněném území o </w:t>
      </w:r>
      <w:r w:rsidRPr="00FC1C9F">
        <w:rPr>
          <w:lang w:eastAsia="cs-CZ"/>
        </w:rPr>
        <w:t>nadmořské výšce zhruba mezi 350 a 380 m n. m. ve dvou dílčích povodích se směrem hlavního sklonu od západu k</w:t>
      </w:r>
      <w:r>
        <w:rPr>
          <w:lang w:eastAsia="cs-CZ"/>
        </w:rPr>
        <w:t xml:space="preserve"> </w:t>
      </w:r>
      <w:r w:rsidRPr="00FC1C9F">
        <w:rPr>
          <w:lang w:eastAsia="cs-CZ"/>
        </w:rPr>
        <w:t>východu. Jižní polovina části Senec leží v</w:t>
      </w:r>
      <w:r>
        <w:rPr>
          <w:lang w:eastAsia="cs-CZ"/>
        </w:rPr>
        <w:t xml:space="preserve"> </w:t>
      </w:r>
      <w:r w:rsidRPr="00FC1C9F">
        <w:rPr>
          <w:lang w:eastAsia="cs-CZ"/>
        </w:rPr>
        <w:t>dílčím povodí bezejmenného (Seneckého) potoka, levostranného přítok</w:t>
      </w:r>
      <w:r>
        <w:rPr>
          <w:lang w:eastAsia="cs-CZ"/>
        </w:rPr>
        <w:t xml:space="preserve"> </w:t>
      </w:r>
      <w:r w:rsidRPr="00FC1C9F">
        <w:rPr>
          <w:lang w:eastAsia="cs-CZ"/>
        </w:rPr>
        <w:t>u řeky Berounky (č. h. p. 1-11-01-003), do které ústí v</w:t>
      </w:r>
      <w:r>
        <w:rPr>
          <w:lang w:eastAsia="cs-CZ"/>
        </w:rPr>
        <w:t xml:space="preserve"> </w:t>
      </w:r>
      <w:r w:rsidRPr="00FC1C9F">
        <w:rPr>
          <w:lang w:eastAsia="cs-CZ"/>
        </w:rPr>
        <w:t>severním oblouku výrazného meandru řeky nad Bukovcem v</w:t>
      </w:r>
      <w:r>
        <w:rPr>
          <w:lang w:eastAsia="cs-CZ"/>
        </w:rPr>
        <w:t xml:space="preserve"> </w:t>
      </w:r>
      <w:r w:rsidRPr="00FC1C9F">
        <w:rPr>
          <w:lang w:eastAsia="cs-CZ"/>
        </w:rPr>
        <w:t>řkm 131,16 pod polesím Háj. Větší severní část území leží v</w:t>
      </w:r>
      <w:r>
        <w:rPr>
          <w:lang w:eastAsia="cs-CZ"/>
        </w:rPr>
        <w:t xml:space="preserve"> </w:t>
      </w:r>
      <w:r w:rsidRPr="00FC1C9F">
        <w:rPr>
          <w:lang w:eastAsia="cs-CZ"/>
        </w:rPr>
        <w:t>povodí Drahotínského potoka</w:t>
      </w:r>
      <w:r>
        <w:rPr>
          <w:lang w:eastAsia="cs-CZ"/>
        </w:rPr>
        <w:t xml:space="preserve"> </w:t>
      </w:r>
      <w:r w:rsidRPr="00FC1C9F">
        <w:rPr>
          <w:lang w:eastAsia="cs-CZ"/>
        </w:rPr>
        <w:t>(č. h. p. 1-11-01-004), který pramení zhruba 1 km severně</w:t>
      </w:r>
      <w:r>
        <w:rPr>
          <w:lang w:eastAsia="cs-CZ"/>
        </w:rPr>
        <w:t xml:space="preserve"> </w:t>
      </w:r>
      <w:r w:rsidRPr="00FC1C9F">
        <w:rPr>
          <w:lang w:eastAsia="cs-CZ"/>
        </w:rPr>
        <w:t>od Zruče v</w:t>
      </w:r>
      <w:r>
        <w:rPr>
          <w:lang w:eastAsia="cs-CZ"/>
        </w:rPr>
        <w:t> </w:t>
      </w:r>
      <w:r w:rsidRPr="00FC1C9F">
        <w:rPr>
          <w:lang w:eastAsia="cs-CZ"/>
        </w:rPr>
        <w:t>nadmořské výšce 380 m a spolu s</w:t>
      </w:r>
      <w:r>
        <w:rPr>
          <w:lang w:eastAsia="cs-CZ"/>
        </w:rPr>
        <w:t xml:space="preserve"> </w:t>
      </w:r>
      <w:r w:rsidRPr="00FC1C9F">
        <w:rPr>
          <w:lang w:eastAsia="cs-CZ"/>
        </w:rPr>
        <w:t>místním potůčkem od severovýchodního okraje Zruče napájí poměrně velký Drahotínský rybník, ležící 1 km výc</w:t>
      </w:r>
      <w:r>
        <w:rPr>
          <w:lang w:eastAsia="cs-CZ"/>
        </w:rPr>
        <w:t xml:space="preserve">hodně od Zruče (5,3 ha, hladina </w:t>
      </w:r>
      <w:r w:rsidRPr="00FC1C9F">
        <w:rPr>
          <w:lang w:eastAsia="cs-CZ"/>
        </w:rPr>
        <w:t>340,4 m n. m.). Drahotínský potok pod Drahotínským rybníkem odtéká k</w:t>
      </w:r>
      <w:r>
        <w:rPr>
          <w:lang w:eastAsia="cs-CZ"/>
        </w:rPr>
        <w:t xml:space="preserve"> </w:t>
      </w:r>
      <w:r w:rsidRPr="00FC1C9F">
        <w:rPr>
          <w:lang w:eastAsia="cs-CZ"/>
        </w:rPr>
        <w:t>jihu a pod obcí Druztová ústí zleva do Berounky v</w:t>
      </w:r>
      <w:r>
        <w:rPr>
          <w:lang w:eastAsia="cs-CZ"/>
        </w:rPr>
        <w:t xml:space="preserve"> jejím řkm 125,8. U </w:t>
      </w:r>
      <w:r w:rsidRPr="00FC1C9F">
        <w:rPr>
          <w:lang w:eastAsia="cs-CZ"/>
        </w:rPr>
        <w:t>Drahotínského rybníka je rekreační chatová oblast, rybník je část</w:t>
      </w:r>
      <w:r>
        <w:rPr>
          <w:lang w:eastAsia="cs-CZ"/>
        </w:rPr>
        <w:t xml:space="preserve">ečně </w:t>
      </w:r>
      <w:r w:rsidRPr="00FC1C9F">
        <w:rPr>
          <w:lang w:eastAsia="cs-CZ"/>
        </w:rPr>
        <w:t>využíván jako přírodní koupaliště.</w:t>
      </w:r>
      <w:r>
        <w:rPr>
          <w:lang w:eastAsia="cs-CZ"/>
        </w:rPr>
        <w:t xml:space="preserve"> </w:t>
      </w:r>
      <w:r w:rsidRPr="00FC1C9F">
        <w:rPr>
          <w:lang w:eastAsia="cs-CZ"/>
        </w:rPr>
        <w:t>Hl</w:t>
      </w:r>
      <w:r>
        <w:rPr>
          <w:lang w:eastAsia="cs-CZ"/>
        </w:rPr>
        <w:t xml:space="preserve">avním recipientem území je řeka </w:t>
      </w:r>
      <w:r w:rsidRPr="00FC1C9F">
        <w:rPr>
          <w:lang w:eastAsia="cs-CZ"/>
        </w:rPr>
        <w:t>Berounka, vodohospodářsky významný tok III. řádu, v</w:t>
      </w:r>
      <w:r>
        <w:rPr>
          <w:lang w:eastAsia="cs-CZ"/>
        </w:rPr>
        <w:t xml:space="preserve"> </w:t>
      </w:r>
      <w:r w:rsidRPr="00FC1C9F">
        <w:rPr>
          <w:lang w:eastAsia="cs-CZ"/>
        </w:rPr>
        <w:t>toku pod Plzní. Řeka zde protéká hlubokým kaňonovitým údolím mezi polesími Háj a Zábělá, úroveň její hladiny leží cca 60 až 90 m pod úrovní terénu řešeného území</w:t>
      </w:r>
      <w:r>
        <w:rPr>
          <w:lang w:eastAsia="cs-CZ"/>
        </w:rPr>
        <w:t>.</w:t>
      </w:r>
    </w:p>
    <w:p w:rsidR="000B6F44" w:rsidRPr="00DC1890" w:rsidRDefault="000B6F44" w:rsidP="00014605">
      <w:pPr>
        <w:pStyle w:val="Nadpis3"/>
      </w:pPr>
      <w:r w:rsidRPr="00DC1890">
        <w:t xml:space="preserve"> </w:t>
      </w:r>
      <w:bookmarkStart w:id="571" w:name="_Toc487550957"/>
      <w:bookmarkStart w:id="572" w:name="_Toc491769250"/>
      <w:r w:rsidRPr="00DC1890">
        <w:t>Ovzduší</w:t>
      </w:r>
      <w:bookmarkEnd w:id="571"/>
      <w:bookmarkEnd w:id="572"/>
    </w:p>
    <w:p w:rsidR="000B6F44" w:rsidRDefault="000B6F44" w:rsidP="000B6F44"/>
    <w:p w:rsidR="006A6AFC" w:rsidRDefault="000B6F44" w:rsidP="000B6F44">
      <w:r w:rsidRPr="00DC1890">
        <w:t xml:space="preserve">Ačkoliv se kvalita ovzduší po roce 1990 zlepšuje, tak mezi nejvýznamnější znečišťovatele patří zejména doprava. </w:t>
      </w:r>
      <w:r w:rsidR="006A6AFC">
        <w:t xml:space="preserve">Obcí však přímo neprochází žádná vysoce frekventovaná silnice I. třídy, pouze silnice II., III. a IV. třídy. </w:t>
      </w:r>
    </w:p>
    <w:p w:rsidR="000B6F44" w:rsidRPr="00DC1890" w:rsidRDefault="000B6F44" w:rsidP="000B6F44">
      <w:r w:rsidRPr="00DC1890">
        <w:t xml:space="preserve">Mezi další lokální znečišťovatele patří zejména domácnosti. Na obrázcích </w:t>
      </w:r>
      <w:r w:rsidR="006A6AFC">
        <w:t xml:space="preserve">17 </w:t>
      </w:r>
      <w:r w:rsidR="002B735B">
        <w:t xml:space="preserve">a 18 </w:t>
      </w:r>
      <w:r w:rsidRPr="00DC1890">
        <w:t>je vidět průměrné znečištění PM</w:t>
      </w:r>
      <w:r w:rsidRPr="00DC1890">
        <w:rPr>
          <w:vertAlign w:val="subscript"/>
        </w:rPr>
        <w:t>10</w:t>
      </w:r>
      <w:r w:rsidRPr="00DC1890">
        <w:t xml:space="preserve"> pevné prachové částice ve vzduchu a benzo</w:t>
      </w:r>
      <w:r w:rsidRPr="00DC1890">
        <w:rPr>
          <w:sz w:val="20"/>
          <w:szCs w:val="16"/>
        </w:rPr>
        <w:t>[a]</w:t>
      </w:r>
      <w:r w:rsidRPr="00DC1890">
        <w:t>pyrenu v letech 2009 až 2013. V souvislosti se znečištěním ovzduší PM</w:t>
      </w:r>
      <w:r w:rsidRPr="00DC1890">
        <w:rPr>
          <w:vertAlign w:val="subscript"/>
        </w:rPr>
        <w:t>10</w:t>
      </w:r>
      <w:r w:rsidRPr="00DC1890">
        <w:t xml:space="preserve"> je znečištění celého Plzeňského kraje na lepším průměru (</w:t>
      </w:r>
      <w:r w:rsidR="001B3BC1" w:rsidRPr="00DC1890">
        <w:t>převážně&gt;</w:t>
      </w:r>
      <w:r w:rsidRPr="00DC1890">
        <w:t> 10–20</w:t>
      </w:r>
      <w:r w:rsidRPr="00DC1890">
        <w:rPr>
          <w:rStyle w:val="apple-converted-space"/>
          <w:rFonts w:cs="Arial"/>
          <w:color w:val="252525"/>
          <w:sz w:val="21"/>
          <w:szCs w:val="21"/>
          <w:shd w:val="clear" w:color="auto" w:fill="FFFFFF"/>
        </w:rPr>
        <w:t> </w:t>
      </w:r>
      <w:r w:rsidRPr="00DC1890">
        <w:rPr>
          <w:rFonts w:cs="Arial"/>
          <w:color w:val="252525"/>
          <w:szCs w:val="22"/>
          <w:shd w:val="clear" w:color="auto" w:fill="FFFFFF"/>
        </w:rPr>
        <w:t>μg.m</w:t>
      </w:r>
      <w:r w:rsidRPr="00DC1890">
        <w:rPr>
          <w:rFonts w:cs="Arial"/>
          <w:color w:val="252525"/>
          <w:szCs w:val="22"/>
          <w:shd w:val="clear" w:color="auto" w:fill="FFFFFF"/>
          <w:vertAlign w:val="superscript"/>
        </w:rPr>
        <w:t>-3</w:t>
      </w:r>
      <w:r w:rsidRPr="00DC1890">
        <w:t xml:space="preserve">). Konkrétně ovzduší okresu Plzeň-sever je tímto znečištěním </w:t>
      </w:r>
      <w:r w:rsidRPr="00DC1890">
        <w:rPr>
          <w:szCs w:val="22"/>
        </w:rPr>
        <w:t>zasaženo o</w:t>
      </w:r>
      <w:r w:rsidR="006A6AFC">
        <w:rPr>
          <w:szCs w:val="22"/>
        </w:rPr>
        <w:t> </w:t>
      </w:r>
      <w:r w:rsidRPr="00DC1890">
        <w:rPr>
          <w:szCs w:val="22"/>
        </w:rPr>
        <w:t>stupeň více (</w:t>
      </w:r>
      <w:r w:rsidR="001B3BC1" w:rsidRPr="00DC1890">
        <w:rPr>
          <w:szCs w:val="22"/>
        </w:rPr>
        <w:t>koncentrací&gt;</w:t>
      </w:r>
      <w:r w:rsidRPr="00DC1890">
        <w:rPr>
          <w:szCs w:val="22"/>
        </w:rPr>
        <w:t xml:space="preserve"> 20–28 </w:t>
      </w:r>
      <w:r w:rsidRPr="00DC1890">
        <w:rPr>
          <w:rFonts w:cs="Arial"/>
          <w:color w:val="252525"/>
          <w:szCs w:val="22"/>
          <w:shd w:val="clear" w:color="auto" w:fill="FFFFFF"/>
        </w:rPr>
        <w:t>μg.m</w:t>
      </w:r>
      <w:r w:rsidRPr="00DC1890">
        <w:rPr>
          <w:rFonts w:cs="Arial"/>
          <w:color w:val="252525"/>
          <w:szCs w:val="22"/>
          <w:shd w:val="clear" w:color="auto" w:fill="FFFFFF"/>
          <w:vertAlign w:val="superscript"/>
        </w:rPr>
        <w:t>-3</w:t>
      </w:r>
      <w:r w:rsidRPr="00DC1890">
        <w:rPr>
          <w:szCs w:val="22"/>
        </w:rPr>
        <w:t>) než většina kraje. Znečištění benzo[a]pyrenem se týká především větších měst, a proto severní Plzeňsko přilehlé ke krajskému městu Plzni patří mezi více znečištěné.</w:t>
      </w:r>
    </w:p>
    <w:p w:rsidR="000B6F44" w:rsidRPr="00DC1890" w:rsidRDefault="000B6F44" w:rsidP="000B6F44"/>
    <w:p w:rsidR="006D5375" w:rsidRDefault="006D5375" w:rsidP="006D5375">
      <w:pPr>
        <w:pStyle w:val="Titulek"/>
      </w:pPr>
    </w:p>
    <w:p w:rsidR="006D5375" w:rsidRDefault="006D5375" w:rsidP="006D5375">
      <w:pPr>
        <w:pStyle w:val="Titulek"/>
      </w:pPr>
    </w:p>
    <w:p w:rsidR="006D5375" w:rsidRDefault="006D5375" w:rsidP="006D5375">
      <w:pPr>
        <w:pStyle w:val="Titulek"/>
      </w:pPr>
    </w:p>
    <w:p w:rsidR="006D5375" w:rsidRDefault="006D5375" w:rsidP="006D5375">
      <w:pPr>
        <w:pStyle w:val="Titulek"/>
      </w:pPr>
    </w:p>
    <w:p w:rsidR="000B6F44" w:rsidRDefault="00A97D1F" w:rsidP="00A97D1F">
      <w:pPr>
        <w:pStyle w:val="Titulek"/>
      </w:pPr>
      <w:bookmarkStart w:id="573" w:name="_Toc491704407"/>
      <w:r>
        <w:t xml:space="preserve">Obrázek </w:t>
      </w:r>
      <w:r w:rsidR="006570CE">
        <w:fldChar w:fldCharType="begin"/>
      </w:r>
      <w:r w:rsidR="006570CE">
        <w:instrText xml:space="preserve"> SEQ Obrázek \* ARABIC </w:instrText>
      </w:r>
      <w:r w:rsidR="006570CE">
        <w:fldChar w:fldCharType="separate"/>
      </w:r>
      <w:r w:rsidR="006D14C9">
        <w:rPr>
          <w:noProof/>
        </w:rPr>
        <w:t>23</w:t>
      </w:r>
      <w:r w:rsidR="006570CE">
        <w:rPr>
          <w:noProof/>
        </w:rPr>
        <w:fldChar w:fldCharType="end"/>
      </w:r>
      <w:r>
        <w:t xml:space="preserve"> </w:t>
      </w:r>
      <w:r w:rsidR="000B6F44" w:rsidRPr="00DC1890">
        <w:t>Průměr PM</w:t>
      </w:r>
      <w:r w:rsidR="000B6F44" w:rsidRPr="006D5375">
        <w:t>10</w:t>
      </w:r>
      <w:r w:rsidR="000B6F44" w:rsidRPr="00DC1890">
        <w:t xml:space="preserve"> částic ve vzduchu za roky 20</w:t>
      </w:r>
      <w:r w:rsidR="000B6F44">
        <w:t>11</w:t>
      </w:r>
      <w:r w:rsidR="000B6F44" w:rsidRPr="00DC1890">
        <w:t>–201</w:t>
      </w:r>
      <w:r w:rsidR="000B6F44">
        <w:t>5</w:t>
      </w:r>
      <w:bookmarkEnd w:id="573"/>
    </w:p>
    <w:p w:rsidR="000B6F44" w:rsidRPr="00DC1890" w:rsidRDefault="000B6F44" w:rsidP="000B6F44">
      <w:pPr>
        <w:pStyle w:val="Bezmezer"/>
      </w:pPr>
      <w:r>
        <w:rPr>
          <w:noProof/>
          <w:lang w:eastAsia="cs-CZ"/>
        </w:rPr>
        <w:drawing>
          <wp:inline distT="0" distB="0" distL="0" distR="0">
            <wp:extent cx="5758815" cy="3600450"/>
            <wp:effectExtent l="0" t="0" r="0" b="0"/>
            <wp:docPr id="139" name="Obrázek 139" descr="http://portal.chmi.cz/files/portal/docs/uoco/isko/grafroc/15groc/gr15cz/png/oIV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ortal.chmi.cz/files/portal/docs/uoco/isko/grafroc/15groc/gr15cz/png/oIV1-9.png"/>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5760203" cy="3601318"/>
                    </a:xfrm>
                    <a:prstGeom prst="rect">
                      <a:avLst/>
                    </a:prstGeom>
                    <a:noFill/>
                    <a:ln>
                      <a:noFill/>
                    </a:ln>
                  </pic:spPr>
                </pic:pic>
              </a:graphicData>
            </a:graphic>
          </wp:inline>
        </w:drawing>
      </w:r>
    </w:p>
    <w:p w:rsidR="000B6F44" w:rsidRPr="00DC1890" w:rsidRDefault="000B6F44" w:rsidP="000B6F44">
      <w:pPr>
        <w:pStyle w:val="Bezmezer"/>
        <w:ind w:firstLine="284"/>
        <w:rPr>
          <w:i/>
          <w:sz w:val="18"/>
          <w:szCs w:val="18"/>
        </w:rPr>
      </w:pPr>
    </w:p>
    <w:p w:rsidR="000B6F44" w:rsidRPr="00DC1890" w:rsidRDefault="000B6F44" w:rsidP="000B6F44">
      <w:pPr>
        <w:pStyle w:val="Bezmezer"/>
        <w:rPr>
          <w:i/>
          <w:sz w:val="20"/>
        </w:rPr>
      </w:pPr>
      <w:r w:rsidRPr="00DC1890">
        <w:rPr>
          <w:i/>
          <w:sz w:val="20"/>
        </w:rPr>
        <w:t>Zdroj: ČHMÚ</w:t>
      </w:r>
    </w:p>
    <w:p w:rsidR="000B6F44" w:rsidRPr="00DC1890" w:rsidRDefault="000B6F44" w:rsidP="000B6F44">
      <w:pPr>
        <w:pStyle w:val="Bezmezer"/>
        <w:ind w:firstLine="284"/>
        <w:rPr>
          <w:i/>
          <w:sz w:val="18"/>
          <w:szCs w:val="18"/>
        </w:rPr>
      </w:pPr>
    </w:p>
    <w:p w:rsidR="00014605" w:rsidRDefault="00014605">
      <w:pPr>
        <w:spacing w:before="200" w:after="200" w:line="276" w:lineRule="auto"/>
        <w:jc w:val="left"/>
        <w:rPr>
          <w:b/>
          <w:bCs/>
          <w:sz w:val="20"/>
          <w:szCs w:val="16"/>
        </w:rPr>
      </w:pPr>
      <w:bookmarkStart w:id="574" w:name="_Toc491704408"/>
      <w:r>
        <w:br w:type="page"/>
      </w:r>
    </w:p>
    <w:p w:rsidR="000B6F44" w:rsidRDefault="00A97D1F" w:rsidP="00A97D1F">
      <w:pPr>
        <w:pStyle w:val="Titulek"/>
      </w:pPr>
      <w:r>
        <w:lastRenderedPageBreak/>
        <w:t xml:space="preserve">Obrázek </w:t>
      </w:r>
      <w:r w:rsidR="006570CE">
        <w:fldChar w:fldCharType="begin"/>
      </w:r>
      <w:r w:rsidR="006570CE">
        <w:instrText xml:space="preserve"> SEQ Obrázek \* ARABIC </w:instrText>
      </w:r>
      <w:r w:rsidR="006570CE">
        <w:fldChar w:fldCharType="separate"/>
      </w:r>
      <w:r w:rsidR="006D14C9">
        <w:rPr>
          <w:noProof/>
        </w:rPr>
        <w:t>24</w:t>
      </w:r>
      <w:r w:rsidR="006570CE">
        <w:rPr>
          <w:noProof/>
        </w:rPr>
        <w:fldChar w:fldCharType="end"/>
      </w:r>
      <w:r>
        <w:t xml:space="preserve"> </w:t>
      </w:r>
      <w:r w:rsidR="000B6F44" w:rsidRPr="00DC1890">
        <w:t xml:space="preserve">Průměrná koncentrace benzo[a]pyrenu </w:t>
      </w:r>
      <w:r w:rsidR="000B6F44">
        <w:t>v roce 2015</w:t>
      </w:r>
      <w:bookmarkEnd w:id="574"/>
    </w:p>
    <w:p w:rsidR="000B6F44" w:rsidRPr="00DC1890" w:rsidRDefault="000B6F44" w:rsidP="000B6F44">
      <w:pPr>
        <w:pStyle w:val="Bezmezer"/>
      </w:pPr>
      <w:r>
        <w:rPr>
          <w:noProof/>
          <w:lang w:eastAsia="cs-CZ"/>
        </w:rPr>
        <w:drawing>
          <wp:inline distT="0" distB="0" distL="0" distR="0">
            <wp:extent cx="5758180" cy="3857625"/>
            <wp:effectExtent l="0" t="0" r="0" b="0"/>
            <wp:docPr id="140" name="Obrázek 140" descr="http://portal.chmi.cz/files/portal/docs/uoco/isko/grafroc/15groc/gr15cz/png/oIV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portal.chmi.cz/files/portal/docs/uoco/isko/grafroc/15groc/gr15cz/png/oIV2-1.png"/>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5763136" cy="3860945"/>
                    </a:xfrm>
                    <a:prstGeom prst="rect">
                      <a:avLst/>
                    </a:prstGeom>
                    <a:noFill/>
                    <a:ln>
                      <a:noFill/>
                    </a:ln>
                  </pic:spPr>
                </pic:pic>
              </a:graphicData>
            </a:graphic>
          </wp:inline>
        </w:drawing>
      </w:r>
    </w:p>
    <w:p w:rsidR="000B6F44" w:rsidRPr="00DC1890" w:rsidRDefault="000B6F44" w:rsidP="000B6F44">
      <w:pPr>
        <w:pStyle w:val="Bezmezer"/>
        <w:rPr>
          <w:i/>
          <w:sz w:val="20"/>
        </w:rPr>
      </w:pPr>
      <w:r w:rsidRPr="00DC1890">
        <w:rPr>
          <w:i/>
          <w:sz w:val="20"/>
        </w:rPr>
        <w:t>Zdroj: ČHMÚ</w:t>
      </w:r>
      <w:r w:rsidRPr="00DC1890" w:rsidDel="00AE4FCA">
        <w:rPr>
          <w:i/>
          <w:sz w:val="20"/>
        </w:rPr>
        <w:t xml:space="preserve"> </w:t>
      </w:r>
      <w:r w:rsidRPr="00DC1890">
        <w:br w:type="page"/>
      </w:r>
    </w:p>
    <w:p w:rsidR="000B6F44" w:rsidRPr="00DC1890" w:rsidRDefault="000B6F44" w:rsidP="00014605">
      <w:pPr>
        <w:pStyle w:val="Nadpis3"/>
      </w:pPr>
      <w:r w:rsidRPr="00DC1890">
        <w:lastRenderedPageBreak/>
        <w:t xml:space="preserve"> </w:t>
      </w:r>
      <w:bookmarkStart w:id="575" w:name="_Toc487550958"/>
      <w:bookmarkStart w:id="576" w:name="_Toc491769251"/>
      <w:r w:rsidRPr="00DC1890">
        <w:t>Flóra, fauna a ochrana přírody</w:t>
      </w:r>
      <w:bookmarkEnd w:id="575"/>
      <w:bookmarkEnd w:id="576"/>
    </w:p>
    <w:p w:rsidR="000B6F44" w:rsidRDefault="000B6F44" w:rsidP="000B6F44">
      <w:pPr>
        <w:rPr>
          <w:color w:val="000000"/>
          <w:szCs w:val="22"/>
        </w:rPr>
      </w:pPr>
    </w:p>
    <w:p w:rsidR="003F3AFE" w:rsidRDefault="000B6F44" w:rsidP="000B6F44">
      <w:pPr>
        <w:rPr>
          <w:color w:val="000000"/>
          <w:szCs w:val="22"/>
        </w:rPr>
      </w:pPr>
      <w:r w:rsidRPr="00DC1890">
        <w:rPr>
          <w:color w:val="000000"/>
          <w:szCs w:val="22"/>
        </w:rPr>
        <w:t>Na území Plzeňského kraje se podle zákona 4056 Sb. (114/92 Sb.) o státní ochraně přírody vyskytují čtyři chráněné krajinné oblasti, kterými jsou Český les, Křivoklátsko, Slavkovský les a Šumava</w:t>
      </w:r>
      <w:r>
        <w:rPr>
          <w:color w:val="000000"/>
          <w:szCs w:val="22"/>
        </w:rPr>
        <w:t>, a</w:t>
      </w:r>
      <w:r w:rsidR="003F3AFE">
        <w:rPr>
          <w:color w:val="000000"/>
          <w:szCs w:val="22"/>
        </w:rPr>
        <w:t> </w:t>
      </w:r>
      <w:r>
        <w:rPr>
          <w:color w:val="000000"/>
          <w:szCs w:val="22"/>
        </w:rPr>
        <w:t>Národní park Šumava</w:t>
      </w:r>
      <w:r w:rsidRPr="00DC1890">
        <w:rPr>
          <w:color w:val="000000"/>
          <w:szCs w:val="22"/>
        </w:rPr>
        <w:t>. Do</w:t>
      </w:r>
      <w:r>
        <w:rPr>
          <w:color w:val="000000"/>
          <w:szCs w:val="22"/>
        </w:rPr>
        <w:t> </w:t>
      </w:r>
      <w:r w:rsidRPr="00DC1890">
        <w:rPr>
          <w:color w:val="000000"/>
          <w:szCs w:val="22"/>
        </w:rPr>
        <w:t xml:space="preserve">okresu Plzeň-sever, </w:t>
      </w:r>
      <w:r w:rsidR="003F3AFE">
        <w:rPr>
          <w:color w:val="000000"/>
          <w:szCs w:val="22"/>
        </w:rPr>
        <w:t>pod který spadá obec Zruč-Senec</w:t>
      </w:r>
      <w:r w:rsidRPr="00DC1890">
        <w:rPr>
          <w:color w:val="000000"/>
          <w:szCs w:val="22"/>
        </w:rPr>
        <w:t xml:space="preserve">, </w:t>
      </w:r>
      <w:r w:rsidR="003F3AFE">
        <w:rPr>
          <w:color w:val="000000"/>
          <w:szCs w:val="22"/>
        </w:rPr>
        <w:t>patří</w:t>
      </w:r>
      <w:r w:rsidR="003F3AFE" w:rsidRPr="00DC1890">
        <w:rPr>
          <w:color w:val="000000"/>
          <w:szCs w:val="22"/>
        </w:rPr>
        <w:t xml:space="preserve"> </w:t>
      </w:r>
      <w:r w:rsidRPr="00DC1890">
        <w:rPr>
          <w:color w:val="000000"/>
          <w:szCs w:val="22"/>
        </w:rPr>
        <w:t xml:space="preserve">pouze CHKO Křivoklátsko. </w:t>
      </w:r>
    </w:p>
    <w:p w:rsidR="00A66C48" w:rsidRDefault="00A66C48" w:rsidP="00A66C48">
      <w:r>
        <w:t>Na území obcí jsou významné krajinné prvky (VKP) podle § 3 zák. č. 114/1992 Sb. o ochraně přírody a krajiny, tj. lesy, rybníky, vodní toky a přilehlé údolní nivy, mokřiny a další prvky, které zasluhují registraci.</w:t>
      </w:r>
    </w:p>
    <w:p w:rsidR="007C5634" w:rsidRPr="007C5634" w:rsidRDefault="007C5634" w:rsidP="007C5634">
      <w:pPr>
        <w:rPr>
          <w:u w:val="single"/>
          <w:lang w:eastAsia="cs-CZ"/>
        </w:rPr>
      </w:pPr>
      <w:r w:rsidRPr="007C5634">
        <w:rPr>
          <w:u w:val="single"/>
          <w:lang w:eastAsia="cs-CZ"/>
        </w:rPr>
        <w:t>Zvláště chráněná území</w:t>
      </w:r>
    </w:p>
    <w:p w:rsidR="00A66C48" w:rsidRPr="007C5634" w:rsidRDefault="007C5634" w:rsidP="007C5634">
      <w:pPr>
        <w:rPr>
          <w:lang w:eastAsia="cs-CZ"/>
        </w:rPr>
      </w:pPr>
      <w:r w:rsidRPr="000F7479">
        <w:rPr>
          <w:lang w:eastAsia="cs-CZ"/>
        </w:rPr>
        <w:t xml:space="preserve">Zvláště chráněná území se na řešeném území obcí nevyskytují. Jihovýchodní částí </w:t>
      </w:r>
      <w:r>
        <w:rPr>
          <w:lang w:eastAsia="cs-CZ"/>
        </w:rPr>
        <w:t xml:space="preserve">prochází hranice </w:t>
      </w:r>
      <w:r w:rsidRPr="000F7479">
        <w:rPr>
          <w:lang w:eastAsia="cs-CZ"/>
        </w:rPr>
        <w:t>ochranného pásma NRBK řeky Berounky. Lesní partie, jakož i zemědělské pozemky jižně od silnice III/18012 jsou součástí přírodního parku Horní Berounka.</w:t>
      </w:r>
    </w:p>
    <w:p w:rsidR="000B6F44" w:rsidRPr="00DC1890" w:rsidRDefault="000B6F44" w:rsidP="00A66C48">
      <w:pPr>
        <w:spacing w:before="240"/>
        <w:rPr>
          <w:b/>
        </w:rPr>
      </w:pPr>
      <w:r w:rsidRPr="00DC1890">
        <w:rPr>
          <w:b/>
        </w:rPr>
        <w:t>Územní systém ekologické stability</w:t>
      </w:r>
      <w:r>
        <w:rPr>
          <w:b/>
        </w:rPr>
        <w:t xml:space="preserve"> (ÚSES)</w:t>
      </w:r>
    </w:p>
    <w:p w:rsidR="00E32253" w:rsidRPr="00492B72" w:rsidRDefault="00E32253" w:rsidP="00E32253">
      <w:pPr>
        <w:rPr>
          <w:szCs w:val="22"/>
          <w:lang w:eastAsia="cs-CZ"/>
        </w:rPr>
      </w:pPr>
      <w:bookmarkStart w:id="577" w:name="_Toc476068805"/>
      <w:bookmarkEnd w:id="577"/>
      <w:r w:rsidRPr="00E32253">
        <w:rPr>
          <w:szCs w:val="22"/>
          <w:lang w:eastAsia="cs-CZ"/>
        </w:rPr>
        <w:t xml:space="preserve">Část území obce se nachází v rozsahu ochranného pásma NRBK toku Berounky, se kterým zcela tato oblast sousedí, včetně nedaleké významně položené </w:t>
      </w:r>
      <w:r w:rsidRPr="00900719">
        <w:rPr>
          <w:szCs w:val="22"/>
          <w:lang w:eastAsia="cs-CZ"/>
        </w:rPr>
        <w:t xml:space="preserve">soustavy Boleveckých rybníků. </w:t>
      </w:r>
      <w:r w:rsidRPr="00492B72">
        <w:rPr>
          <w:szCs w:val="22"/>
          <w:lang w:eastAsia="cs-CZ"/>
        </w:rPr>
        <w:t>Kostru ekologické stability tvoří přilehlé lesní komplexy i malé lesní ostrůvky, nelesní liniová i dřevinná zeleň, v malém rozsahu travní porosty, vodní plochy s toky.</w:t>
      </w:r>
    </w:p>
    <w:p w:rsidR="00E32253" w:rsidRPr="00E32253" w:rsidRDefault="007C5634" w:rsidP="00E32253">
      <w:pPr>
        <w:rPr>
          <w:szCs w:val="22"/>
          <w:lang w:eastAsia="cs-CZ"/>
        </w:rPr>
      </w:pPr>
      <w:r w:rsidRPr="00492B72">
        <w:rPr>
          <w:rFonts w:eastAsia="Times New Roman"/>
          <w:szCs w:val="22"/>
          <w:lang w:eastAsia="cs-CZ"/>
        </w:rPr>
        <w:t>Územní systém ekologické stability je v Územním plánu obce Zruč-Senec zařazen do veřejně prospěšných opatření (VPO) v rozsahu lokálních prvků systému</w:t>
      </w:r>
      <w:r w:rsidR="00E32253" w:rsidRPr="00492B72">
        <w:rPr>
          <w:rFonts w:eastAsia="Times New Roman"/>
          <w:szCs w:val="22"/>
          <w:lang w:eastAsia="cs-CZ"/>
        </w:rPr>
        <w:t>,</w:t>
      </w:r>
      <w:r w:rsidRPr="00492B72">
        <w:rPr>
          <w:rFonts w:eastAsia="Times New Roman"/>
          <w:szCs w:val="22"/>
          <w:lang w:eastAsia="cs-CZ"/>
        </w:rPr>
        <w:t xml:space="preserve"> jako </w:t>
      </w:r>
      <w:r w:rsidR="00E32253" w:rsidRPr="00492B72">
        <w:rPr>
          <w:rFonts w:eastAsia="Times New Roman"/>
          <w:szCs w:val="22"/>
          <w:lang w:eastAsia="cs-CZ"/>
        </w:rPr>
        <w:t xml:space="preserve">jsou </w:t>
      </w:r>
      <w:r w:rsidRPr="00492B72">
        <w:rPr>
          <w:rFonts w:eastAsia="Times New Roman"/>
          <w:szCs w:val="22"/>
          <w:lang w:eastAsia="cs-CZ"/>
        </w:rPr>
        <w:t xml:space="preserve">lokální biocentra </w:t>
      </w:r>
      <w:r w:rsidR="00E32253" w:rsidRPr="00492B72">
        <w:rPr>
          <w:rFonts w:eastAsia="Times New Roman"/>
          <w:szCs w:val="22"/>
          <w:lang w:eastAsia="cs-CZ"/>
        </w:rPr>
        <w:t>(LBC) a </w:t>
      </w:r>
      <w:r w:rsidRPr="00492B72">
        <w:rPr>
          <w:rFonts w:eastAsia="Times New Roman"/>
          <w:szCs w:val="22"/>
          <w:lang w:eastAsia="cs-CZ"/>
        </w:rPr>
        <w:t>lokální biokoridory (LBK).</w:t>
      </w:r>
      <w:r w:rsidR="00E32253" w:rsidRPr="00492B72">
        <w:rPr>
          <w:rFonts w:eastAsia="Times New Roman"/>
          <w:szCs w:val="22"/>
          <w:lang w:eastAsia="cs-CZ"/>
        </w:rPr>
        <w:t xml:space="preserve"> </w:t>
      </w:r>
      <w:r w:rsidR="00E32253" w:rsidRPr="00E32253">
        <w:rPr>
          <w:szCs w:val="22"/>
          <w:lang w:eastAsia="cs-CZ"/>
        </w:rPr>
        <w:t>Jedná se o biokoridory převážně na zemědělské půdě v kultuře orná půda, případně trvalé travní porosty (TTP) v zemědělské krajině. Lokální biocentra jsou součástí pozemků lesních ploch.</w:t>
      </w:r>
    </w:p>
    <w:p w:rsidR="00F44666" w:rsidRDefault="00F44666" w:rsidP="007C5634">
      <w:pPr>
        <w:rPr>
          <w:rFonts w:eastAsia="Times New Roman" w:cs="Arial"/>
          <w:szCs w:val="22"/>
          <w:lang w:eastAsia="cs-CZ"/>
        </w:rPr>
      </w:pPr>
      <w:r>
        <w:rPr>
          <w:rFonts w:eastAsia="Times New Roman" w:cs="Arial"/>
          <w:szCs w:val="22"/>
          <w:lang w:eastAsia="cs-CZ"/>
        </w:rPr>
        <w:t>Lokální biocentra</w:t>
      </w:r>
    </w:p>
    <w:p w:rsidR="00F44666" w:rsidRDefault="00F44666" w:rsidP="007C5634">
      <w:pPr>
        <w:rPr>
          <w:rFonts w:eastAsia="Times New Roman" w:cs="Arial"/>
          <w:szCs w:val="22"/>
          <w:lang w:eastAsia="cs-CZ"/>
        </w:rPr>
      </w:pPr>
      <w:r>
        <w:rPr>
          <w:rFonts w:eastAsia="Times New Roman" w:cs="Arial"/>
          <w:szCs w:val="22"/>
          <w:lang w:eastAsia="cs-CZ"/>
        </w:rPr>
        <w:t xml:space="preserve">Na území obce se nachází 4 biocentra na lesní půdě, která slouží k přirozené obnově dřevin a nízkého patra. Dále se zde nachází 1 biocentrum na ploše stávajícího rybníka a na přilehlé lesní půdě, které slouží k přirozené obnově břehových porostů a přilehlých lesních dřevin. A taktéž se zde nachází biocentrum na lesní půdě a přilehlých </w:t>
      </w:r>
      <w:r w:rsidR="00E32253">
        <w:rPr>
          <w:rFonts w:eastAsia="Times New Roman" w:cs="Arial"/>
          <w:szCs w:val="22"/>
          <w:lang w:eastAsia="cs-CZ"/>
        </w:rPr>
        <w:t>trvalých travních porostech</w:t>
      </w:r>
      <w:r>
        <w:rPr>
          <w:rFonts w:eastAsia="Times New Roman" w:cs="Arial"/>
          <w:szCs w:val="22"/>
          <w:lang w:eastAsia="cs-CZ"/>
        </w:rPr>
        <w:t>, které slouží k přirozené obnově dřevin a běžné údržbě TTP (jednou ročně).</w:t>
      </w:r>
    </w:p>
    <w:p w:rsidR="00151690" w:rsidRPr="00151690" w:rsidRDefault="00151690" w:rsidP="007C5634">
      <w:pPr>
        <w:rPr>
          <w:rFonts w:eastAsia="Times New Roman" w:cs="Arial"/>
          <w:szCs w:val="22"/>
          <w:u w:val="single"/>
          <w:lang w:eastAsia="cs-CZ"/>
        </w:rPr>
      </w:pPr>
      <w:r w:rsidRPr="00151690">
        <w:rPr>
          <w:rFonts w:eastAsia="Times New Roman" w:cs="Arial"/>
          <w:szCs w:val="22"/>
          <w:u w:val="single"/>
          <w:lang w:eastAsia="cs-CZ"/>
        </w:rPr>
        <w:t>Lokální biokoridory</w:t>
      </w:r>
    </w:p>
    <w:p w:rsidR="000F37BD" w:rsidRDefault="00151690" w:rsidP="000C3017">
      <w:r>
        <w:rPr>
          <w:rFonts w:eastAsia="Times New Roman" w:cs="Arial"/>
          <w:szCs w:val="22"/>
          <w:lang w:eastAsia="cs-CZ"/>
        </w:rPr>
        <w:t>Na území obce se nachází 3 lokální biokoridory. Biokoridor tvořící údolní novu a otevřený vodní tok, protékající zastavěnou částí obce, jehož cílem je zachovat otevřenou vodoteč s postupnou výsadbou břehových dřevin (melioračních). Dále biokoridor na orné půdě a okraji přilehlého lesa i silnice III.</w:t>
      </w:r>
      <w:r w:rsidR="00C51EBB">
        <w:rPr>
          <w:rFonts w:eastAsia="Times New Roman" w:cs="Arial"/>
          <w:szCs w:val="22"/>
          <w:lang w:eastAsia="cs-CZ"/>
        </w:rPr>
        <w:t> </w:t>
      </w:r>
      <w:r>
        <w:rPr>
          <w:rFonts w:eastAsia="Times New Roman" w:cs="Arial"/>
          <w:szCs w:val="22"/>
          <w:lang w:eastAsia="cs-CZ"/>
        </w:rPr>
        <w:t>třídy, který slouží k založení TTP na orné půdě a k ponechání volné sukcesi. Je nutná běžná údržba TTP (jednou ročně). Dojde ke střetu podchodem dvou silnic III. třídy na Českou Břízu. A konečně biokoridor na orné půdě, kde je založen TTP a ponechán volné sukcesi. Vhodnější by zde byla výsadba dřevin pro lepší ekologickou stabilitu území.</w:t>
      </w:r>
      <w:bookmarkStart w:id="578" w:name="_Toc476058534"/>
    </w:p>
    <w:p w:rsidR="00460B88" w:rsidRDefault="00460B88" w:rsidP="006C79A1">
      <w:pPr>
        <w:sectPr w:rsidR="00460B88" w:rsidSect="00D512BB">
          <w:headerReference w:type="default" r:id="rId325"/>
          <w:footerReference w:type="default" r:id="rId326"/>
          <w:pgSz w:w="11906" w:h="16838"/>
          <w:pgMar w:top="1418" w:right="1418" w:bottom="1418" w:left="1418" w:header="709" w:footer="709" w:gutter="0"/>
          <w:cols w:space="708"/>
          <w:docGrid w:linePitch="360"/>
        </w:sectPr>
      </w:pPr>
    </w:p>
    <w:p w:rsidR="00EA40C6" w:rsidRDefault="00EA40C6" w:rsidP="00EA40C6">
      <w:pPr>
        <w:pStyle w:val="Nadpis1"/>
      </w:pPr>
      <w:bookmarkStart w:id="579" w:name="_Toc491769252"/>
      <w:bookmarkStart w:id="580" w:name="_Toc476925220"/>
      <w:bookmarkStart w:id="581" w:name="_Toc487550959"/>
      <w:r>
        <w:lastRenderedPageBreak/>
        <w:t>Sběr dat – dotazníkové šetření</w:t>
      </w:r>
      <w:bookmarkEnd w:id="579"/>
    </w:p>
    <w:p w:rsidR="00EA40C6" w:rsidRDefault="00EA40C6" w:rsidP="00EA40C6">
      <w:pPr>
        <w:rPr>
          <w:szCs w:val="22"/>
        </w:rPr>
      </w:pPr>
      <w:r>
        <w:rPr>
          <w:szCs w:val="22"/>
        </w:rPr>
        <w:t xml:space="preserve">V analytické části Strategického plánu rozvoje obce Zruč-Senec jsou souhrnně popsány výsledky dotazníkového šetření, které se uskutečnilo v dubnu a květnu 2017. </w:t>
      </w:r>
    </w:p>
    <w:p w:rsidR="00EA40C6" w:rsidRDefault="00EA40C6" w:rsidP="00EA40C6">
      <w:pPr>
        <w:rPr>
          <w:szCs w:val="22"/>
        </w:rPr>
      </w:pPr>
      <w:r>
        <w:rPr>
          <w:szCs w:val="22"/>
        </w:rPr>
        <w:t>Aby bylo možné nastavit dlouhodobý plán rozvoje obce na základě tohoto strategického dokumentu, bylo nezbytné zjistit názory obyvatel obce na její budoucí rozvoj, a především objektivně zjistit míru spokojenosti s jejich životním prostředím, se stavem infrastruktury a služeb v obci, s možností trávení volného času, školstvím atd. a zároveň zmapovat jejich přání a připomínky, které sloužily, jako základ pro tvorbu SWOT analýz a následně celé strategické i návrhové části.</w:t>
      </w:r>
    </w:p>
    <w:p w:rsidR="00EA40C6" w:rsidRPr="00CC48E8" w:rsidRDefault="00EA40C6" w:rsidP="00EA40C6">
      <w:pPr>
        <w:rPr>
          <w:i/>
          <w:szCs w:val="22"/>
        </w:rPr>
      </w:pPr>
      <w:r w:rsidRPr="00CC48E8">
        <w:rPr>
          <w:i/>
          <w:szCs w:val="22"/>
        </w:rPr>
        <w:t>Kompletní data včetně nezbytných grafů a úplného znění dotazníku jsou Přílohou tohoto Strategického plánu rozvoje.</w:t>
      </w:r>
    </w:p>
    <w:p w:rsidR="00EA40C6" w:rsidRPr="00104AE8" w:rsidRDefault="00EA40C6" w:rsidP="00EA40C6">
      <w:pPr>
        <w:pStyle w:val="Nadpis2"/>
      </w:pPr>
      <w:bookmarkStart w:id="582" w:name="_Toc491769253"/>
      <w:r>
        <w:t>Dotazník</w:t>
      </w:r>
      <w:bookmarkEnd w:id="582"/>
    </w:p>
    <w:p w:rsidR="00EA40C6" w:rsidRDefault="00EA40C6" w:rsidP="00EA40C6">
      <w:r>
        <w:t xml:space="preserve">Dotazník byl anonymní. </w:t>
      </w:r>
    </w:p>
    <w:p w:rsidR="00EA40C6" w:rsidRDefault="00EA40C6" w:rsidP="00EA40C6">
      <w:r>
        <w:t>Obsahoval 27 otázek:</w:t>
      </w:r>
    </w:p>
    <w:p w:rsidR="00EA40C6" w:rsidRDefault="00EA40C6" w:rsidP="00523C14">
      <w:pPr>
        <w:pStyle w:val="Odstavecseseznamem"/>
        <w:numPr>
          <w:ilvl w:val="0"/>
          <w:numId w:val="38"/>
        </w:numPr>
      </w:pPr>
      <w:r>
        <w:t>Otázky 1–4 byly zaměřeny na identifikaci respondenta (pohlaví, věk, dosažené vzdělání a</w:t>
      </w:r>
      <w:r w:rsidR="00014605">
        <w:t> </w:t>
      </w:r>
      <w:r>
        <w:t xml:space="preserve">délka života v obci). </w:t>
      </w:r>
    </w:p>
    <w:p w:rsidR="00EA40C6" w:rsidRDefault="00EA40C6" w:rsidP="00523C14">
      <w:pPr>
        <w:pStyle w:val="Odstavecseseznamem"/>
        <w:numPr>
          <w:ilvl w:val="0"/>
          <w:numId w:val="38"/>
        </w:numPr>
      </w:pPr>
      <w:r>
        <w:t xml:space="preserve">Otázky 5 a 6 se dotazovaly na přednosti a klady obce. </w:t>
      </w:r>
    </w:p>
    <w:p w:rsidR="00EA40C6" w:rsidRDefault="00EA40C6" w:rsidP="00523C14">
      <w:pPr>
        <w:pStyle w:val="Odstavecseseznamem"/>
        <w:numPr>
          <w:ilvl w:val="0"/>
          <w:numId w:val="38"/>
        </w:numPr>
      </w:pPr>
      <w:r>
        <w:t xml:space="preserve">Naopak otázky 7 a 8 se se ptaly na nedostatky a ohrožení dalšího rozvoje obce. </w:t>
      </w:r>
    </w:p>
    <w:p w:rsidR="00EA40C6" w:rsidRDefault="00EA40C6" w:rsidP="00523C14">
      <w:pPr>
        <w:pStyle w:val="Odstavecseseznamem"/>
        <w:numPr>
          <w:ilvl w:val="0"/>
          <w:numId w:val="38"/>
        </w:numPr>
      </w:pPr>
      <w:r>
        <w:t xml:space="preserve">Otázky 9 a 10 se daly prostor pro vyjádření názoru na budoucí vývoj obce. </w:t>
      </w:r>
    </w:p>
    <w:p w:rsidR="00EA40C6" w:rsidRDefault="00EA40C6" w:rsidP="00523C14">
      <w:pPr>
        <w:pStyle w:val="Odstavecseseznamem"/>
        <w:numPr>
          <w:ilvl w:val="0"/>
          <w:numId w:val="38"/>
        </w:numPr>
      </w:pPr>
      <w:r>
        <w:t xml:space="preserve">V otázkách 11 a 12 se zpracovatel Strategického plánu rozvoje ptal na aktuální stav dopravní infrastruktury v obci, a v otázkách 13 a 14 na občanskou vybavenost obce. </w:t>
      </w:r>
    </w:p>
    <w:p w:rsidR="00EA40C6" w:rsidRDefault="00EA40C6" w:rsidP="00523C14">
      <w:pPr>
        <w:pStyle w:val="Odstavecseseznamem"/>
        <w:numPr>
          <w:ilvl w:val="0"/>
          <w:numId w:val="38"/>
        </w:numPr>
      </w:pPr>
      <w:r>
        <w:t xml:space="preserve">Otázky 15 a 16 se dotazovaly na nedostatky v infrastruktuře a službách. </w:t>
      </w:r>
    </w:p>
    <w:p w:rsidR="00EA40C6" w:rsidRDefault="00EA40C6" w:rsidP="00523C14">
      <w:pPr>
        <w:pStyle w:val="Odstavecseseznamem"/>
        <w:numPr>
          <w:ilvl w:val="0"/>
          <w:numId w:val="38"/>
        </w:numPr>
      </w:pPr>
      <w:r>
        <w:t xml:space="preserve">Otázka 17 byla </w:t>
      </w:r>
      <w:r w:rsidR="00461E1A">
        <w:t>věnována</w:t>
      </w:r>
      <w:r>
        <w:t xml:space="preserve"> kultuře a kulturnímu životu v obci, </w:t>
      </w:r>
    </w:p>
    <w:p w:rsidR="00EA40C6" w:rsidRDefault="00EA40C6" w:rsidP="00523C14">
      <w:pPr>
        <w:pStyle w:val="Odstavecseseznamem"/>
        <w:numPr>
          <w:ilvl w:val="0"/>
          <w:numId w:val="38"/>
        </w:numPr>
      </w:pPr>
      <w:r>
        <w:t xml:space="preserve">otázky 18 a 19 pak životnímu prostředí obce. </w:t>
      </w:r>
    </w:p>
    <w:p w:rsidR="00EA40C6" w:rsidRDefault="00EA40C6" w:rsidP="00523C14">
      <w:pPr>
        <w:pStyle w:val="Odstavecseseznamem"/>
        <w:numPr>
          <w:ilvl w:val="0"/>
          <w:numId w:val="38"/>
        </w:numPr>
      </w:pPr>
      <w:r>
        <w:t xml:space="preserve">Otázky 20 a 21 se zjišťovaly, jak občané hodnotí bydlení v obci, </w:t>
      </w:r>
    </w:p>
    <w:p w:rsidR="00EA40C6" w:rsidRDefault="00EA40C6" w:rsidP="00523C14">
      <w:pPr>
        <w:pStyle w:val="Odstavecseseznamem"/>
        <w:numPr>
          <w:ilvl w:val="0"/>
          <w:numId w:val="38"/>
        </w:numPr>
      </w:pPr>
      <w:r>
        <w:t xml:space="preserve">otázky 22 a 23 se zaměřují na možnost zaměstnání v místě. </w:t>
      </w:r>
    </w:p>
    <w:p w:rsidR="00EA40C6" w:rsidRDefault="00EA40C6" w:rsidP="00523C14">
      <w:pPr>
        <w:pStyle w:val="Odstavecseseznamem"/>
        <w:numPr>
          <w:ilvl w:val="0"/>
          <w:numId w:val="38"/>
        </w:numPr>
      </w:pPr>
      <w:r>
        <w:t>V otázkách 24 a 25 byli respondenti požádáni o osobní hodnocení míry pokrytí obce např. veřejným osvětlením, internetem, zásobováním vodou,</w:t>
      </w:r>
    </w:p>
    <w:p w:rsidR="00EA40C6" w:rsidRDefault="00EA40C6" w:rsidP="00523C14">
      <w:pPr>
        <w:pStyle w:val="Odstavecseseznamem"/>
        <w:numPr>
          <w:ilvl w:val="0"/>
          <w:numId w:val="38"/>
        </w:numPr>
      </w:pPr>
      <w:r>
        <w:t>dále se mohli vyjádřit k tomu, jak vnímají bezpečnost v obci a zájem občanů o dění v obci a</w:t>
      </w:r>
      <w:r w:rsidR="00014605">
        <w:t> </w:t>
      </w:r>
      <w:r>
        <w:t>o</w:t>
      </w:r>
      <w:r w:rsidR="00014605">
        <w:t> </w:t>
      </w:r>
      <w:r>
        <w:t>účast na rozhodování o obecních záležitostech.</w:t>
      </w:r>
    </w:p>
    <w:p w:rsidR="00EA40C6" w:rsidRDefault="00EA40C6" w:rsidP="00EA40C6">
      <w:r>
        <w:t>Dvanáct otázek bylo nastaveno tak, že respondenti vybírali odpovědi z nabízených možností. Jedná se o tzv. otázky uzavřené. Zbývajících 15 otázek vyžadovalo aktivnější přístup respondenta, a sice vlastní slovní odpověď na otázku. Šlo o tzv. otázky otevřené.</w:t>
      </w:r>
    </w:p>
    <w:p w:rsidR="00EA40C6" w:rsidRDefault="00EA40C6" w:rsidP="00EA40C6">
      <w:r>
        <w:t>Na první pohled by se mohl dotazník jevit jako poměrně obsáhlý, a tím i náročný i na čas, potřebný k jeho vyplnění. Nicméně jeho autorům šlo o to, do hloubky zmapovat názory obyvatel obce a získat konkrétní návrhy možných opatření k zajištění budoucího rozvoje obce. Proto bylo zapotřebí, dát občanům možnost, vyjádřit se poměrně detailně.</w:t>
      </w:r>
    </w:p>
    <w:p w:rsidR="00EA40C6" w:rsidRDefault="00EA40C6" w:rsidP="00EA40C6">
      <w:pPr>
        <w:rPr>
          <w:lang w:eastAsia="cs-CZ"/>
        </w:rPr>
      </w:pPr>
      <w:r>
        <w:rPr>
          <w:lang w:eastAsia="cs-CZ"/>
        </w:rPr>
        <w:lastRenderedPageBreak/>
        <w:t xml:space="preserve">Respondenti měli možnost vyplňovat a odevzdávat dotazníky dvěma způsoby. Elektronicky a v papírové podobě, kdy bylo v obci určeno několik sběrných míst. Šetření bylo zorganizované tak, aby mělo možnost se do dotazníkového šetření zapojit pohodlně co největší množství respondentů. </w:t>
      </w:r>
    </w:p>
    <w:p w:rsidR="00EA40C6" w:rsidRDefault="00EA40C6" w:rsidP="00EA40C6">
      <w:pPr>
        <w:rPr>
          <w:lang w:eastAsia="cs-CZ"/>
        </w:rPr>
      </w:pPr>
      <w:r>
        <w:rPr>
          <w:lang w:eastAsia="cs-CZ"/>
        </w:rPr>
        <w:t>Vyhodnoceno bylo celkem 230 vyplněných dotazníků a všechny byly ručně převedeny do elektronické podoby, čímž současně došlo k jejich kontrole.</w:t>
      </w:r>
    </w:p>
    <w:p w:rsidR="00EA40C6" w:rsidRDefault="00EA40C6" w:rsidP="00EA40C6">
      <w:pPr>
        <w:pStyle w:val="Nadpis2"/>
        <w:rPr>
          <w:lang w:eastAsia="cs-CZ"/>
        </w:rPr>
      </w:pPr>
      <w:bookmarkStart w:id="583" w:name="_Toc491769254"/>
      <w:r>
        <w:rPr>
          <w:lang w:eastAsia="cs-CZ"/>
        </w:rPr>
        <w:t>Výstupy šetření</w:t>
      </w:r>
      <w:bookmarkEnd w:id="583"/>
    </w:p>
    <w:p w:rsidR="00EA40C6" w:rsidRPr="00CD1367" w:rsidRDefault="00EA40C6" w:rsidP="00014605">
      <w:pPr>
        <w:pStyle w:val="Nadpis3"/>
      </w:pPr>
      <w:bookmarkStart w:id="584" w:name="_Toc491769255"/>
      <w:r w:rsidRPr="00CD1367">
        <w:t>Věk</w:t>
      </w:r>
      <w:r>
        <w:t xml:space="preserve"> </w:t>
      </w:r>
      <w:r>
        <w:rPr>
          <w:lang w:eastAsia="cs-CZ"/>
        </w:rPr>
        <w:t>(otázka 1)</w:t>
      </w:r>
      <w:bookmarkEnd w:id="584"/>
    </w:p>
    <w:p w:rsidR="00EA40C6" w:rsidRDefault="00EA40C6" w:rsidP="00EA40C6">
      <w:pPr>
        <w:rPr>
          <w:lang w:eastAsia="cs-CZ"/>
        </w:rPr>
      </w:pPr>
      <w:r>
        <w:rPr>
          <w:lang w:eastAsia="cs-CZ"/>
        </w:rPr>
        <w:t>Nejvíce respondentů spadá do věkové skupiny 61–65 let (14,3 %), dále pak do věkové skupiny 31–35 let (13,5 %) a do věkové skupiny 51–55 let (12,2 %). Z občanů ve věkové skupině 86–95 let neodpověděl nikdo. Bohužel velmi nízký zájem jsme zaznamenali u věkové skupiny 18–25 let (1,7 % odpovědí).</w:t>
      </w:r>
    </w:p>
    <w:p w:rsidR="00EA40C6" w:rsidRDefault="00EA40C6" w:rsidP="00014605">
      <w:pPr>
        <w:pStyle w:val="Nadpis3"/>
      </w:pPr>
      <w:bookmarkStart w:id="585" w:name="_Toc491769256"/>
      <w:r>
        <w:t xml:space="preserve">Pohlaví </w:t>
      </w:r>
      <w:r>
        <w:rPr>
          <w:lang w:eastAsia="cs-CZ"/>
        </w:rPr>
        <w:t>(otázka 2)</w:t>
      </w:r>
      <w:bookmarkEnd w:id="585"/>
    </w:p>
    <w:p w:rsidR="00EA40C6" w:rsidRDefault="00EA40C6" w:rsidP="00EA40C6">
      <w:pPr>
        <w:rPr>
          <w:lang w:eastAsia="cs-CZ"/>
        </w:rPr>
      </w:pPr>
      <w:r>
        <w:rPr>
          <w:lang w:eastAsia="cs-CZ"/>
        </w:rPr>
        <w:t>Dotazníkového šetření se zúčastnil téměř shodný počet žen a mužů (114 ku 116).</w:t>
      </w:r>
    </w:p>
    <w:p w:rsidR="00EA40C6" w:rsidRDefault="00EA40C6" w:rsidP="00014605">
      <w:pPr>
        <w:pStyle w:val="Nadpis3"/>
      </w:pPr>
      <w:bookmarkStart w:id="586" w:name="_Toc491769257"/>
      <w:r>
        <w:t xml:space="preserve">Nejvyšší dosažené vzdělání </w:t>
      </w:r>
      <w:r>
        <w:rPr>
          <w:lang w:eastAsia="cs-CZ"/>
        </w:rPr>
        <w:t>(otázka 3)</w:t>
      </w:r>
      <w:bookmarkEnd w:id="586"/>
    </w:p>
    <w:p w:rsidR="00EA40C6" w:rsidRDefault="00EA40C6" w:rsidP="00EA40C6">
      <w:pPr>
        <w:rPr>
          <w:lang w:eastAsia="cs-CZ"/>
        </w:rPr>
      </w:pPr>
      <w:r>
        <w:rPr>
          <w:lang w:eastAsia="cs-CZ"/>
        </w:rPr>
        <w:t>Více než 40 procent respondentů (konkrétně 40,4 %) uvedlo jako své nejvyšší dosažené vzdělání středoškolské s maturitou. Druhou nejpočetnější skupinu respondentů pak tvořili lidé s vysokoškolským vzděláním (36,5 %) a třetí lidé se středoškolským vzděláním bez maturity (17,8 %). Čtyři desetiny procenta obyvatel údaj o nejvyšším dosaženém vzdělání nesdělily.</w:t>
      </w:r>
    </w:p>
    <w:p w:rsidR="00EA40C6" w:rsidRDefault="00EA40C6" w:rsidP="00014605">
      <w:pPr>
        <w:pStyle w:val="Nadpis3"/>
      </w:pPr>
      <w:bookmarkStart w:id="587" w:name="_Toc491769258"/>
      <w:r>
        <w:t xml:space="preserve">Jak dlouho žijete / bydlíte v obci? </w:t>
      </w:r>
      <w:r>
        <w:rPr>
          <w:lang w:eastAsia="cs-CZ"/>
        </w:rPr>
        <w:t>(otázka 4)</w:t>
      </w:r>
      <w:bookmarkEnd w:id="587"/>
    </w:p>
    <w:p w:rsidR="00EA40C6" w:rsidRDefault="00EA40C6" w:rsidP="00EA40C6">
      <w:pPr>
        <w:rPr>
          <w:lang w:eastAsia="cs-CZ"/>
        </w:rPr>
      </w:pPr>
      <w:r>
        <w:rPr>
          <w:lang w:eastAsia="cs-CZ"/>
        </w:rPr>
        <w:t xml:space="preserve">Dotazníkového šetření se v nejvyšším počtu zúčastnili ti obyvatelé obce, kteří zde žijí dlouhou dobu, tzv. „starousedlíci“. Celých 42,2 % respondentů tvořili lidé, kteří zde žijí 31 let a více, druhou nejpočetnější skupinou (23,5 %) byli lidé, kteří bydlí v obci 11–20 let. Nicméně zájem o dotazníkové šetření byl i mezi těmi, kteří se do obce přistěhovali poměrně nedávno (12,6 % respondentů uvedlo, že zde žijí max. 5 let). </w:t>
      </w:r>
    </w:p>
    <w:p w:rsidR="00EA40C6" w:rsidRDefault="00EA40C6" w:rsidP="00014605">
      <w:pPr>
        <w:pStyle w:val="Nadpis3"/>
        <w:rPr>
          <w:lang w:eastAsia="cs-CZ"/>
        </w:rPr>
      </w:pPr>
      <w:bookmarkStart w:id="588" w:name="_Toc491769259"/>
      <w:r>
        <w:rPr>
          <w:lang w:eastAsia="cs-CZ"/>
        </w:rPr>
        <w:t>Přednosti obce (otázky 5 a 6)</w:t>
      </w:r>
      <w:bookmarkEnd w:id="588"/>
    </w:p>
    <w:p w:rsidR="00EA40C6" w:rsidRDefault="00EA40C6" w:rsidP="00EA40C6">
      <w:pPr>
        <w:rPr>
          <w:lang w:eastAsia="cs-CZ"/>
        </w:rPr>
      </w:pPr>
      <w:r>
        <w:rPr>
          <w:lang w:eastAsia="cs-CZ"/>
        </w:rPr>
        <w:t xml:space="preserve">Drtivá většina respondentů považuje za největší přednost obce Zruč-Senec její </w:t>
      </w:r>
      <w:r w:rsidRPr="00014A68">
        <w:rPr>
          <w:b/>
          <w:lang w:eastAsia="cs-CZ"/>
        </w:rPr>
        <w:t>strategick</w:t>
      </w:r>
      <w:r>
        <w:rPr>
          <w:b/>
          <w:lang w:eastAsia="cs-CZ"/>
        </w:rPr>
        <w:t>ou polohu</w:t>
      </w:r>
      <w:r>
        <w:rPr>
          <w:lang w:eastAsia="cs-CZ"/>
        </w:rPr>
        <w:t xml:space="preserve"> – blízkost krajského města Plzně (tento faktor ocenilo v otázce 97 respondentů) na straně jedné a</w:t>
      </w:r>
      <w:r w:rsidR="00E000B9">
        <w:rPr>
          <w:lang w:eastAsia="cs-CZ"/>
        </w:rPr>
        <w:t> </w:t>
      </w:r>
      <w:r>
        <w:rPr>
          <w:lang w:eastAsia="cs-CZ"/>
        </w:rPr>
        <w:t xml:space="preserve">okolní čistá a zachovalá krajina na straně druhé (tento faktor ocenilo v otázce (tento faktor ocenilo v otázce 34 respondentů). Poloha obce je výhodná pro dojíždění za prací i za zábavou, na své si zde ovšem přijdou i milovníci přírody. Pokud jde o blízkost větších měst, výhodu lze spatřovat především v tom, že pokud není v samotné Zruči-Senci k dispozici infrastruktura nebo služba určitého typu (např. dům s pečovatelskou službou, nemocnice či lékárna), její dostupnost je zajištěna právě díky </w:t>
      </w:r>
      <w:r>
        <w:rPr>
          <w:lang w:eastAsia="cs-CZ"/>
        </w:rPr>
        <w:lastRenderedPageBreak/>
        <w:t>blízkosti krajského města. V tomto ohledu je však možné využívat i jiných obcí v okolí (např. Třemošná, kde se nachází lékařský dům, nebo Chrást či Město Touškov, kde je k dispozici dům s pečovatelskou službou). Doprava do Plzně je podle názoru respondentů na dostatečné úrovni.</w:t>
      </w:r>
    </w:p>
    <w:p w:rsidR="00EA40C6" w:rsidRDefault="00EA40C6" w:rsidP="00EA40C6">
      <w:pPr>
        <w:rPr>
          <w:lang w:eastAsia="cs-CZ"/>
        </w:rPr>
      </w:pPr>
      <w:r>
        <w:rPr>
          <w:lang w:eastAsia="cs-CZ"/>
        </w:rPr>
        <w:t xml:space="preserve">Další významnou předností obce je vysoká míra její </w:t>
      </w:r>
      <w:r w:rsidRPr="00CB7090">
        <w:rPr>
          <w:b/>
          <w:lang w:eastAsia="cs-CZ"/>
        </w:rPr>
        <w:t>soběstačnosti</w:t>
      </w:r>
      <w:r>
        <w:rPr>
          <w:b/>
          <w:lang w:eastAsia="cs-CZ"/>
        </w:rPr>
        <w:t xml:space="preserve"> </w:t>
      </w:r>
      <w:r>
        <w:rPr>
          <w:lang w:eastAsia="cs-CZ"/>
        </w:rPr>
        <w:t>(tento faktor ocenilo v otázce 67</w:t>
      </w:r>
      <w:r w:rsidR="00E000B9">
        <w:rPr>
          <w:lang w:eastAsia="cs-CZ"/>
        </w:rPr>
        <w:t> </w:t>
      </w:r>
      <w:r>
        <w:rPr>
          <w:lang w:eastAsia="cs-CZ"/>
        </w:rPr>
        <w:t>respondentů), která je daná existencí a dostupností infrastruktury (inženýrské sítě, vodovod, kanalizace, plyn, kvalitní zasíťování obce) a služeb občanské vybavenosti v obci – ať už se jedná o</w:t>
      </w:r>
      <w:r w:rsidR="00014605">
        <w:rPr>
          <w:lang w:eastAsia="cs-CZ"/>
        </w:rPr>
        <w:t> </w:t>
      </w:r>
      <w:r>
        <w:rPr>
          <w:lang w:eastAsia="cs-CZ"/>
        </w:rPr>
        <w:t>mateřskou či základní školu, lékařskou péči, poštu, sportovní či stravovací zařízení nebo obchody. Podle respondentů jsou zde dostupné i služby drobných podnikatelů, jako jsou opraváři aut či obuvi apod.</w:t>
      </w:r>
    </w:p>
    <w:p w:rsidR="00EA40C6" w:rsidRDefault="00EA40C6" w:rsidP="00EA40C6">
      <w:pPr>
        <w:rPr>
          <w:lang w:eastAsia="cs-CZ"/>
        </w:rPr>
      </w:pPr>
      <w:r>
        <w:rPr>
          <w:lang w:eastAsia="cs-CZ"/>
        </w:rPr>
        <w:t xml:space="preserve">Respondenti chválili také </w:t>
      </w:r>
      <w:r w:rsidRPr="00CB7090">
        <w:rPr>
          <w:b/>
          <w:lang w:eastAsia="cs-CZ"/>
        </w:rPr>
        <w:t>upravenost obce</w:t>
      </w:r>
      <w:r>
        <w:rPr>
          <w:lang w:eastAsia="cs-CZ"/>
        </w:rPr>
        <w:t>, kdy se postupně opravují místní komunikace i chodníky, vysazuje se zeleň apod. Velký počet respondentů ocenil možnost třídění odpadu a svoz bioodpadu, což zlepšuje čistotu obce.</w:t>
      </w:r>
    </w:p>
    <w:p w:rsidR="00EA40C6" w:rsidRDefault="00EA40C6" w:rsidP="00EA40C6">
      <w:pPr>
        <w:rPr>
          <w:lang w:eastAsia="cs-CZ"/>
        </w:rPr>
      </w:pPr>
      <w:r>
        <w:rPr>
          <w:lang w:eastAsia="cs-CZ"/>
        </w:rPr>
        <w:t xml:space="preserve">Za další přednost považují respondenti relativní </w:t>
      </w:r>
      <w:r w:rsidRPr="00CB7090">
        <w:rPr>
          <w:b/>
          <w:lang w:eastAsia="cs-CZ"/>
        </w:rPr>
        <w:t>„klid“</w:t>
      </w:r>
      <w:r>
        <w:rPr>
          <w:b/>
          <w:lang w:eastAsia="cs-CZ"/>
        </w:rPr>
        <w:t xml:space="preserve"> </w:t>
      </w:r>
      <w:r>
        <w:rPr>
          <w:lang w:eastAsia="cs-CZ"/>
        </w:rPr>
        <w:t>(tento faktor ocenilo v otázce 29</w:t>
      </w:r>
      <w:r w:rsidR="00E000B9">
        <w:rPr>
          <w:lang w:eastAsia="cs-CZ"/>
        </w:rPr>
        <w:t> </w:t>
      </w:r>
      <w:r>
        <w:rPr>
          <w:lang w:eastAsia="cs-CZ"/>
        </w:rPr>
        <w:t>respondentů), kdy v obci doposud nevyrostlo sídliště ani supermarkety, obec si tak zachovává svůj „venkovský“ ráz. S tím souvisí i poměrně kvalitní komunitní život v obci (pořádají se zde kulturní akce typu masopust, maškarní bál pro děti apod.), který však udržuje spíše komunita „starousedlíků“, nově příchozí obyvatelé se jej v takové míře neúčastní, což může být problém do budoucna, kdy se může propast mezi původními a novými obyvateli obce dále prohlubovat, vztahy zhoršovat a zájem o dění v obci dále oslabovat.</w:t>
      </w:r>
    </w:p>
    <w:p w:rsidR="00EA40C6" w:rsidRDefault="00EA40C6" w:rsidP="00014605">
      <w:pPr>
        <w:pStyle w:val="Nadpis3"/>
      </w:pPr>
      <w:bookmarkStart w:id="589" w:name="_Toc491769260"/>
      <w:r>
        <w:t xml:space="preserve">Nedostatky obce </w:t>
      </w:r>
      <w:r>
        <w:rPr>
          <w:lang w:eastAsia="cs-CZ"/>
        </w:rPr>
        <w:t>(otázky 7 a 8)</w:t>
      </w:r>
      <w:bookmarkEnd w:id="589"/>
    </w:p>
    <w:p w:rsidR="00EA40C6" w:rsidRDefault="00EA40C6" w:rsidP="00EA40C6">
      <w:r>
        <w:t xml:space="preserve">Za dva největší nedostatky obce Zruč-Senec považují respondenti </w:t>
      </w:r>
      <w:r w:rsidRPr="00CB7090">
        <w:rPr>
          <w:b/>
        </w:rPr>
        <w:t>„přebujelou“ výstavbu rodinných domů</w:t>
      </w:r>
      <w:r>
        <w:t xml:space="preserve"> a s tím spojený zábor volné půdy a krajiny a </w:t>
      </w:r>
      <w:r w:rsidRPr="00CB7090">
        <w:rPr>
          <w:b/>
        </w:rPr>
        <w:t>nadměrné dopravní zatížení</w:t>
      </w:r>
      <w:r>
        <w:t xml:space="preserve"> v obci, zejména kamionovou dopravou. V souvislosti s řešením dopravní situace navrhují výstavbu obchvatu obce, dalších chodníků a přechodů pro chodce. Podle jejich názoru by rovněž měly přibýt další spoje veřejné dopravy.</w:t>
      </w:r>
    </w:p>
    <w:p w:rsidR="00EA40C6" w:rsidRDefault="00EA40C6" w:rsidP="00EA40C6">
      <w:r>
        <w:t xml:space="preserve">Co se týče </w:t>
      </w:r>
      <w:r w:rsidRPr="00CB7090">
        <w:rPr>
          <w:b/>
        </w:rPr>
        <w:t>chybějící infrastruktury a služeb</w:t>
      </w:r>
      <w:r>
        <w:t xml:space="preserve">, v odpovědích se nejčastěji objevovaly nedostatečně opravené místní komunikace, chybějící lékařský dům a lékárna, koupaliště (celkem 35krát), dětské hřiště a volnočasové sportovní zařízení (s celoročním provozem) a prostranství pro mládež (např. in-line dráha, lezecká stěna apod.), to vše v bezplatné verzi, kulturní dům či plnohodnotné kulturní zařízení (včetně kina), dům s pečovatelskou službou, bankomat a supermarket (respektive obchod s širším sortimentem zboží a delší otevírací dobou), kostel či hřbitov. Někteří lidé taktéž uváděli nedostatečnou nabídku služeb drobných podnikatelů (chybí jim kadeřnictví, masáže, opravna obuvi, kominík apod.). </w:t>
      </w:r>
    </w:p>
    <w:p w:rsidR="00EA40C6" w:rsidRDefault="00EA40C6" w:rsidP="00EA40C6">
      <w:r>
        <w:t xml:space="preserve">Obyvatelé obce rovněž postrádají </w:t>
      </w:r>
      <w:r w:rsidRPr="00CB7090">
        <w:rPr>
          <w:b/>
        </w:rPr>
        <w:t>„přirozené“ centrum obce</w:t>
      </w:r>
      <w:r>
        <w:t>, jakési náměstí, kde by docházelo k setkávání obyvatel obce, což by přispělo k posílení komunitního života. Mezilidské vztahy v obci se podle názoru respondentů zhoršují a lidé se stále více izolují. Obyvatelstvo obce se dělí na „starousedlíky“ a nově příchozí, roste počet obyvatel, kteří nemají v obci trvalé bydliště. Občané projevují jen minimální zájem o dění v obci a odmítají se podílet na rozhodování.</w:t>
      </w:r>
    </w:p>
    <w:p w:rsidR="00EA40C6" w:rsidRDefault="00EA40C6" w:rsidP="00EA40C6">
      <w:r>
        <w:lastRenderedPageBreak/>
        <w:t xml:space="preserve">Lidé v dotaznících rovněž často uváděli </w:t>
      </w:r>
      <w:r w:rsidRPr="00CB7090">
        <w:rPr>
          <w:b/>
        </w:rPr>
        <w:t>nedostatečnou čistotu v obci</w:t>
      </w:r>
      <w:r>
        <w:t>, „skládkování“, nedostatečný úklid v obci (nedostatek odpadkových košů) a neupravené veřejné prostranství a údržbu zeleně v místě centrálního lesíku. V obci by naopak rádi viděli nově vzniklou klidovou a odpočinkovou zónu, lesopark (přání vidět v obci více zeleně, příp. lesopark vyjádřilo 18 respondentů) apod.</w:t>
      </w:r>
    </w:p>
    <w:p w:rsidR="00EA40C6" w:rsidRDefault="00EA40C6" w:rsidP="00EA40C6">
      <w:r>
        <w:t xml:space="preserve">A nakonec uveďme stížnosti některých obyvatel na </w:t>
      </w:r>
      <w:r w:rsidRPr="00CB7090">
        <w:rPr>
          <w:b/>
        </w:rPr>
        <w:t>nedostatečnou komunikaci obecního úřadu s občany</w:t>
      </w:r>
      <w:r>
        <w:t>. Webové stránky obce nefungují dobře, obec nevyužívá možnosti šíření informací prostřednictvím elektronických komunikačních kanálů, špatně funguje obecní rozhlas. V dotazníku zazněly návrhy, že by na webových stránkách obce nebo ve Zpravodaji mohl být k dispozici seznam místních drobných podnikatelů a služeb i s adresou a telefonním číslem. Dále někteří občané navrhovali, aby byla na webových stránkách obce k dispozici nabídka volných pracovních míst v obci a</w:t>
      </w:r>
      <w:r w:rsidR="00E000B9">
        <w:t> </w:t>
      </w:r>
      <w:r>
        <w:t>blízkém okolí.</w:t>
      </w:r>
    </w:p>
    <w:p w:rsidR="00EA40C6" w:rsidRDefault="00EA40C6" w:rsidP="00EA40C6">
      <w:r>
        <w:t xml:space="preserve">Za největší riziko respondenti do budoucna považují </w:t>
      </w:r>
      <w:r w:rsidRPr="00CB7090">
        <w:rPr>
          <w:b/>
        </w:rPr>
        <w:t>nedostatečnou kapacitu infrastruktury a služeb občanské vybavenosti</w:t>
      </w:r>
      <w:r>
        <w:t xml:space="preserve"> (např. MŠ, ZŠ, odpadové hospodářství) v souvislosti s nárůstem počtu obyvatel obce.  Dále se obávají poklesu finančních prostředků v obecní kase v souvislosti s ústupem dotací z EU. Neradi by zde viděli průmyslovou zónu, která by zhoršila stav životního prostředí a</w:t>
      </w:r>
      <w:r w:rsidR="00E000B9">
        <w:t> </w:t>
      </w:r>
      <w:r>
        <w:t>ovzduší. V případě stále stejného vedení obce by postupem času mohlo zaujmout lhostejný přístup k řešení problémů obce.</w:t>
      </w:r>
    </w:p>
    <w:p w:rsidR="00EA40C6" w:rsidRDefault="00EA40C6" w:rsidP="00014605">
      <w:pPr>
        <w:pStyle w:val="Nadpis3"/>
      </w:pPr>
      <w:bookmarkStart w:id="590" w:name="_Toc491769261"/>
      <w:r>
        <w:t>Budoucnost obce Zruč-Senec (otázky 9 a 10)</w:t>
      </w:r>
      <w:bookmarkEnd w:id="590"/>
    </w:p>
    <w:p w:rsidR="00EA40C6" w:rsidRDefault="00EA40C6" w:rsidP="00EA40C6">
      <w:r>
        <w:t xml:space="preserve">V této otázce bylo možné si zvolit více odpovědí. </w:t>
      </w:r>
    </w:p>
    <w:p w:rsidR="00EA40C6" w:rsidRDefault="00EA40C6" w:rsidP="00EA40C6">
      <w:r>
        <w:t>Nejvíce respondentů, konkrétně 114 (49,6 %), odpovědělo, že Zruč-Senec vidí v budoucnu jako čistou obec s úctou k životnímu prostředí. Druhý nejvyšší počet respondentů, konkrétně 110 (47,8 %), uvedl, že Zruč-Senec vidí jako klidné místo k žití. Třetí nejvyšší počet respondentů, 83 (36,1 %), vidí svoji obec jako atraktivní pro rodiny s dětmi.</w:t>
      </w:r>
    </w:p>
    <w:p w:rsidR="00EA40C6" w:rsidRDefault="00EA40C6" w:rsidP="00EA40C6">
      <w:r>
        <w:t xml:space="preserve">Z odpovědí lze usuzovat, že pro obyvatele obce je nejdůležitější </w:t>
      </w:r>
      <w:r w:rsidRPr="00273161">
        <w:rPr>
          <w:b/>
        </w:rPr>
        <w:t>zachování klidu a čistého životního prostředí</w:t>
      </w:r>
      <w:r>
        <w:t xml:space="preserve"> v obci a jejím okolí. Zároveň je však důležité tento aspekt propojit s </w:t>
      </w:r>
      <w:r w:rsidRPr="00273161">
        <w:rPr>
          <w:b/>
        </w:rPr>
        <w:t>dostatečnou nabídkou infrastruktury a služeb</w:t>
      </w:r>
      <w:r>
        <w:t>, aby byla obec atraktivním místem k životu.</w:t>
      </w:r>
    </w:p>
    <w:p w:rsidR="00EA40C6" w:rsidRDefault="00EA40C6" w:rsidP="00014605">
      <w:pPr>
        <w:pStyle w:val="Nadpis3"/>
      </w:pPr>
      <w:bookmarkStart w:id="591" w:name="_Toc491769262"/>
      <w:r>
        <w:t>Dopravní infrastruktura (otázky 11 a 12)</w:t>
      </w:r>
      <w:bookmarkEnd w:id="591"/>
    </w:p>
    <w:p w:rsidR="00EA40C6" w:rsidRDefault="00EA40C6" w:rsidP="00EA40C6">
      <w:r>
        <w:t>Kvalitu silnic hodnotí 84 respondentů (36,5 %) známkou 2 a 76 respondentů (33,0 %) známkou 3, kvalitu chodníků pak 76 respondentů (33,0 %) známkou 2 a 78 respondentů (33,9 %) známkou 3. Autobusovou dopravu hodnotí 67 respondentů (29,1 %) známkou 2, 60 respondentů (26,1 %) známkou 3 a 47 respondentů (20,4 %) známkou 4. Vlaková doprava v obci není. Parkování hodnotí 70</w:t>
      </w:r>
      <w:r w:rsidR="00E000B9">
        <w:t> </w:t>
      </w:r>
      <w:r>
        <w:t>respondentů (30,4 %) známkou 2 a 82 respondentů (35,7 %) známkou 3.</w:t>
      </w:r>
    </w:p>
    <w:p w:rsidR="00EA40C6" w:rsidRDefault="00EA40C6" w:rsidP="00EA40C6">
      <w:r>
        <w:t>Doprava je pro obec Zruč-Senec velkým tématem. Obcí vede frekventovaná silnice II. třídy II/180 a</w:t>
      </w:r>
      <w:r w:rsidR="00E000B9">
        <w:t> </w:t>
      </w:r>
      <w:r>
        <w:t xml:space="preserve">II/231 a intenzita dopravy, zejména kamionové, je velmi vysoká. Proto drtivá většina respondentů vyzdvihuje nutnost přijetí opatření ke </w:t>
      </w:r>
      <w:r w:rsidRPr="00273161">
        <w:rPr>
          <w:b/>
        </w:rPr>
        <w:t>zklidnění dopravy</w:t>
      </w:r>
      <w:r>
        <w:t xml:space="preserve"> v obci a k </w:t>
      </w:r>
      <w:r w:rsidRPr="00273161">
        <w:rPr>
          <w:b/>
        </w:rPr>
        <w:t>zajištění bezpečnosti dopravy</w:t>
      </w:r>
      <w:r>
        <w:t xml:space="preserve">. Prioritou je výstavba obchvatu, dalších přechodů pro chodce a chodníků (přechody a chodníky </w:t>
      </w:r>
      <w:r>
        <w:lastRenderedPageBreak/>
        <w:t>v některých částech obce chybí). Ke zpomalení dopravy by přispěl i kruhový objezd při vjezdu do obce a zpomalovací prahy v obci.</w:t>
      </w:r>
    </w:p>
    <w:p w:rsidR="00EA40C6" w:rsidRDefault="00EA40C6" w:rsidP="00EA40C6">
      <w:r>
        <w:t xml:space="preserve">Dále lidé v dotaznících zmiňují nutnou </w:t>
      </w:r>
      <w:r w:rsidRPr="00273161">
        <w:rPr>
          <w:b/>
        </w:rPr>
        <w:t>rekonstrukci některých místních komunikací</w:t>
      </w:r>
      <w:r>
        <w:t>, které jsou dnes prašnými cestami a chybí zde asfalt.</w:t>
      </w:r>
    </w:p>
    <w:p w:rsidR="00EA40C6" w:rsidRDefault="00EA40C6" w:rsidP="00EA40C6">
      <w:r>
        <w:t xml:space="preserve">Neméně akcentovaným tématem je i </w:t>
      </w:r>
      <w:r w:rsidRPr="00273161">
        <w:rPr>
          <w:b/>
        </w:rPr>
        <w:t>parkování</w:t>
      </w:r>
      <w:r>
        <w:t xml:space="preserve"> v obci. Podle obyvatel zde chybí parkovací místa a</w:t>
      </w:r>
      <w:r w:rsidR="00014605">
        <w:t> </w:t>
      </w:r>
      <w:r>
        <w:t>někteří lidé parkují svá auta na silnicích a v ulicích, čímž ztěžují průjezd obcí.</w:t>
      </w:r>
    </w:p>
    <w:p w:rsidR="00EA40C6" w:rsidRDefault="00EA40C6" w:rsidP="00EA40C6">
      <w:r>
        <w:t xml:space="preserve">Občané by ocenili více spojů </w:t>
      </w:r>
      <w:r w:rsidRPr="00273161">
        <w:rPr>
          <w:b/>
        </w:rPr>
        <w:t>MHD</w:t>
      </w:r>
      <w:r>
        <w:t xml:space="preserve"> č. 20, kterou se dostanou do Plzně. Dále by si přáli více spojů veřejné dopravy do Třemošné, kde je k dispozici některá vybraná občanská vybavenost, jako např. lékařský dům nebo lékárna. Vyšší frekvenci veřejné dopravy a MHD by uvítali zejména o víkendech a</w:t>
      </w:r>
      <w:r w:rsidR="00014605">
        <w:t> </w:t>
      </w:r>
      <w:r>
        <w:t xml:space="preserve">státních svátcích. </w:t>
      </w:r>
    </w:p>
    <w:p w:rsidR="00EA40C6" w:rsidRDefault="00EA40C6" w:rsidP="00EA40C6">
      <w:r>
        <w:t xml:space="preserve">A v neposlední řadě by lidé uvítali více </w:t>
      </w:r>
      <w:r w:rsidRPr="00273161">
        <w:rPr>
          <w:b/>
        </w:rPr>
        <w:t>cyklostezek a cyklotras</w:t>
      </w:r>
      <w:r>
        <w:t xml:space="preserve"> v obci a jejím okolí.</w:t>
      </w:r>
    </w:p>
    <w:p w:rsidR="00EA40C6" w:rsidRDefault="00EA40C6" w:rsidP="00014605">
      <w:pPr>
        <w:pStyle w:val="Nadpis3"/>
      </w:pPr>
      <w:bookmarkStart w:id="592" w:name="_Toc491769263"/>
      <w:r>
        <w:t>Občanská vybavenost a služby (otázky 13, 14, 15, 24 a 25)</w:t>
      </w:r>
      <w:bookmarkEnd w:id="592"/>
    </w:p>
    <w:p w:rsidR="00EA40C6" w:rsidRDefault="00EA40C6" w:rsidP="00EA40C6">
      <w:r>
        <w:t>Infrastrukturu sociální péče hodnotí 53 respondentů (23,0 %) známkou 2 a 98 respondentů (42,6 %) známkou 3. Zdravotnickou infrastrukturu hodnotí 88 respondentů (38,3 %) známkou 2 a 72 respondentů (31,3 %) známkou 3. Zařízení předškolní péče hodnotí 126 respondentů (54,8 %) známkou 1 a 60 respondentů (26,1 %) známkou 2. Základní školu hodnotí 118 respondentů (51,3 %) známkou 1 a 59 respondentů (25,7 %) známkou 2. Nabídku volnočasových aktivit pro mládež hodnotí 77 respondentů (33,5 %) známkou 2 a 72 respondentů (31,3 %) známkou 3. Nabídku volnočasových aktivit pro rodiny s dětmi hodnotí 75 respondentů (32,6 %) známkou 2 a 89 respondentů (38,7 %) známkou 3. Nabídku volnočasových aktivit pro dospělé hodnotí 66 respondentů (28,7 %) známkou 2</w:t>
      </w:r>
      <w:r w:rsidR="00E000B9">
        <w:t> </w:t>
      </w:r>
      <w:r>
        <w:t xml:space="preserve">a 87 respondentů (37,8 %) známkou 3. Nabídku volnočasových aktivit pro seniory hodnotí 53 respondentů (23,0 %) známkou 2 a 109 respondentů (47,4 %) známkou 3. Obchody a služby hodnotí 84 respondentů (36,5 %) známkou 2 a 70 respondentů (30,4 %) známkou 3. </w:t>
      </w:r>
    </w:p>
    <w:p w:rsidR="00EA40C6" w:rsidRDefault="00EA40C6" w:rsidP="00EA40C6">
      <w:r>
        <w:t xml:space="preserve">Dostupnost internetu hodnotí 99 respondentů (43,0 %) známkou 1 a 69 respondentů (30,0 %) známkou 2. Zásobování vodou hodnotí 124 respondentů (53,9 %) známkou 1 a 64 respondentů (27,8 %) známkou 2. Stupeň pokrytí obce veřejným osvětlením hodnotí 71 respondentů (30,9 %) známkou 1 a 70 respondentů (30,4 %) známkou 2. </w:t>
      </w:r>
    </w:p>
    <w:p w:rsidR="00EA40C6" w:rsidRDefault="00EA40C6" w:rsidP="00EA40C6">
      <w:r>
        <w:t>Bezpečnost v obci hodnotí 78 respondentů (33,9 % %) známkou 2 a 81 respondentů (35,2 %) známkou 3.</w:t>
      </w:r>
    </w:p>
    <w:p w:rsidR="00EA40C6" w:rsidRDefault="00EA40C6" w:rsidP="00EA40C6">
      <w:r w:rsidRPr="00273161">
        <w:rPr>
          <w:b/>
        </w:rPr>
        <w:t>Úroveň občanské vybavenosti a služeb</w:t>
      </w:r>
      <w:r>
        <w:t xml:space="preserve"> hodnotí většina obyvatel jako dobrou vzhledem k velikosti a významu obce. I přesto se však respondenti v dotaznících vyjadřovali k tomu, jaký druh infrastruktury či služeb v obci postrádají. Většina poznatků a námětů již byla shrnuta v kapitole 1.3.6 Nedostatky obce. Náměty na doplnění dopravní infrastruktury shrnuje kapitola 1.3.8 Dopravní infrastruktura.</w:t>
      </w:r>
    </w:p>
    <w:p w:rsidR="00EA40C6" w:rsidRDefault="00EA40C6" w:rsidP="00EA40C6">
      <w:r>
        <w:t>Někteří respondenti vyjádřili v dotazníkovém šetření svoje obavy z toho, že s nárůstem počtu obyvatel nebude do budoucna současný stupeň občanské vybavenosti obce stačit. Podle jejich názoru bude třeba posílit kapacitu MŠ, ZŠ i lékařské péče.</w:t>
      </w:r>
    </w:p>
    <w:p w:rsidR="00EA40C6" w:rsidRDefault="00EA40C6" w:rsidP="00EA40C6">
      <w:r>
        <w:lastRenderedPageBreak/>
        <w:t xml:space="preserve">Občané by však již dnes přivítali </w:t>
      </w:r>
      <w:r w:rsidRPr="00273161">
        <w:rPr>
          <w:b/>
        </w:rPr>
        <w:t>širší nabídku kroužků pro děti a otevření vzdělávacích kurzů pro dospělé</w:t>
      </w:r>
      <w:r>
        <w:t>.</w:t>
      </w:r>
    </w:p>
    <w:p w:rsidR="00EA40C6" w:rsidRDefault="00EA40C6" w:rsidP="00EA40C6">
      <w:r>
        <w:t xml:space="preserve">Naopak velmi ocenili činnost místní </w:t>
      </w:r>
      <w:r w:rsidRPr="00273161">
        <w:rPr>
          <w:b/>
        </w:rPr>
        <w:t>knihovny</w:t>
      </w:r>
      <w:r>
        <w:t>.</w:t>
      </w:r>
    </w:p>
    <w:p w:rsidR="00EA40C6" w:rsidRDefault="00EA40C6" w:rsidP="00EA40C6">
      <w:r>
        <w:t xml:space="preserve">I přes existenci </w:t>
      </w:r>
      <w:r w:rsidRPr="00273161">
        <w:rPr>
          <w:b/>
        </w:rPr>
        <w:t>sběrného dvora a pošty</w:t>
      </w:r>
      <w:r>
        <w:t xml:space="preserve"> si respondenti stěžovali na jejich </w:t>
      </w:r>
      <w:r w:rsidRPr="00273161">
        <w:rPr>
          <w:b/>
        </w:rPr>
        <w:t>otevírací dobu</w:t>
      </w:r>
      <w:r>
        <w:t>, která nevyhovuje lidem, odjíždějícím za prací do okolních obcí. Podle jejich názoru by se proto měla prodloužit. V případě sběrného dvora by uvítali jeho provoz v zimních měsících.</w:t>
      </w:r>
    </w:p>
    <w:p w:rsidR="00EA40C6" w:rsidRDefault="00EA40C6" w:rsidP="00EA40C6">
      <w:r>
        <w:t xml:space="preserve">Někteří respondenti vyjádřili svůj názor na nedostatečné zajištění </w:t>
      </w:r>
      <w:r w:rsidRPr="00273161">
        <w:rPr>
          <w:b/>
        </w:rPr>
        <w:t>bezpečnosti</w:t>
      </w:r>
      <w:r>
        <w:t xml:space="preserve"> v obci. Chybí zde obecní strážník, v obci nejsou nainstalovány bezpečnostní kamery. Někteří obyvatelé obce by tyto služby k zajištění vyššího stupně bezpečnosti uvítali.</w:t>
      </w:r>
    </w:p>
    <w:p w:rsidR="00EA40C6" w:rsidRDefault="00EA40C6" w:rsidP="00EA40C6">
      <w:r>
        <w:t xml:space="preserve">Na závěr této části je třeba doplnit, že občané v případě neexistence některého druhu občanské vybavenosti v obci Zruč-Senec </w:t>
      </w:r>
      <w:r w:rsidRPr="00273161">
        <w:rPr>
          <w:b/>
        </w:rPr>
        <w:t>oceňují blízkost krajského města</w:t>
      </w:r>
      <w:r>
        <w:t xml:space="preserve"> a širokou nabídku služeb v blízké Plzni.</w:t>
      </w:r>
    </w:p>
    <w:p w:rsidR="00EA40C6" w:rsidRDefault="00014605" w:rsidP="00014605">
      <w:pPr>
        <w:pStyle w:val="Nadpis3"/>
      </w:pPr>
      <w:r>
        <w:t xml:space="preserve"> </w:t>
      </w:r>
      <w:bookmarkStart w:id="593" w:name="_Toc491769264"/>
      <w:r w:rsidR="00EA40C6">
        <w:t>Sportovní zařízení a sportovní vyžití (otázka 16)</w:t>
      </w:r>
      <w:bookmarkEnd w:id="593"/>
    </w:p>
    <w:p w:rsidR="00EA40C6" w:rsidRDefault="00EA40C6" w:rsidP="00EA40C6"/>
    <w:p w:rsidR="00EA40C6" w:rsidRDefault="00EA40C6" w:rsidP="00EA40C6">
      <w:r>
        <w:t>Sportovní vyžití hodnotí 127 respondentů (55,2 %) známkou 1 a 60 respondentů (26,1 %) známkou 2.</w:t>
      </w:r>
      <w:r w:rsidR="00E000B9">
        <w:t> </w:t>
      </w:r>
      <w:r>
        <w:t xml:space="preserve">Sportovní infrastrukturu hodnotí 112 respondentů (48,7 %) známkou 1 a 73 respondentů (31,7 %) známkou 2. </w:t>
      </w:r>
    </w:p>
    <w:p w:rsidR="00EA40C6" w:rsidRDefault="00EA40C6" w:rsidP="00EA40C6">
      <w:r>
        <w:t xml:space="preserve">V obci je poměrně </w:t>
      </w:r>
      <w:r w:rsidRPr="00273161">
        <w:rPr>
          <w:b/>
        </w:rPr>
        <w:t>bohaté sportovní vyžití</w:t>
      </w:r>
      <w:r>
        <w:t>. Mezi respondenty zaznívaly názory, že sportovních zařízení je opravdu dostatek a na sport se klade až přílišný důraz, na rozdíl od jiných oblastí, které za sportem dalece zaostávají (zejména kultura, viz následující kapitolu).</w:t>
      </w:r>
    </w:p>
    <w:p w:rsidR="00EA40C6" w:rsidRDefault="00EA40C6" w:rsidP="00EA40C6">
      <w:r>
        <w:t xml:space="preserve">Ačkoliv jsou zde k dispozici venkovní sportovní zařízení, obyvatelům obce </w:t>
      </w:r>
      <w:r w:rsidRPr="00273161">
        <w:t>schází</w:t>
      </w:r>
      <w:r>
        <w:rPr>
          <w:b/>
        </w:rPr>
        <w:t xml:space="preserve"> kvalitní dětské hřiště a </w:t>
      </w:r>
      <w:r w:rsidRPr="00273161">
        <w:rPr>
          <w:b/>
        </w:rPr>
        <w:t>plocha pro dospívající mládež</w:t>
      </w:r>
      <w:r>
        <w:t>, kde by mohla trávit svůj volný čas (v dotaznících se objevovaly návrhy na inline dráhu, skatepark nebo lezeckou stěnu). Někteří z občanů navrhovali provedení řádné rekonstrukce stávajícího školního hřiště a jeho zpřístupnění veřejnosti. V dotaznících bylo rovněž častokrát zmiňováno, že zde chybí bezplatná sportovní zařízení.</w:t>
      </w:r>
    </w:p>
    <w:p w:rsidR="00EA40C6" w:rsidRDefault="00EA40C6" w:rsidP="00EA40C6">
      <w:r>
        <w:t xml:space="preserve">Dále zde lidem schází </w:t>
      </w:r>
      <w:r w:rsidRPr="00273161">
        <w:rPr>
          <w:b/>
        </w:rPr>
        <w:t>sportovní zařízení s celoročním provozem</w:t>
      </w:r>
      <w:r>
        <w:t>, sportovní hala, fitness, wellness apod. Zde sami přiznávají, že obdobná zařízení jsou k dispozici v blízké Plzni, zde však naráží na problém nedostatečné dopravní obslužnosti veřejné dopravy zejména o víkendech a ve večerních hodinách.</w:t>
      </w:r>
    </w:p>
    <w:p w:rsidR="00EA40C6" w:rsidRDefault="00EA40C6" w:rsidP="00EA40C6">
      <w:r>
        <w:t xml:space="preserve">V několika dotaznících se rovněž objevila „stížnost“ na nedostatečnou síť </w:t>
      </w:r>
      <w:r w:rsidRPr="00273161">
        <w:rPr>
          <w:b/>
        </w:rPr>
        <w:t>cyklostezek</w:t>
      </w:r>
      <w:r>
        <w:t xml:space="preserve"> v obci a jejím okolí.</w:t>
      </w:r>
    </w:p>
    <w:p w:rsidR="00EA40C6" w:rsidRDefault="00EA40C6" w:rsidP="00EA40C6">
      <w:r>
        <w:t xml:space="preserve">A v neposlední řadě je třeba zmínit chybějící </w:t>
      </w:r>
      <w:r w:rsidRPr="00273161">
        <w:rPr>
          <w:b/>
        </w:rPr>
        <w:t>koupaliště</w:t>
      </w:r>
      <w:r>
        <w:t xml:space="preserve">. Tento „nedostatek“ se v odpovědích objevil 35krát, což je 15 % všech respondentů, kteří odevzdali vyplněný dotazník. </w:t>
      </w:r>
    </w:p>
    <w:p w:rsidR="00E000B9" w:rsidRDefault="00E000B9" w:rsidP="00E000B9">
      <w:pPr>
        <w:rPr>
          <w:spacing w:val="15"/>
          <w:sz w:val="24"/>
          <w:szCs w:val="22"/>
        </w:rPr>
      </w:pPr>
      <w:r>
        <w:br w:type="page"/>
      </w:r>
    </w:p>
    <w:p w:rsidR="00EA40C6" w:rsidRDefault="00EA40C6" w:rsidP="00014605">
      <w:pPr>
        <w:pStyle w:val="Nadpis3"/>
      </w:pPr>
      <w:bookmarkStart w:id="594" w:name="_Toc491769265"/>
      <w:r>
        <w:lastRenderedPageBreak/>
        <w:t>Kulturní zařízení a kulturní vyžití (otázka 17)</w:t>
      </w:r>
      <w:bookmarkEnd w:id="594"/>
    </w:p>
    <w:p w:rsidR="00EA40C6" w:rsidRDefault="00EA40C6" w:rsidP="00EA40C6"/>
    <w:p w:rsidR="00EA40C6" w:rsidRDefault="00EA40C6" w:rsidP="00EA40C6">
      <w:r>
        <w:t>Kulturní vyžití hodnotí 59 respondentů (25,7 %) známkou 2 a 87 respondentů (37,8 %) známkou 3.</w:t>
      </w:r>
      <w:r w:rsidR="00E000B9">
        <w:t> </w:t>
      </w:r>
      <w:r>
        <w:t xml:space="preserve">Kulturní infrastrukturu hodnotí 50 respondentů (21,7 %) známkou 2 a 89 respondentů (38,7 %) známkou 3. </w:t>
      </w:r>
    </w:p>
    <w:p w:rsidR="00EA40C6" w:rsidRDefault="00EA40C6" w:rsidP="00EA40C6">
      <w:r>
        <w:t xml:space="preserve">Mezi respondenty dotazníkového šetření zaznívaly téměř stejně silně názory, že </w:t>
      </w:r>
      <w:r w:rsidRPr="00273161">
        <w:rPr>
          <w:b/>
        </w:rPr>
        <w:t>kulturní život v obci je dostatečný a kvalitní, zejména s přihlédnutím k její velikosti a významu, i hlasy volající naopak po zpestření kulturního vyžití, které je podle jejich soudu nedostatečné a jediným řešením je jezdit za kulturou do krajské Plzně.</w:t>
      </w:r>
    </w:p>
    <w:p w:rsidR="00EA40C6" w:rsidRDefault="00EA40C6" w:rsidP="00EA40C6">
      <w:r>
        <w:t xml:space="preserve">Velmi často se objevovala </w:t>
      </w:r>
      <w:r w:rsidRPr="00273161">
        <w:rPr>
          <w:b/>
        </w:rPr>
        <w:t>pochvala místních spolků</w:t>
      </w:r>
      <w:r>
        <w:t xml:space="preserve">, zejména spolku SPOT (Spolek pro obnovu tradic) a spolku Sluníčko, který organizuje program pro děti. </w:t>
      </w:r>
      <w:r w:rsidRPr="00AD1097">
        <w:t>Z toho plyne je</w:t>
      </w:r>
      <w:r>
        <w:t>jich obrovský význam pro obec a </w:t>
      </w:r>
      <w:r w:rsidRPr="00AD1097">
        <w:t>zachování komunitního života v obci. Kdo má zájem se zapojit do kulturního dění v obci, má možnost.</w:t>
      </w:r>
    </w:p>
    <w:p w:rsidR="00EA40C6" w:rsidRDefault="00EA40C6" w:rsidP="00EA40C6">
      <w:r>
        <w:t xml:space="preserve">Respondenti také chválili </w:t>
      </w:r>
      <w:r w:rsidRPr="00273161">
        <w:rPr>
          <w:b/>
        </w:rPr>
        <w:t>organizování kulturních akcí</w:t>
      </w:r>
      <w:r>
        <w:t xml:space="preserve"> s cílem zachovat místní tradice. Sem patří zejména každoroční masopust.</w:t>
      </w:r>
    </w:p>
    <w:p w:rsidR="00EA40C6" w:rsidRDefault="00EA40C6" w:rsidP="00EA40C6">
      <w:r>
        <w:t xml:space="preserve">Někteří respondenti volali po </w:t>
      </w:r>
      <w:r w:rsidRPr="00273161">
        <w:rPr>
          <w:b/>
        </w:rPr>
        <w:t>zřízení kvalitního kulturního domu</w:t>
      </w:r>
      <w:r>
        <w:t>, neboť ten stávající v restauraci U</w:t>
      </w:r>
      <w:r w:rsidR="00E000B9">
        <w:t> </w:t>
      </w:r>
      <w:r>
        <w:t xml:space="preserve">Drudíků nedostačuje a nedá se o něm hovořit jako o reprezentativním prostoru pro pořádání kvalitních kulturních akcí. </w:t>
      </w:r>
    </w:p>
    <w:p w:rsidR="00EA40C6" w:rsidRDefault="00EA40C6" w:rsidP="00EA40C6">
      <w:r>
        <w:t xml:space="preserve">Lidé by si také přáli </w:t>
      </w:r>
      <w:r w:rsidRPr="00273161">
        <w:rPr>
          <w:b/>
        </w:rPr>
        <w:t>kino</w:t>
      </w:r>
      <w:r>
        <w:t xml:space="preserve">, které v obci není vůbec. Zazněly zde návrhy, zavést v nějaké formě alespoň letní kino. </w:t>
      </w:r>
    </w:p>
    <w:p w:rsidR="00EA40C6" w:rsidRDefault="00EA40C6" w:rsidP="00EA40C6">
      <w:r>
        <w:t xml:space="preserve">Z typů kulturních akcí se často ozývali příznivci hudby, že by uvítali více </w:t>
      </w:r>
      <w:r w:rsidRPr="00273161">
        <w:rPr>
          <w:b/>
        </w:rPr>
        <w:t>hudebních produkcí</w:t>
      </w:r>
      <w:r>
        <w:t xml:space="preserve"> (pro všechny věkové kategorie).</w:t>
      </w:r>
    </w:p>
    <w:p w:rsidR="00EA40C6" w:rsidRDefault="00EA40C6" w:rsidP="00EA40C6">
      <w:r>
        <w:t xml:space="preserve">Lidé se rovněž shodovali na tom, že v posledních letech kulturní život v obci upadá. Z toho plyne klesající zájem obyvatel obce o jeho udržení. Bylo by tedy vhodné </w:t>
      </w:r>
      <w:r w:rsidRPr="00273161">
        <w:rPr>
          <w:b/>
        </w:rPr>
        <w:t>podpořit komunitní život</w:t>
      </w:r>
      <w:r>
        <w:t>, zájem a</w:t>
      </w:r>
      <w:r w:rsidR="00E000B9">
        <w:t> </w:t>
      </w:r>
      <w:r>
        <w:t>účast lidí na obecních aktivitách a zasadit se o udržení minimálně stávající úrovně kultury v obci, případně o její rozšíření a zpestření.</w:t>
      </w:r>
    </w:p>
    <w:p w:rsidR="00EA40C6" w:rsidRDefault="00EA40C6" w:rsidP="00EA40C6">
      <w:r>
        <w:t xml:space="preserve">A v neposlední řadě několik respondentů navrhlo, aby obec organizovala pro své občany </w:t>
      </w:r>
      <w:r w:rsidRPr="00273161">
        <w:rPr>
          <w:b/>
        </w:rPr>
        <w:t xml:space="preserve">zájezdy do kulturních zařízení </w:t>
      </w:r>
      <w:r>
        <w:t xml:space="preserve">v Praze, především pak do divadla. </w:t>
      </w:r>
    </w:p>
    <w:p w:rsidR="00EA40C6" w:rsidRDefault="00014605" w:rsidP="00014605">
      <w:pPr>
        <w:pStyle w:val="Nadpis3"/>
      </w:pPr>
      <w:r>
        <w:t xml:space="preserve"> </w:t>
      </w:r>
      <w:bookmarkStart w:id="595" w:name="_Toc491769266"/>
      <w:r w:rsidR="00EA40C6">
        <w:t>Životní prostředí (otázky 18 a 19)</w:t>
      </w:r>
      <w:bookmarkEnd w:id="595"/>
    </w:p>
    <w:p w:rsidR="00EA40C6" w:rsidRDefault="00EA40C6" w:rsidP="00EA40C6">
      <w:r>
        <w:t>Stav a vzhled veřejné zeleně hodnotilo 89 respondentů (38,7 %) známkou 2 a 71 respondentů (30,9</w:t>
      </w:r>
      <w:r w:rsidR="00E000B9">
        <w:t> </w:t>
      </w:r>
      <w:r>
        <w:t>%) známkou 3. Stav veřejného prostranství hodnotilo 58 respondentů (25,2 %) známkou 2</w:t>
      </w:r>
      <w:r w:rsidR="00E000B9">
        <w:t> </w:t>
      </w:r>
      <w:r>
        <w:t>a</w:t>
      </w:r>
      <w:r w:rsidR="00E000B9">
        <w:t> </w:t>
      </w:r>
      <w:r>
        <w:t>75</w:t>
      </w:r>
      <w:r w:rsidR="00E000B9">
        <w:t> </w:t>
      </w:r>
      <w:r>
        <w:t>respondentů (32,6 %) známkou 3. Míru čistoty ve městě a její udržování hodnotilo 82</w:t>
      </w:r>
      <w:r w:rsidR="00E000B9">
        <w:t> </w:t>
      </w:r>
      <w:r>
        <w:t xml:space="preserve">respondentů (35,7 %) známkou 2 a 74 respondentů (32,2 %) známkou 3. Stávající systém sběru komunálního odpadu hodnotilo 105 respondentů (45,7 %) známkou 1 a 75 respondentů (32,6 %) známkou 2. Možnosti likvidace odpadu hodnotilo 120 respondentů (52,2 %) známkou 1 a 64 respondentů (27,8 %) známkou 2. Možnosti třídění odpadu hodnotilo 78 respondentů (33,9 %) </w:t>
      </w:r>
      <w:r>
        <w:lastRenderedPageBreak/>
        <w:t>známkou 1 a 77 respondentů (33,5 %) známkou 2. Zde se vyjadřovali zejména ve smyslu, že by uvítali více kontejnerů na tříděný odpad (jejich současná kapacita je podle jejich názoru nedostatečná). A</w:t>
      </w:r>
      <w:r w:rsidR="00E000B9">
        <w:t> </w:t>
      </w:r>
      <w:r>
        <w:t>konečně míru znečištění ovzduší hodnotilo 83 respondentů (36,1 %) známkou 2 a 75 respondentů (32,6 %) známkou 3. V tomto ohledu by uvítali přísnější kontroly používání tuhých paliv v domácnostech, zejména v zimních měsících.</w:t>
      </w:r>
    </w:p>
    <w:p w:rsidR="00EA40C6" w:rsidRDefault="00EA40C6" w:rsidP="00EA40C6">
      <w:r>
        <w:t xml:space="preserve">Z hlediska kvality životního prostředí má obec Zruč-Senec </w:t>
      </w:r>
      <w:r w:rsidRPr="00286990">
        <w:rPr>
          <w:b/>
        </w:rPr>
        <w:t>výhodu okolní volné a nenarušené přírody a krajiny</w:t>
      </w:r>
      <w:r>
        <w:t>. Jde o jeden z velmi pozitivních faktorů, které přispívají k větší atraktivitě obce.</w:t>
      </w:r>
    </w:p>
    <w:p w:rsidR="00EA40C6" w:rsidRDefault="00EA40C6" w:rsidP="00EA40C6">
      <w:r>
        <w:t xml:space="preserve">I přesto však v dotazníkovém šetření zaznívaly návrhy na </w:t>
      </w:r>
      <w:r w:rsidRPr="00286990">
        <w:rPr>
          <w:b/>
        </w:rPr>
        <w:t>zlepšení stavu zdejšího životního prostředí</w:t>
      </w:r>
      <w:r>
        <w:t>.</w:t>
      </w:r>
    </w:p>
    <w:p w:rsidR="00EA40C6" w:rsidRDefault="00EA40C6" w:rsidP="00EA40C6">
      <w:r>
        <w:t xml:space="preserve">Prvním, z pohledu obyvatel obce negativním faktorem je </w:t>
      </w:r>
      <w:r w:rsidRPr="00286990">
        <w:rPr>
          <w:b/>
        </w:rPr>
        <w:t>vysoké procento zastavěné půdy</w:t>
      </w:r>
      <w:r>
        <w:t>, které se navíc stále zvyšuje. Zde by navrhovali tzv. „stavební uzávěru“ a stanovení limitů pro zástavbu v obci, aby obec v budoucnu zcela nepřišla o svoji výhodu, kterou je volná nenarušená příroda.</w:t>
      </w:r>
    </w:p>
    <w:p w:rsidR="00EA40C6" w:rsidRDefault="00EA40C6" w:rsidP="00EA40C6">
      <w:r>
        <w:t xml:space="preserve">Druhým problémem, který občané velice často akceptovali v dotazníkovém šetření, je </w:t>
      </w:r>
      <w:r w:rsidRPr="00286990">
        <w:rPr>
          <w:b/>
        </w:rPr>
        <w:t>nepořádek v obci</w:t>
      </w:r>
      <w:r>
        <w:t>. Problémem jsou zejména odpadky a psí exkrementy. Lidé by uvítali více odpadkových košů. I</w:t>
      </w:r>
      <w:r w:rsidR="00E000B9">
        <w:t> </w:t>
      </w:r>
      <w:r>
        <w:t xml:space="preserve">přesto, že obec svým občanům zajistila kontejnery na tříděný odpad, jejich kapacita je pravděpodobně nedostatečná – lidé volají po navýšení jejich počtu, nebo po častějším vývozu tříděného odpadu. Obyvatelé obce by rovněž uvítali rozšíření provozní doby sběrného dvora (zejména v zimních měsících). Nicméně pokud jde o přítomnost odpadků v obci Zruč-Senec, sami respondenti přiznávají, že v některých případech je na vině lidský faktor. </w:t>
      </w:r>
    </w:p>
    <w:p w:rsidR="00EA40C6" w:rsidRDefault="00EA40C6" w:rsidP="00EA40C6">
      <w:r>
        <w:t xml:space="preserve">Třetí problém, kteří často zmiňovali respondenti v dotazníkovém šetření, je </w:t>
      </w:r>
      <w:r w:rsidRPr="00286990">
        <w:rPr>
          <w:b/>
        </w:rPr>
        <w:t>nedostatečné množství zeleně v obci</w:t>
      </w:r>
      <w:r>
        <w:t>. Uvítali by její větší upravenost a vznik „lesoparku“, odpočinkové zóny zeleně v centru obce nebo na jejím okraji.</w:t>
      </w:r>
    </w:p>
    <w:p w:rsidR="00EA40C6" w:rsidRDefault="00EA40C6" w:rsidP="00EA40C6">
      <w:r>
        <w:t xml:space="preserve">A v neposlední řadě je třeba zmínit </w:t>
      </w:r>
      <w:r w:rsidRPr="00286990">
        <w:rPr>
          <w:b/>
        </w:rPr>
        <w:t>problematiku tuhých paliv</w:t>
      </w:r>
      <w:r>
        <w:t xml:space="preserve">, která činí obtíže zejména v zimních měsících a znečišťují (kromě dopravy) ovzduší v obci. Tento aspekt rovněž lidé často zmiňovali ve svých odpovědích. Paliva, používaná na topení v rodinných domech, by se podle názoru občanů měla více kontrolovat. </w:t>
      </w:r>
    </w:p>
    <w:p w:rsidR="00EA40C6" w:rsidRDefault="00014605" w:rsidP="00014605">
      <w:pPr>
        <w:pStyle w:val="Nadpis3"/>
      </w:pPr>
      <w:r>
        <w:t xml:space="preserve"> </w:t>
      </w:r>
      <w:bookmarkStart w:id="596" w:name="_Toc491769267"/>
      <w:r w:rsidR="00EA40C6">
        <w:t>Bydlení (otázky 20 a 21)</w:t>
      </w:r>
      <w:bookmarkEnd w:id="596"/>
    </w:p>
    <w:p w:rsidR="00EA40C6" w:rsidRDefault="00EA40C6" w:rsidP="00EA40C6">
      <w:r>
        <w:t>Bydlení v obci hodnotili respondenti následovně. Podle nich je v obci dostatek pozemků a parcel pro stavbu rodinných domů (93, tj. 40,4 % respondentů tento faktor hodnotí známkou 1, 54</w:t>
      </w:r>
      <w:r w:rsidR="00E000B9">
        <w:t> </w:t>
      </w:r>
      <w:r>
        <w:t>respondentů, tj. 23,5 % známkou 2). Naopak s nabídkou bytů respondenti nebyli příliš spokojení. Nabídku bytů hodnotí 118 respondentů, tj. 51,3 % známou 3 a jejich kvalitu pak 143 respondentů, tj.</w:t>
      </w:r>
      <w:r w:rsidR="00E000B9">
        <w:t> </w:t>
      </w:r>
      <w:r>
        <w:t>62,2 % také známkou 3.</w:t>
      </w:r>
    </w:p>
    <w:p w:rsidR="00EA40C6" w:rsidRDefault="00EA40C6" w:rsidP="00EA40C6">
      <w:r>
        <w:t xml:space="preserve">Hlavním aspektem, který do značné míry mění ráz obce a jehož zejména obyvatelé obce z řad „starousedlíků“ vnímají negativně, </w:t>
      </w:r>
      <w:r w:rsidRPr="00286990">
        <w:rPr>
          <w:b/>
        </w:rPr>
        <w:t>rostoucí zástavba v obci</w:t>
      </w:r>
      <w:r>
        <w:t>. Staví se zejména rodinné domy. Občanům se nelíbí, že mizí volná půda, krajina a zeleň, a vzhledem k rychlému a neustálému nárůstu počtu obyvatel obce mají strach z budoucího nedostatku služeb. Apelují též na zasíťování (zavedení inženýrských sítí) celého území obce.</w:t>
      </w:r>
    </w:p>
    <w:p w:rsidR="00EA40C6" w:rsidRDefault="00EA40C6" w:rsidP="00EA40C6">
      <w:r>
        <w:t xml:space="preserve">Poměrně vysoký počet obyvatel obce vyjádřil přání, aby byly v obci k dispozici </w:t>
      </w:r>
      <w:r w:rsidRPr="00286990">
        <w:rPr>
          <w:b/>
        </w:rPr>
        <w:t>obecní byty</w:t>
      </w:r>
      <w:r>
        <w:t>. Důvodem jsou dnešní vysoké ceny stavebních pozemků, ale i nových bytů v bytových domech.</w:t>
      </w:r>
    </w:p>
    <w:p w:rsidR="00EA40C6" w:rsidRDefault="00EA40C6" w:rsidP="00EA40C6">
      <w:r>
        <w:lastRenderedPageBreak/>
        <w:t xml:space="preserve">V dotazníkovém šetření rovněž zaznělo volání respondentů po </w:t>
      </w:r>
      <w:r w:rsidRPr="00286990">
        <w:rPr>
          <w:b/>
        </w:rPr>
        <w:t>výstavbě malometrážních bytů</w:t>
      </w:r>
      <w:r>
        <w:t xml:space="preserve"> a</w:t>
      </w:r>
      <w:r w:rsidR="00E000B9">
        <w:t> </w:t>
      </w:r>
      <w:r>
        <w:t xml:space="preserve">zajištění dostupného bydlení zejména pro </w:t>
      </w:r>
      <w:r w:rsidRPr="00286990">
        <w:rPr>
          <w:b/>
        </w:rPr>
        <w:t>seniory</w:t>
      </w:r>
      <w:r>
        <w:t>.</w:t>
      </w:r>
    </w:p>
    <w:p w:rsidR="00EA40C6" w:rsidRDefault="00014605" w:rsidP="00014605">
      <w:pPr>
        <w:pStyle w:val="Nadpis3"/>
      </w:pPr>
      <w:r>
        <w:t xml:space="preserve"> </w:t>
      </w:r>
      <w:bookmarkStart w:id="597" w:name="_Toc491769268"/>
      <w:r w:rsidR="00EA40C6">
        <w:t>Zaměstnání (otázky 22 a 23)</w:t>
      </w:r>
      <w:bookmarkEnd w:id="597"/>
    </w:p>
    <w:p w:rsidR="00EA40C6" w:rsidRDefault="00EA40C6" w:rsidP="00EA40C6">
      <w:r>
        <w:t>Nabídku pracovních příležitostí v obci hodnotilo 113 respondentů (49,1 %) známkou 3. Příležitosti a podmínky k podnikání hodnotilo 128 respondentů (55,7 %) rovněž známkou 3.</w:t>
      </w:r>
    </w:p>
    <w:p w:rsidR="00EA40C6" w:rsidRDefault="00EA40C6" w:rsidP="00EA40C6">
      <w:r>
        <w:t xml:space="preserve">Většina obyvatel obce se shoduje na tom, že z hlediska zaměstnání je velkou </w:t>
      </w:r>
      <w:r w:rsidRPr="00286990">
        <w:rPr>
          <w:b/>
        </w:rPr>
        <w:t>výhodou blízkost krajského města Plzně</w:t>
      </w:r>
      <w:r>
        <w:t xml:space="preserve">. Naopak si většina lidí myslí, že v samotné obci je nabídek zaměstnání </w:t>
      </w:r>
      <w:r w:rsidRPr="00286990">
        <w:rPr>
          <w:b/>
        </w:rPr>
        <w:t>minimum</w:t>
      </w:r>
      <w:r>
        <w:t>. V minulosti zde bylo hlavním pracovním odvětvím zemědělství, dnes je však okrajovou záležitostí. Dnes by uvítali nabídku volných pracovních míst v obci a jejím okolí, dostupnou na webových stránkách obce.</w:t>
      </w:r>
    </w:p>
    <w:p w:rsidR="00EA40C6" w:rsidRDefault="00EA40C6" w:rsidP="00EA40C6">
      <w:r>
        <w:t xml:space="preserve">S tím souvisí i to, že podle názoru občanů obce zde </w:t>
      </w:r>
      <w:r w:rsidRPr="00286990">
        <w:rPr>
          <w:b/>
        </w:rPr>
        <w:t>nevládnou příliš dobré podmínky pro podnikání</w:t>
      </w:r>
      <w:r>
        <w:t>. Obec malé podnikatele a podniky nikterak nepodporuje (např. nabídkou volných obecních prostor).</w:t>
      </w:r>
    </w:p>
    <w:p w:rsidR="00EA40C6" w:rsidRDefault="00EA40C6" w:rsidP="00EA40C6">
      <w:r>
        <w:t xml:space="preserve">V dnešní době se zde nenachází </w:t>
      </w:r>
      <w:r w:rsidRPr="00286990">
        <w:rPr>
          <w:b/>
        </w:rPr>
        <w:t>žádné velké průmyslové podniky</w:t>
      </w:r>
      <w:r>
        <w:t>. Lidé v obci jsou tím spíše potěšeni (čisté životní prostředí, žádný těžký průmysl), ačkoliv by takové podniky mohly přinést více pracovních míst.</w:t>
      </w:r>
    </w:p>
    <w:p w:rsidR="00EA40C6" w:rsidRDefault="00014605" w:rsidP="00014605">
      <w:pPr>
        <w:pStyle w:val="Nadpis3"/>
      </w:pPr>
      <w:r>
        <w:t xml:space="preserve"> </w:t>
      </w:r>
      <w:bookmarkStart w:id="598" w:name="_Toc491769269"/>
      <w:r w:rsidR="00EA40C6">
        <w:t>Činnost zástupců obce (otázky 26 a 27)</w:t>
      </w:r>
      <w:bookmarkEnd w:id="598"/>
    </w:p>
    <w:p w:rsidR="00EA40C6" w:rsidRDefault="00EA40C6" w:rsidP="00EA40C6">
      <w:r>
        <w:t>Činnost zástupců obce hodnotili responden</w:t>
      </w:r>
      <w:r w:rsidR="00461E1A">
        <w:t>ti v dotazníkovém šetření takto:</w:t>
      </w:r>
      <w:r>
        <w:t xml:space="preserve"> Vedení obce oznámkovalo 87 respondentů (37,8 %) známkou 1 a 73 respondentů (31,7 %) známkou 2. Práci zaměstnanců obecního úřadu hodnotilo známkou 1 dokonce 115 respondentů (50,0 %) a známkou 2</w:t>
      </w:r>
      <w:r w:rsidR="00E000B9">
        <w:t> </w:t>
      </w:r>
      <w:r>
        <w:t>pak 78 respondentů (33,9 %). Práci zastupitelstva však respondenti vnímali hůře – 83 z nich (36,1%) ji ohodnotilo známkou 2 a 75 respondentů (32,6 %) dokonce známkou 3.</w:t>
      </w:r>
    </w:p>
    <w:p w:rsidR="00EA40C6" w:rsidRDefault="00EA40C6" w:rsidP="00EA40C6">
      <w:r>
        <w:t xml:space="preserve">Obyvatelé obce v dotazníkovém šetření často vyjadřovali svoje přání, aby byli </w:t>
      </w:r>
      <w:r w:rsidRPr="00286990">
        <w:rPr>
          <w:b/>
        </w:rPr>
        <w:t>více zapojováni do rozhodování o některých důležitých věcech v jejich obci</w:t>
      </w:r>
      <w:r>
        <w:t xml:space="preserve"> (z tohoto pohledu velice ocenili i toto dotazníkové šetření) – samozřejmě takových, které je z úrovně obce a jejích zástupců možné ovlivnit a je v jejich silách o nich rozhodnout. Jako příklad uveďme výstavbu obchvatu. Jedná se o krajskou komunikaci, nicméně vedení obce by mělo na jeho nutnost neustále upozorňovat a na jeho výstavbu by mělo intenzivně tlačit</w:t>
      </w:r>
      <w:r w:rsidR="00461E1A">
        <w:t xml:space="preserve">. </w:t>
      </w:r>
      <w:r>
        <w:t xml:space="preserve">Občané by chtěli být </w:t>
      </w:r>
      <w:r w:rsidRPr="00286990">
        <w:rPr>
          <w:b/>
        </w:rPr>
        <w:t>více a lépe informováni o chystaných změnách</w:t>
      </w:r>
      <w:r>
        <w:t>. Současnou úroveň a způsob komunikace vedení obce s jejími občany považují za nedostatečné. Přáli by si přehlednější a aktuální webové stránky. Naopak vítají místní Zpravodaj.</w:t>
      </w:r>
    </w:p>
    <w:p w:rsidR="00461E1A" w:rsidRDefault="00461E1A" w:rsidP="00EA40C6"/>
    <w:p w:rsidR="00461E1A" w:rsidRDefault="00461E1A">
      <w:pPr>
        <w:spacing w:before="200" w:after="200" w:line="276" w:lineRule="auto"/>
        <w:jc w:val="left"/>
        <w:rPr>
          <w:noProof/>
        </w:rPr>
        <w:sectPr w:rsidR="00461E1A" w:rsidSect="00461E1A">
          <w:pgSz w:w="11906" w:h="16838"/>
          <w:pgMar w:top="1418" w:right="1418" w:bottom="1418" w:left="1418" w:header="709" w:footer="709" w:gutter="0"/>
          <w:cols w:space="708"/>
          <w:docGrid w:linePitch="360"/>
        </w:sectPr>
      </w:pPr>
    </w:p>
    <w:p w:rsidR="006677E6" w:rsidRDefault="00BE39B0" w:rsidP="00BC201E">
      <w:pPr>
        <w:pStyle w:val="Nadpis1"/>
        <w:rPr>
          <w:noProof/>
        </w:rPr>
      </w:pPr>
      <w:bookmarkStart w:id="599" w:name="_Toc491769270"/>
      <w:r>
        <w:rPr>
          <w:noProof/>
        </w:rPr>
        <w:lastRenderedPageBreak/>
        <w:t xml:space="preserve">ANALYTICKÁ ČÁST </w:t>
      </w:r>
      <w:bookmarkEnd w:id="578"/>
      <w:bookmarkEnd w:id="580"/>
      <w:bookmarkEnd w:id="581"/>
      <w:r w:rsidR="00CC1633">
        <w:rPr>
          <w:noProof/>
        </w:rPr>
        <w:t>– SYNTÉZA DAT</w:t>
      </w:r>
      <w:bookmarkEnd w:id="599"/>
    </w:p>
    <w:p w:rsidR="00A26A28" w:rsidRDefault="00E864EA" w:rsidP="00A26A28">
      <w:r w:rsidRPr="00DC1890">
        <w:rPr>
          <w:noProof/>
          <w:lang w:eastAsia="cs-CZ"/>
        </w:rPr>
        <w:drawing>
          <wp:inline distT="0" distB="0" distL="0" distR="0" wp14:anchorId="46A3AAA5" wp14:editId="0FD665D1">
            <wp:extent cx="8516680" cy="4561368"/>
            <wp:effectExtent l="0" t="19050" r="0" b="67945"/>
            <wp:docPr id="30" name="Diagram 3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27" r:lo="rId328" r:qs="rId329" r:cs="rId330"/>
              </a:graphicData>
            </a:graphic>
          </wp:inline>
        </w:drawing>
      </w:r>
    </w:p>
    <w:p w:rsidR="00A26A28" w:rsidRDefault="00A26A28" w:rsidP="00A26A28"/>
    <w:p w:rsidR="00BE39B0" w:rsidRDefault="00BE39B0" w:rsidP="00A26A28">
      <w:pPr>
        <w:sectPr w:rsidR="00BE39B0" w:rsidSect="00A26A28">
          <w:pgSz w:w="16838" w:h="11906" w:orient="landscape"/>
          <w:pgMar w:top="1418" w:right="1418" w:bottom="1418" w:left="1418" w:header="709" w:footer="709" w:gutter="0"/>
          <w:cols w:space="708"/>
          <w:docGrid w:linePitch="360"/>
        </w:sectPr>
      </w:pPr>
    </w:p>
    <w:p w:rsidR="00BE39B0" w:rsidRDefault="00BE39B0" w:rsidP="00BE39B0">
      <w:pPr>
        <w:pStyle w:val="Nadpis2"/>
      </w:pPr>
      <w:bookmarkStart w:id="600" w:name="_Toc491769271"/>
      <w:r>
        <w:lastRenderedPageBreak/>
        <w:t xml:space="preserve">SWOT </w:t>
      </w:r>
      <w:r w:rsidR="00CC1633">
        <w:rPr>
          <w:caps w:val="0"/>
        </w:rPr>
        <w:t>ANALÝZA</w:t>
      </w:r>
      <w:bookmarkStart w:id="601" w:name="_Toc476058539"/>
      <w:bookmarkStart w:id="602" w:name="_Toc476925237"/>
      <w:bookmarkStart w:id="603" w:name="_Toc487550960"/>
      <w:r w:rsidR="00CC1633">
        <w:t xml:space="preserve"> – FAKTORY VNITŘNÍHO PROSTŘEDÍ</w:t>
      </w:r>
      <w:bookmarkEnd w:id="600"/>
    </w:p>
    <w:p w:rsidR="00567980" w:rsidRDefault="00567980">
      <w:pPr>
        <w:spacing w:before="200" w:after="200" w:line="276" w:lineRule="auto"/>
        <w:jc w:val="left"/>
      </w:pPr>
      <w:r>
        <w:t>Identifikace silných a slabých stránek byly zjišťovány několika způsoby.</w:t>
      </w:r>
    </w:p>
    <w:p w:rsidR="00567980" w:rsidRDefault="00567980" w:rsidP="00523C14">
      <w:pPr>
        <w:pStyle w:val="Odstavecseseznamem"/>
        <w:numPr>
          <w:ilvl w:val="0"/>
          <w:numId w:val="36"/>
        </w:numPr>
        <w:spacing w:before="200" w:after="200" w:line="276" w:lineRule="auto"/>
        <w:jc w:val="left"/>
      </w:pPr>
      <w:r>
        <w:t>Obsahová analýza vstupních podkladů, které měly různý charakter:</w:t>
      </w:r>
    </w:p>
    <w:p w:rsidR="00567980" w:rsidRDefault="00567980" w:rsidP="00523C14">
      <w:pPr>
        <w:pStyle w:val="Odstavecseseznamem"/>
        <w:numPr>
          <w:ilvl w:val="0"/>
          <w:numId w:val="37"/>
        </w:numPr>
        <w:spacing w:before="200" w:after="200" w:line="276" w:lineRule="auto"/>
        <w:jc w:val="left"/>
      </w:pPr>
      <w:r>
        <w:t>Sociodemografický profil obce</w:t>
      </w:r>
    </w:p>
    <w:p w:rsidR="00567980" w:rsidRDefault="00567980" w:rsidP="00523C14">
      <w:pPr>
        <w:pStyle w:val="Odstavecseseznamem"/>
        <w:numPr>
          <w:ilvl w:val="0"/>
          <w:numId w:val="37"/>
        </w:numPr>
        <w:spacing w:before="200" w:after="200" w:line="276" w:lineRule="auto"/>
        <w:jc w:val="left"/>
      </w:pPr>
      <w:r>
        <w:t>Statistická data zakoupená z ČSÚ</w:t>
      </w:r>
    </w:p>
    <w:p w:rsidR="00567980" w:rsidRDefault="00567980" w:rsidP="00523C14">
      <w:pPr>
        <w:pStyle w:val="Odstavecseseznamem"/>
        <w:numPr>
          <w:ilvl w:val="0"/>
          <w:numId w:val="37"/>
        </w:numPr>
        <w:spacing w:before="200" w:after="200" w:line="276" w:lineRule="auto"/>
        <w:jc w:val="left"/>
      </w:pPr>
      <w:r>
        <w:t>Výstupy dotazníkového šetření</w:t>
      </w:r>
    </w:p>
    <w:p w:rsidR="00567980" w:rsidRDefault="00567980" w:rsidP="00523C14">
      <w:pPr>
        <w:pStyle w:val="Odstavecseseznamem"/>
        <w:numPr>
          <w:ilvl w:val="0"/>
          <w:numId w:val="37"/>
        </w:numPr>
        <w:spacing w:before="200" w:after="200" w:line="276" w:lineRule="auto"/>
        <w:jc w:val="left"/>
      </w:pPr>
      <w:r>
        <w:t>Expertní korekce členy pracovní skupiny</w:t>
      </w:r>
    </w:p>
    <w:p w:rsidR="00CC1633" w:rsidRPr="003C1058" w:rsidRDefault="00567980" w:rsidP="00523C14">
      <w:pPr>
        <w:pStyle w:val="Odstavecseseznamem"/>
        <w:numPr>
          <w:ilvl w:val="0"/>
          <w:numId w:val="37"/>
        </w:numPr>
        <w:spacing w:before="200" w:after="200" w:line="276" w:lineRule="auto"/>
        <w:jc w:val="left"/>
      </w:pPr>
      <w:r>
        <w:t xml:space="preserve">Řízená diskuse v rámci </w:t>
      </w:r>
      <w:r w:rsidR="003C1058">
        <w:t xml:space="preserve">analyzovaných oblastí, kterými byly </w:t>
      </w:r>
      <w:r w:rsidR="003C1058" w:rsidRPr="003C1058">
        <w:t>doprava a technická</w:t>
      </w:r>
      <w:r w:rsidR="003C1058">
        <w:t xml:space="preserve"> </w:t>
      </w:r>
      <w:r w:rsidR="003C1058" w:rsidRPr="003C1058">
        <w:t>infrastruktura</w:t>
      </w:r>
      <w:r w:rsidR="003C1058">
        <w:t xml:space="preserve">, </w:t>
      </w:r>
      <w:r w:rsidR="003C1058" w:rsidRPr="003C1058">
        <w:t>občanská vybavenost</w:t>
      </w:r>
      <w:r w:rsidR="003C1058">
        <w:t xml:space="preserve">, </w:t>
      </w:r>
      <w:r w:rsidR="003C1058" w:rsidRPr="003C1058">
        <w:t xml:space="preserve">životní </w:t>
      </w:r>
      <w:r w:rsidR="00EA40C6" w:rsidRPr="003C1058">
        <w:t>prostředí</w:t>
      </w:r>
      <w:r w:rsidR="00EA40C6">
        <w:t xml:space="preserve">, </w:t>
      </w:r>
      <w:r w:rsidR="00EA40C6" w:rsidRPr="003C1058">
        <w:t>volnočasové</w:t>
      </w:r>
      <w:r w:rsidR="003C1058" w:rsidRPr="003C1058">
        <w:t xml:space="preserve"> aktivity</w:t>
      </w:r>
      <w:r w:rsidR="003C1058">
        <w:t xml:space="preserve">, </w:t>
      </w:r>
      <w:r w:rsidR="003C1058" w:rsidRPr="003C1058">
        <w:t>veřejná správa</w:t>
      </w:r>
      <w:r w:rsidR="001B3BC1">
        <w:t>.</w:t>
      </w:r>
    </w:p>
    <w:tbl>
      <w:tblPr>
        <w:tblStyle w:val="Mkatabulky"/>
        <w:tblW w:w="5000" w:type="pct"/>
        <w:tblLook w:val="04A0" w:firstRow="1" w:lastRow="0" w:firstColumn="1" w:lastColumn="0" w:noHBand="0" w:noVBand="1"/>
      </w:tblPr>
      <w:tblGrid>
        <w:gridCol w:w="390"/>
        <w:gridCol w:w="4251"/>
        <w:gridCol w:w="4645"/>
      </w:tblGrid>
      <w:tr w:rsidR="00F37043" w:rsidRPr="003C1058" w:rsidTr="009359A7">
        <w:trPr>
          <w:tblHeader/>
        </w:trPr>
        <w:tc>
          <w:tcPr>
            <w:tcW w:w="5000" w:type="pct"/>
            <w:gridSpan w:val="3"/>
            <w:shd w:val="clear" w:color="auto" w:fill="92D050"/>
          </w:tcPr>
          <w:p w:rsidR="00F37043" w:rsidRPr="003C1058" w:rsidRDefault="00F37043" w:rsidP="00F37043">
            <w:pPr>
              <w:jc w:val="center"/>
              <w:rPr>
                <w:rFonts w:asciiTheme="minorHAnsi" w:hAnsiTheme="minorHAnsi" w:cstheme="minorHAnsi"/>
                <w:b/>
                <w:sz w:val="18"/>
                <w:szCs w:val="18"/>
              </w:rPr>
            </w:pPr>
            <w:r w:rsidRPr="003C1058">
              <w:rPr>
                <w:rFonts w:asciiTheme="minorHAnsi" w:hAnsiTheme="minorHAnsi" w:cstheme="minorHAnsi"/>
                <w:b/>
                <w:sz w:val="18"/>
                <w:szCs w:val="18"/>
              </w:rPr>
              <w:t>SILNÉ STRÁNKY</w:t>
            </w:r>
          </w:p>
        </w:tc>
      </w:tr>
      <w:tr w:rsidR="00F37043" w:rsidRPr="003C1058" w:rsidTr="00EA40C6">
        <w:trPr>
          <w:trHeight w:val="151"/>
        </w:trPr>
        <w:tc>
          <w:tcPr>
            <w:tcW w:w="210" w:type="pct"/>
            <w:shd w:val="clear" w:color="auto" w:fill="E9F9C8" w:themeFill="background2" w:themeFillTint="66"/>
          </w:tcPr>
          <w:p w:rsidR="00F37043" w:rsidRPr="003C1058" w:rsidRDefault="003C1058" w:rsidP="00567980">
            <w:pPr>
              <w:rPr>
                <w:rFonts w:asciiTheme="minorHAnsi" w:hAnsiTheme="minorHAnsi" w:cstheme="minorHAnsi"/>
                <w:sz w:val="18"/>
                <w:szCs w:val="18"/>
              </w:rPr>
            </w:pPr>
            <w:r w:rsidRPr="003C1058">
              <w:rPr>
                <w:rFonts w:asciiTheme="minorHAnsi" w:hAnsiTheme="minorHAnsi" w:cstheme="minorHAnsi"/>
                <w:sz w:val="18"/>
                <w:szCs w:val="18"/>
              </w:rPr>
              <w:t>č.</w:t>
            </w:r>
          </w:p>
        </w:tc>
        <w:tc>
          <w:tcPr>
            <w:tcW w:w="2289" w:type="pct"/>
            <w:shd w:val="clear" w:color="auto" w:fill="E9F9C8" w:themeFill="background2" w:themeFillTint="66"/>
          </w:tcPr>
          <w:p w:rsidR="00F37043" w:rsidRPr="003C1058" w:rsidRDefault="00F37043" w:rsidP="00F37043">
            <w:pPr>
              <w:jc w:val="center"/>
              <w:rPr>
                <w:rFonts w:asciiTheme="minorHAnsi" w:hAnsiTheme="minorHAnsi" w:cstheme="minorHAnsi"/>
                <w:b/>
                <w:sz w:val="18"/>
                <w:szCs w:val="18"/>
              </w:rPr>
            </w:pPr>
            <w:r w:rsidRPr="003C1058">
              <w:rPr>
                <w:rFonts w:asciiTheme="minorHAnsi" w:hAnsiTheme="minorHAnsi" w:cstheme="minorHAnsi"/>
                <w:b/>
                <w:sz w:val="18"/>
                <w:szCs w:val="18"/>
              </w:rPr>
              <w:t>IDENTIFIKACE</w:t>
            </w:r>
          </w:p>
        </w:tc>
        <w:tc>
          <w:tcPr>
            <w:tcW w:w="2501" w:type="pct"/>
            <w:shd w:val="clear" w:color="auto" w:fill="E9F9C8" w:themeFill="background2" w:themeFillTint="66"/>
          </w:tcPr>
          <w:p w:rsidR="00F37043" w:rsidRPr="003C1058" w:rsidRDefault="00F37043" w:rsidP="00F37043">
            <w:pPr>
              <w:jc w:val="center"/>
              <w:rPr>
                <w:rFonts w:asciiTheme="minorHAnsi" w:hAnsiTheme="minorHAnsi" w:cstheme="minorHAnsi"/>
                <w:b/>
                <w:sz w:val="18"/>
                <w:szCs w:val="18"/>
              </w:rPr>
            </w:pPr>
            <w:r w:rsidRPr="003C1058">
              <w:rPr>
                <w:rFonts w:asciiTheme="minorHAnsi" w:hAnsiTheme="minorHAnsi" w:cstheme="minorHAnsi"/>
                <w:b/>
                <w:sz w:val="18"/>
                <w:szCs w:val="18"/>
              </w:rPr>
              <w:t>ZDŮVODNĚNÍ</w:t>
            </w:r>
          </w:p>
        </w:tc>
      </w:tr>
      <w:tr w:rsidR="00487C64" w:rsidRPr="003C1058" w:rsidTr="00EA40C6">
        <w:tc>
          <w:tcPr>
            <w:tcW w:w="210" w:type="pct"/>
            <w:shd w:val="clear" w:color="auto" w:fill="E9F9C8" w:themeFill="background2" w:themeFillTint="66"/>
            <w:vAlign w:val="center"/>
          </w:tcPr>
          <w:p w:rsidR="00487C64" w:rsidRPr="003C1058" w:rsidRDefault="003C1058" w:rsidP="003C1058">
            <w:pPr>
              <w:jc w:val="center"/>
              <w:rPr>
                <w:rFonts w:asciiTheme="minorHAnsi" w:hAnsiTheme="minorHAnsi" w:cstheme="minorHAnsi"/>
                <w:sz w:val="18"/>
                <w:szCs w:val="18"/>
              </w:rPr>
            </w:pPr>
            <w:r>
              <w:rPr>
                <w:rFonts w:asciiTheme="minorHAnsi" w:hAnsiTheme="minorHAnsi" w:cstheme="minorHAnsi"/>
                <w:sz w:val="18"/>
                <w:szCs w:val="18"/>
              </w:rPr>
              <w:t>1</w:t>
            </w:r>
          </w:p>
        </w:tc>
        <w:tc>
          <w:tcPr>
            <w:tcW w:w="2289" w:type="pct"/>
            <w:vAlign w:val="center"/>
          </w:tcPr>
          <w:p w:rsidR="00487C64" w:rsidRPr="003C1058" w:rsidRDefault="0034361B" w:rsidP="003C1058">
            <w:pPr>
              <w:jc w:val="left"/>
              <w:rPr>
                <w:rFonts w:asciiTheme="minorHAnsi" w:hAnsiTheme="minorHAnsi" w:cstheme="minorHAnsi"/>
                <w:sz w:val="18"/>
                <w:szCs w:val="18"/>
              </w:rPr>
            </w:pPr>
            <w:r w:rsidRPr="003C1058">
              <w:rPr>
                <w:rFonts w:asciiTheme="minorHAnsi" w:hAnsiTheme="minorHAnsi" w:cstheme="minorHAnsi"/>
                <w:sz w:val="18"/>
                <w:szCs w:val="18"/>
              </w:rPr>
              <w:t>B</w:t>
            </w:r>
            <w:r w:rsidR="00F37043" w:rsidRPr="003C1058">
              <w:rPr>
                <w:rFonts w:asciiTheme="minorHAnsi" w:hAnsiTheme="minorHAnsi" w:cstheme="minorHAnsi"/>
                <w:sz w:val="18"/>
                <w:szCs w:val="18"/>
              </w:rPr>
              <w:t>lízkost krajského města Plzeň</w:t>
            </w:r>
            <w:r w:rsidR="001B3BC1">
              <w:rPr>
                <w:rFonts w:asciiTheme="minorHAnsi" w:hAnsiTheme="minorHAnsi" w:cstheme="minorHAnsi"/>
                <w:sz w:val="18"/>
                <w:szCs w:val="18"/>
              </w:rPr>
              <w:t>.</w:t>
            </w:r>
            <w:r w:rsidR="00F37043" w:rsidRPr="003C1058">
              <w:rPr>
                <w:rFonts w:asciiTheme="minorHAnsi" w:hAnsiTheme="minorHAnsi" w:cstheme="minorHAnsi"/>
                <w:sz w:val="18"/>
                <w:szCs w:val="18"/>
              </w:rPr>
              <w:t xml:space="preserve"> </w:t>
            </w:r>
          </w:p>
        </w:tc>
        <w:tc>
          <w:tcPr>
            <w:tcW w:w="2501" w:type="pct"/>
            <w:vAlign w:val="center"/>
          </w:tcPr>
          <w:p w:rsidR="00487C64" w:rsidRPr="003C1058" w:rsidRDefault="003C1058" w:rsidP="003C1058">
            <w:pPr>
              <w:jc w:val="left"/>
              <w:rPr>
                <w:rFonts w:asciiTheme="minorHAnsi" w:hAnsiTheme="minorHAnsi" w:cstheme="minorHAnsi"/>
                <w:sz w:val="18"/>
                <w:szCs w:val="18"/>
              </w:rPr>
            </w:pPr>
            <w:r>
              <w:rPr>
                <w:rFonts w:asciiTheme="minorHAnsi" w:hAnsiTheme="minorHAnsi" w:cstheme="minorHAnsi"/>
                <w:sz w:val="18"/>
                <w:szCs w:val="18"/>
              </w:rPr>
              <w:t>M</w:t>
            </w:r>
            <w:r w:rsidR="00F37043" w:rsidRPr="003C1058">
              <w:rPr>
                <w:rFonts w:asciiTheme="minorHAnsi" w:hAnsiTheme="minorHAnsi" w:cstheme="minorHAnsi"/>
                <w:sz w:val="18"/>
                <w:szCs w:val="18"/>
              </w:rPr>
              <w:t>ožnost dojížďky za prací, do škol, využití služeb, které v obci chybí, dostupná lékařská péče i sociální služby</w:t>
            </w:r>
            <w:r>
              <w:rPr>
                <w:rFonts w:asciiTheme="minorHAnsi" w:hAnsiTheme="minorHAnsi" w:cstheme="minorHAnsi"/>
                <w:sz w:val="18"/>
                <w:szCs w:val="18"/>
              </w:rPr>
              <w:t>.</w:t>
            </w:r>
          </w:p>
        </w:tc>
      </w:tr>
      <w:tr w:rsidR="00487C64" w:rsidRPr="003C1058" w:rsidTr="00EA40C6">
        <w:tc>
          <w:tcPr>
            <w:tcW w:w="210" w:type="pct"/>
            <w:shd w:val="clear" w:color="auto" w:fill="E9F9C8" w:themeFill="background2" w:themeFillTint="66"/>
            <w:vAlign w:val="center"/>
          </w:tcPr>
          <w:p w:rsidR="00487C64" w:rsidRPr="003C1058" w:rsidRDefault="003C1058" w:rsidP="003C1058">
            <w:pPr>
              <w:jc w:val="center"/>
              <w:rPr>
                <w:rFonts w:asciiTheme="minorHAnsi" w:hAnsiTheme="minorHAnsi" w:cstheme="minorHAnsi"/>
                <w:sz w:val="18"/>
                <w:szCs w:val="18"/>
              </w:rPr>
            </w:pPr>
            <w:r>
              <w:rPr>
                <w:rFonts w:asciiTheme="minorHAnsi" w:hAnsiTheme="minorHAnsi" w:cstheme="minorHAnsi"/>
                <w:sz w:val="18"/>
                <w:szCs w:val="18"/>
              </w:rPr>
              <w:t>2</w:t>
            </w:r>
          </w:p>
        </w:tc>
        <w:tc>
          <w:tcPr>
            <w:tcW w:w="2289" w:type="pct"/>
            <w:vAlign w:val="center"/>
          </w:tcPr>
          <w:p w:rsidR="00487C64" w:rsidRPr="003C1058" w:rsidRDefault="0034361B" w:rsidP="003C1058">
            <w:pPr>
              <w:jc w:val="left"/>
              <w:rPr>
                <w:rFonts w:asciiTheme="minorHAnsi" w:hAnsiTheme="minorHAnsi" w:cstheme="minorHAnsi"/>
                <w:sz w:val="18"/>
                <w:szCs w:val="18"/>
              </w:rPr>
            </w:pPr>
            <w:r w:rsidRPr="003C1058">
              <w:rPr>
                <w:rFonts w:asciiTheme="minorHAnsi" w:hAnsiTheme="minorHAnsi" w:cstheme="minorHAnsi"/>
                <w:sz w:val="18"/>
                <w:szCs w:val="18"/>
              </w:rPr>
              <w:t>O</w:t>
            </w:r>
            <w:r w:rsidR="00F37043" w:rsidRPr="003C1058">
              <w:rPr>
                <w:rFonts w:asciiTheme="minorHAnsi" w:hAnsiTheme="minorHAnsi" w:cstheme="minorHAnsi"/>
                <w:sz w:val="18"/>
                <w:szCs w:val="18"/>
              </w:rPr>
              <w:t xml:space="preserve">bec </w:t>
            </w:r>
            <w:r w:rsidRPr="003C1058">
              <w:rPr>
                <w:rFonts w:asciiTheme="minorHAnsi" w:hAnsiTheme="minorHAnsi" w:cstheme="minorHAnsi"/>
                <w:sz w:val="18"/>
                <w:szCs w:val="18"/>
              </w:rPr>
              <w:t xml:space="preserve">má stále tzv. </w:t>
            </w:r>
            <w:r w:rsidR="00D22D84" w:rsidRPr="003C1058">
              <w:rPr>
                <w:rFonts w:asciiTheme="minorHAnsi" w:hAnsiTheme="minorHAnsi" w:cstheme="minorHAnsi"/>
                <w:sz w:val="18"/>
                <w:szCs w:val="18"/>
              </w:rPr>
              <w:t>venkovský charakter</w:t>
            </w:r>
            <w:r w:rsidRPr="003C1058">
              <w:rPr>
                <w:rFonts w:asciiTheme="minorHAnsi" w:hAnsiTheme="minorHAnsi" w:cstheme="minorHAnsi"/>
                <w:sz w:val="18"/>
                <w:szCs w:val="18"/>
              </w:rPr>
              <w:t xml:space="preserve"> – není prostým satelitem</w:t>
            </w:r>
            <w:r w:rsidR="009359A7" w:rsidRPr="003C1058">
              <w:rPr>
                <w:rFonts w:asciiTheme="minorHAnsi" w:hAnsiTheme="minorHAnsi" w:cstheme="minorHAnsi"/>
                <w:sz w:val="18"/>
                <w:szCs w:val="18"/>
              </w:rPr>
              <w:t xml:space="preserve"> s důrazem na kvalitu životního prostředí a čistotu a pořádek v obci</w:t>
            </w:r>
            <w:r w:rsidRPr="003C1058">
              <w:rPr>
                <w:rFonts w:asciiTheme="minorHAnsi" w:hAnsiTheme="minorHAnsi" w:cstheme="minorHAnsi"/>
                <w:sz w:val="18"/>
                <w:szCs w:val="18"/>
              </w:rPr>
              <w:t xml:space="preserve">. </w:t>
            </w:r>
          </w:p>
        </w:tc>
        <w:tc>
          <w:tcPr>
            <w:tcW w:w="2501" w:type="pct"/>
            <w:vAlign w:val="center"/>
          </w:tcPr>
          <w:p w:rsidR="00487C64" w:rsidRPr="003C1058" w:rsidRDefault="0034361B" w:rsidP="003C1058">
            <w:pPr>
              <w:jc w:val="left"/>
              <w:rPr>
                <w:rFonts w:asciiTheme="minorHAnsi" w:hAnsiTheme="minorHAnsi" w:cstheme="minorHAnsi"/>
                <w:sz w:val="18"/>
                <w:szCs w:val="18"/>
              </w:rPr>
            </w:pPr>
            <w:r w:rsidRPr="003C1058">
              <w:rPr>
                <w:rFonts w:asciiTheme="minorHAnsi" w:hAnsiTheme="minorHAnsi" w:cstheme="minorHAnsi"/>
                <w:sz w:val="18"/>
                <w:szCs w:val="18"/>
              </w:rPr>
              <w:t>Bohatý komunitní život a krásná příroda v těsné blízkosti, udržování tradic</w:t>
            </w:r>
            <w:r w:rsidR="003C1058">
              <w:rPr>
                <w:rFonts w:asciiTheme="minorHAnsi" w:hAnsiTheme="minorHAnsi" w:cstheme="minorHAnsi"/>
                <w:sz w:val="18"/>
                <w:szCs w:val="18"/>
              </w:rPr>
              <w:t xml:space="preserve"> – zejména dlouholetými obyvateli</w:t>
            </w:r>
            <w:r w:rsidRPr="003C1058">
              <w:rPr>
                <w:rFonts w:asciiTheme="minorHAnsi" w:hAnsiTheme="minorHAnsi" w:cstheme="minorHAnsi"/>
                <w:sz w:val="18"/>
                <w:szCs w:val="18"/>
              </w:rPr>
              <w:t>.</w:t>
            </w:r>
            <w:r w:rsidR="00D22D84" w:rsidRPr="003C1058">
              <w:rPr>
                <w:rFonts w:asciiTheme="minorHAnsi" w:hAnsiTheme="minorHAnsi" w:cstheme="minorHAnsi"/>
                <w:sz w:val="18"/>
                <w:szCs w:val="18"/>
              </w:rPr>
              <w:t xml:space="preserve"> </w:t>
            </w:r>
          </w:p>
          <w:p w:rsidR="0034361B" w:rsidRPr="003C1058" w:rsidRDefault="0034361B" w:rsidP="003C1058">
            <w:pPr>
              <w:jc w:val="left"/>
              <w:rPr>
                <w:rFonts w:asciiTheme="minorHAnsi" w:hAnsiTheme="minorHAnsi" w:cstheme="minorHAnsi"/>
                <w:sz w:val="18"/>
                <w:szCs w:val="18"/>
              </w:rPr>
            </w:pPr>
            <w:r w:rsidRPr="003C1058">
              <w:rPr>
                <w:rFonts w:asciiTheme="minorHAnsi" w:hAnsiTheme="minorHAnsi" w:cstheme="minorHAnsi"/>
                <w:sz w:val="18"/>
                <w:szCs w:val="18"/>
              </w:rPr>
              <w:t>Převažují rodinné domy, bytové domy spíše menší, nejsou zde sídliště ani obchodní centra.</w:t>
            </w:r>
          </w:p>
          <w:p w:rsidR="009359A7" w:rsidRPr="003C1058" w:rsidRDefault="003C1058" w:rsidP="003C1058">
            <w:pPr>
              <w:jc w:val="left"/>
              <w:rPr>
                <w:rFonts w:asciiTheme="minorHAnsi" w:hAnsiTheme="minorHAnsi" w:cstheme="minorHAnsi"/>
                <w:sz w:val="18"/>
                <w:szCs w:val="18"/>
              </w:rPr>
            </w:pPr>
            <w:r>
              <w:rPr>
                <w:rFonts w:asciiTheme="minorHAnsi" w:hAnsiTheme="minorHAnsi" w:cstheme="minorHAnsi"/>
                <w:sz w:val="18"/>
                <w:szCs w:val="18"/>
              </w:rPr>
              <w:t xml:space="preserve">Cílem je </w:t>
            </w:r>
            <w:r w:rsidR="009359A7" w:rsidRPr="003C1058">
              <w:rPr>
                <w:rFonts w:asciiTheme="minorHAnsi" w:hAnsiTheme="minorHAnsi" w:cstheme="minorHAnsi"/>
                <w:sz w:val="18"/>
                <w:szCs w:val="18"/>
              </w:rPr>
              <w:t>upravená obec (náves i ulice)</w:t>
            </w:r>
            <w:r>
              <w:rPr>
                <w:rFonts w:asciiTheme="minorHAnsi" w:hAnsiTheme="minorHAnsi" w:cstheme="minorHAnsi"/>
                <w:sz w:val="18"/>
                <w:szCs w:val="18"/>
              </w:rPr>
              <w:t>.</w:t>
            </w:r>
          </w:p>
        </w:tc>
      </w:tr>
      <w:tr w:rsidR="00487C64" w:rsidRPr="003C1058" w:rsidTr="00EA40C6">
        <w:tc>
          <w:tcPr>
            <w:tcW w:w="210" w:type="pct"/>
            <w:shd w:val="clear" w:color="auto" w:fill="E9F9C8" w:themeFill="background2" w:themeFillTint="66"/>
            <w:vAlign w:val="center"/>
          </w:tcPr>
          <w:p w:rsidR="00487C64" w:rsidRPr="003C1058" w:rsidRDefault="003C1058" w:rsidP="003C1058">
            <w:pPr>
              <w:jc w:val="center"/>
              <w:rPr>
                <w:rFonts w:asciiTheme="minorHAnsi" w:hAnsiTheme="minorHAnsi" w:cstheme="minorHAnsi"/>
                <w:sz w:val="18"/>
                <w:szCs w:val="18"/>
              </w:rPr>
            </w:pPr>
            <w:r>
              <w:rPr>
                <w:rFonts w:asciiTheme="minorHAnsi" w:hAnsiTheme="minorHAnsi" w:cstheme="minorHAnsi"/>
                <w:sz w:val="18"/>
                <w:szCs w:val="18"/>
              </w:rPr>
              <w:t>3</w:t>
            </w:r>
          </w:p>
        </w:tc>
        <w:tc>
          <w:tcPr>
            <w:tcW w:w="2289" w:type="pct"/>
            <w:vAlign w:val="center"/>
          </w:tcPr>
          <w:p w:rsidR="00487C64" w:rsidRPr="003C1058" w:rsidRDefault="009359A7" w:rsidP="003C1058">
            <w:pPr>
              <w:jc w:val="left"/>
              <w:rPr>
                <w:rFonts w:asciiTheme="minorHAnsi" w:hAnsiTheme="minorHAnsi" w:cstheme="minorHAnsi"/>
                <w:sz w:val="18"/>
                <w:szCs w:val="18"/>
              </w:rPr>
            </w:pPr>
            <w:r w:rsidRPr="003C1058">
              <w:rPr>
                <w:rFonts w:asciiTheme="minorHAnsi" w:hAnsiTheme="minorHAnsi" w:cstheme="minorHAnsi"/>
                <w:sz w:val="18"/>
                <w:szCs w:val="18"/>
              </w:rPr>
              <w:t>R</w:t>
            </w:r>
            <w:r w:rsidR="00D22D84" w:rsidRPr="003C1058">
              <w:rPr>
                <w:rFonts w:asciiTheme="minorHAnsi" w:hAnsiTheme="minorHAnsi" w:cstheme="minorHAnsi"/>
                <w:sz w:val="18"/>
                <w:szCs w:val="18"/>
              </w:rPr>
              <w:t xml:space="preserve">oste počet volných bytových jednotek </w:t>
            </w:r>
          </w:p>
        </w:tc>
        <w:tc>
          <w:tcPr>
            <w:tcW w:w="2501" w:type="pct"/>
            <w:vAlign w:val="center"/>
          </w:tcPr>
          <w:p w:rsidR="009359A7" w:rsidRPr="003C1058" w:rsidRDefault="00020048" w:rsidP="003C1058">
            <w:pPr>
              <w:jc w:val="left"/>
              <w:rPr>
                <w:rFonts w:asciiTheme="minorHAnsi" w:hAnsiTheme="minorHAnsi" w:cstheme="minorHAnsi"/>
                <w:sz w:val="18"/>
                <w:szCs w:val="18"/>
              </w:rPr>
            </w:pPr>
            <w:r w:rsidRPr="003C1058">
              <w:rPr>
                <w:rFonts w:asciiTheme="minorHAnsi" w:hAnsiTheme="minorHAnsi" w:cstheme="minorHAnsi"/>
                <w:sz w:val="18"/>
                <w:szCs w:val="18"/>
              </w:rPr>
              <w:t>Příležitost jak pro rodiny s dětmi, kteří v obci naleznou svůj domov a zázemí, tak pro obec k jejímu dalšímu rozvoji a nárůstu mladých lidí a dětí, což je velkým předpokladem nejen pro její další rozvoj, ale i pro omlazení a rozvoj a pokračování tradic.</w:t>
            </w:r>
          </w:p>
        </w:tc>
      </w:tr>
      <w:tr w:rsidR="00487C64" w:rsidRPr="003C1058" w:rsidTr="00EA40C6">
        <w:tc>
          <w:tcPr>
            <w:tcW w:w="210" w:type="pct"/>
            <w:shd w:val="clear" w:color="auto" w:fill="E9F9C8" w:themeFill="background2" w:themeFillTint="66"/>
            <w:vAlign w:val="center"/>
          </w:tcPr>
          <w:p w:rsidR="00487C64" w:rsidRPr="003C1058" w:rsidRDefault="003C1058" w:rsidP="003C1058">
            <w:pPr>
              <w:jc w:val="center"/>
              <w:rPr>
                <w:rFonts w:asciiTheme="minorHAnsi" w:hAnsiTheme="minorHAnsi" w:cstheme="minorHAnsi"/>
                <w:sz w:val="18"/>
                <w:szCs w:val="18"/>
              </w:rPr>
            </w:pPr>
            <w:r>
              <w:rPr>
                <w:rFonts w:asciiTheme="minorHAnsi" w:hAnsiTheme="minorHAnsi" w:cstheme="minorHAnsi"/>
                <w:sz w:val="18"/>
                <w:szCs w:val="18"/>
              </w:rPr>
              <w:t>4</w:t>
            </w:r>
          </w:p>
        </w:tc>
        <w:tc>
          <w:tcPr>
            <w:tcW w:w="2289" w:type="pct"/>
            <w:vAlign w:val="center"/>
          </w:tcPr>
          <w:p w:rsidR="00487C64" w:rsidRPr="003C1058" w:rsidRDefault="00020048" w:rsidP="003C1058">
            <w:pPr>
              <w:jc w:val="left"/>
              <w:rPr>
                <w:rFonts w:asciiTheme="minorHAnsi" w:hAnsiTheme="minorHAnsi" w:cstheme="minorHAnsi"/>
                <w:sz w:val="18"/>
                <w:szCs w:val="18"/>
              </w:rPr>
            </w:pPr>
            <w:r w:rsidRPr="003C1058">
              <w:rPr>
                <w:rFonts w:asciiTheme="minorHAnsi" w:hAnsiTheme="minorHAnsi" w:cstheme="minorHAnsi"/>
                <w:sz w:val="18"/>
                <w:szCs w:val="18"/>
              </w:rPr>
              <w:t>Dostupná základní občanská vybavenost (MŠ, ZŠ, lékař, zubař, pošta, knihovna, obchody).</w:t>
            </w:r>
          </w:p>
        </w:tc>
        <w:tc>
          <w:tcPr>
            <w:tcW w:w="2501" w:type="pct"/>
            <w:vAlign w:val="center"/>
          </w:tcPr>
          <w:p w:rsidR="00487C64" w:rsidRPr="003C1058" w:rsidRDefault="00020048" w:rsidP="003C1058">
            <w:pPr>
              <w:jc w:val="left"/>
              <w:rPr>
                <w:rFonts w:asciiTheme="minorHAnsi" w:hAnsiTheme="minorHAnsi" w:cstheme="minorHAnsi"/>
                <w:sz w:val="18"/>
                <w:szCs w:val="18"/>
              </w:rPr>
            </w:pPr>
            <w:r w:rsidRPr="003C1058">
              <w:rPr>
                <w:rFonts w:asciiTheme="minorHAnsi" w:hAnsiTheme="minorHAnsi" w:cstheme="minorHAnsi"/>
                <w:sz w:val="18"/>
                <w:szCs w:val="18"/>
              </w:rPr>
              <w:t>V obci je zastoupena základní občanská vybavenost. V případě potřeby využití širších služeb je možné využít chybějící již v 3 km vzdálené Třemošné, nebo v Plzni bez toho, aby byla stále zajištěna základní péče a služby v místě.</w:t>
            </w:r>
          </w:p>
        </w:tc>
      </w:tr>
      <w:tr w:rsidR="00487C64" w:rsidRPr="003C1058" w:rsidTr="00EA40C6">
        <w:tc>
          <w:tcPr>
            <w:tcW w:w="210" w:type="pct"/>
            <w:shd w:val="clear" w:color="auto" w:fill="E9F9C8" w:themeFill="background2" w:themeFillTint="66"/>
            <w:vAlign w:val="center"/>
          </w:tcPr>
          <w:p w:rsidR="00487C64" w:rsidRPr="003C1058" w:rsidRDefault="003C1058" w:rsidP="003C1058">
            <w:pPr>
              <w:jc w:val="center"/>
              <w:rPr>
                <w:rFonts w:asciiTheme="minorHAnsi" w:hAnsiTheme="minorHAnsi" w:cstheme="minorHAnsi"/>
                <w:sz w:val="18"/>
                <w:szCs w:val="18"/>
              </w:rPr>
            </w:pPr>
            <w:r>
              <w:rPr>
                <w:rFonts w:asciiTheme="minorHAnsi" w:hAnsiTheme="minorHAnsi" w:cstheme="minorHAnsi"/>
                <w:sz w:val="18"/>
                <w:szCs w:val="18"/>
              </w:rPr>
              <w:t>5</w:t>
            </w:r>
          </w:p>
        </w:tc>
        <w:tc>
          <w:tcPr>
            <w:tcW w:w="2289" w:type="pct"/>
            <w:vAlign w:val="center"/>
          </w:tcPr>
          <w:p w:rsidR="00487C64" w:rsidRPr="003C1058" w:rsidRDefault="00020048" w:rsidP="003C1058">
            <w:pPr>
              <w:jc w:val="left"/>
              <w:rPr>
                <w:rFonts w:asciiTheme="minorHAnsi" w:hAnsiTheme="minorHAnsi" w:cstheme="minorHAnsi"/>
                <w:sz w:val="18"/>
                <w:szCs w:val="18"/>
              </w:rPr>
            </w:pPr>
            <w:r w:rsidRPr="003C1058">
              <w:rPr>
                <w:rFonts w:asciiTheme="minorHAnsi" w:hAnsiTheme="minorHAnsi" w:cstheme="minorHAnsi"/>
                <w:sz w:val="18"/>
                <w:szCs w:val="18"/>
              </w:rPr>
              <w:t>Přítomnost drobných podnikatelů (např. opravna automobilů, restaurace)</w:t>
            </w:r>
            <w:r w:rsidR="003C1058">
              <w:rPr>
                <w:rFonts w:asciiTheme="minorHAnsi" w:hAnsiTheme="minorHAnsi" w:cstheme="minorHAnsi"/>
                <w:sz w:val="18"/>
                <w:szCs w:val="18"/>
              </w:rPr>
              <w:t>.</w:t>
            </w:r>
          </w:p>
        </w:tc>
        <w:tc>
          <w:tcPr>
            <w:tcW w:w="2501" w:type="pct"/>
            <w:vAlign w:val="center"/>
          </w:tcPr>
          <w:p w:rsidR="00487C64" w:rsidRPr="003C1058" w:rsidRDefault="00020048" w:rsidP="003C1058">
            <w:pPr>
              <w:jc w:val="left"/>
              <w:rPr>
                <w:rFonts w:asciiTheme="minorHAnsi" w:hAnsiTheme="minorHAnsi" w:cstheme="minorHAnsi"/>
                <w:sz w:val="18"/>
                <w:szCs w:val="18"/>
              </w:rPr>
            </w:pPr>
            <w:r w:rsidRPr="003C1058">
              <w:rPr>
                <w:rFonts w:asciiTheme="minorHAnsi" w:hAnsiTheme="minorHAnsi" w:cstheme="minorHAnsi"/>
                <w:sz w:val="18"/>
                <w:szCs w:val="18"/>
              </w:rPr>
              <w:t>Občané mohou využít služeb místních, čímž přispívají k rozvoji drobného podnikání v obci a tím i k tvorbě pracovních míst a zajištění dostupnosti vybraných služeb.</w:t>
            </w:r>
          </w:p>
        </w:tc>
      </w:tr>
      <w:tr w:rsidR="00487C64" w:rsidRPr="003C1058" w:rsidTr="00EA40C6">
        <w:tc>
          <w:tcPr>
            <w:tcW w:w="210" w:type="pct"/>
            <w:shd w:val="clear" w:color="auto" w:fill="E9F9C8" w:themeFill="background2" w:themeFillTint="66"/>
            <w:vAlign w:val="center"/>
          </w:tcPr>
          <w:p w:rsidR="00487C64" w:rsidRPr="003C1058" w:rsidRDefault="003C1058" w:rsidP="003C1058">
            <w:pPr>
              <w:jc w:val="center"/>
              <w:rPr>
                <w:rFonts w:asciiTheme="minorHAnsi" w:hAnsiTheme="minorHAnsi" w:cstheme="minorHAnsi"/>
                <w:sz w:val="18"/>
                <w:szCs w:val="18"/>
              </w:rPr>
            </w:pPr>
            <w:r>
              <w:rPr>
                <w:rFonts w:asciiTheme="minorHAnsi" w:hAnsiTheme="minorHAnsi" w:cstheme="minorHAnsi"/>
                <w:sz w:val="18"/>
                <w:szCs w:val="18"/>
              </w:rPr>
              <w:t>6</w:t>
            </w:r>
          </w:p>
        </w:tc>
        <w:tc>
          <w:tcPr>
            <w:tcW w:w="2289" w:type="pct"/>
            <w:vAlign w:val="center"/>
          </w:tcPr>
          <w:p w:rsidR="00487C64" w:rsidRPr="003C1058" w:rsidRDefault="00C431AB" w:rsidP="003C1058">
            <w:pPr>
              <w:jc w:val="left"/>
              <w:rPr>
                <w:rFonts w:asciiTheme="minorHAnsi" w:hAnsiTheme="minorHAnsi" w:cstheme="minorHAnsi"/>
                <w:sz w:val="18"/>
                <w:szCs w:val="18"/>
              </w:rPr>
            </w:pPr>
            <w:r w:rsidRPr="003C1058">
              <w:rPr>
                <w:rFonts w:asciiTheme="minorHAnsi" w:hAnsiTheme="minorHAnsi" w:cstheme="minorHAnsi"/>
                <w:sz w:val="18"/>
                <w:szCs w:val="18"/>
              </w:rPr>
              <w:t>Aktivní činnost místních spolků</w:t>
            </w:r>
          </w:p>
        </w:tc>
        <w:tc>
          <w:tcPr>
            <w:tcW w:w="2501" w:type="pct"/>
            <w:vAlign w:val="center"/>
          </w:tcPr>
          <w:p w:rsidR="00487C64" w:rsidRPr="003C1058" w:rsidRDefault="00C431AB" w:rsidP="003C1058">
            <w:pPr>
              <w:jc w:val="left"/>
              <w:rPr>
                <w:rFonts w:asciiTheme="minorHAnsi" w:hAnsiTheme="minorHAnsi" w:cstheme="minorHAnsi"/>
                <w:sz w:val="18"/>
                <w:szCs w:val="18"/>
              </w:rPr>
            </w:pPr>
            <w:r w:rsidRPr="003C1058">
              <w:rPr>
                <w:rFonts w:asciiTheme="minorHAnsi" w:hAnsiTheme="minorHAnsi" w:cstheme="minorHAnsi"/>
                <w:sz w:val="18"/>
                <w:szCs w:val="18"/>
              </w:rPr>
              <w:t>Lidé se mohou zapojovat aktivně do komunitního života. Buď jako ti, kteří pro druhé připravují určité formy kulturních, společenských či sportovních programů, nebo jako ti, kteří je využívají.</w:t>
            </w:r>
          </w:p>
          <w:p w:rsidR="00C431AB" w:rsidRPr="003C1058" w:rsidRDefault="00C431AB" w:rsidP="003C1058">
            <w:pPr>
              <w:jc w:val="left"/>
              <w:rPr>
                <w:rFonts w:asciiTheme="minorHAnsi" w:hAnsiTheme="minorHAnsi" w:cstheme="minorHAnsi"/>
                <w:sz w:val="18"/>
                <w:szCs w:val="18"/>
              </w:rPr>
            </w:pPr>
            <w:r w:rsidRPr="003C1058">
              <w:rPr>
                <w:rFonts w:asciiTheme="minorHAnsi" w:hAnsiTheme="minorHAnsi" w:cstheme="minorHAnsi"/>
                <w:sz w:val="18"/>
                <w:szCs w:val="18"/>
              </w:rPr>
              <w:t xml:space="preserve">Velmi důležité pro soudržnost obyvatel obce, která je nezbytná pro její další rozvoj a udržení tradic. Také je to </w:t>
            </w:r>
            <w:r w:rsidRPr="003C1058">
              <w:rPr>
                <w:rFonts w:asciiTheme="minorHAnsi" w:hAnsiTheme="minorHAnsi" w:cstheme="minorHAnsi"/>
                <w:sz w:val="18"/>
                <w:szCs w:val="18"/>
              </w:rPr>
              <w:lastRenderedPageBreak/>
              <w:t>prostředek, jak integrovat do života v obci nově příchozí.</w:t>
            </w:r>
          </w:p>
        </w:tc>
      </w:tr>
      <w:tr w:rsidR="00020048" w:rsidRPr="003C1058" w:rsidTr="00EA40C6">
        <w:tc>
          <w:tcPr>
            <w:tcW w:w="210" w:type="pct"/>
            <w:shd w:val="clear" w:color="auto" w:fill="E9F9C8" w:themeFill="background2" w:themeFillTint="66"/>
            <w:vAlign w:val="center"/>
          </w:tcPr>
          <w:p w:rsidR="00020048" w:rsidRPr="003C1058" w:rsidRDefault="003C1058" w:rsidP="003C1058">
            <w:pPr>
              <w:jc w:val="center"/>
              <w:rPr>
                <w:rFonts w:asciiTheme="minorHAnsi" w:hAnsiTheme="minorHAnsi" w:cstheme="minorHAnsi"/>
                <w:sz w:val="18"/>
                <w:szCs w:val="18"/>
              </w:rPr>
            </w:pPr>
            <w:r>
              <w:rPr>
                <w:rFonts w:asciiTheme="minorHAnsi" w:hAnsiTheme="minorHAnsi" w:cstheme="minorHAnsi"/>
                <w:sz w:val="18"/>
                <w:szCs w:val="18"/>
              </w:rPr>
              <w:lastRenderedPageBreak/>
              <w:t>7</w:t>
            </w:r>
          </w:p>
        </w:tc>
        <w:tc>
          <w:tcPr>
            <w:tcW w:w="2289" w:type="pct"/>
            <w:vAlign w:val="center"/>
          </w:tcPr>
          <w:p w:rsidR="009359A7" w:rsidRPr="003C1058" w:rsidRDefault="0034361B" w:rsidP="003C1058">
            <w:pPr>
              <w:suppressAutoHyphens/>
              <w:spacing w:line="336" w:lineRule="auto"/>
              <w:jc w:val="left"/>
              <w:rPr>
                <w:rFonts w:asciiTheme="minorHAnsi" w:hAnsiTheme="minorHAnsi" w:cstheme="minorHAnsi"/>
                <w:sz w:val="18"/>
                <w:szCs w:val="18"/>
              </w:rPr>
            </w:pPr>
            <w:r w:rsidRPr="003C1058">
              <w:rPr>
                <w:rFonts w:asciiTheme="minorHAnsi" w:hAnsiTheme="minorHAnsi" w:cstheme="minorHAnsi"/>
                <w:sz w:val="18"/>
                <w:szCs w:val="18"/>
              </w:rPr>
              <w:t>Dostupná sportovní infrastruktura pro široké využití</w:t>
            </w:r>
            <w:r w:rsidR="009359A7" w:rsidRPr="003C1058">
              <w:rPr>
                <w:rFonts w:asciiTheme="minorHAnsi" w:hAnsiTheme="minorHAnsi" w:cstheme="minorHAnsi"/>
                <w:sz w:val="18"/>
                <w:szCs w:val="18"/>
              </w:rPr>
              <w:t xml:space="preserve"> včetně cyklostezek a cyklotras v blízkém okolí obce</w:t>
            </w:r>
          </w:p>
          <w:p w:rsidR="00020048" w:rsidRPr="003C1058" w:rsidRDefault="00020048" w:rsidP="003C1058">
            <w:pPr>
              <w:jc w:val="left"/>
              <w:rPr>
                <w:rFonts w:asciiTheme="minorHAnsi" w:hAnsiTheme="minorHAnsi" w:cstheme="minorHAnsi"/>
                <w:sz w:val="18"/>
                <w:szCs w:val="18"/>
              </w:rPr>
            </w:pPr>
          </w:p>
        </w:tc>
        <w:tc>
          <w:tcPr>
            <w:tcW w:w="2501" w:type="pct"/>
            <w:vAlign w:val="center"/>
          </w:tcPr>
          <w:p w:rsidR="00020048" w:rsidRDefault="00C431AB" w:rsidP="003C1058">
            <w:pPr>
              <w:jc w:val="left"/>
              <w:rPr>
                <w:rFonts w:asciiTheme="minorHAnsi" w:hAnsiTheme="minorHAnsi" w:cstheme="minorHAnsi"/>
                <w:sz w:val="18"/>
                <w:szCs w:val="18"/>
              </w:rPr>
            </w:pPr>
            <w:r w:rsidRPr="003C1058">
              <w:rPr>
                <w:rFonts w:asciiTheme="minorHAnsi" w:hAnsiTheme="minorHAnsi" w:cstheme="minorHAnsi"/>
                <w:sz w:val="18"/>
                <w:szCs w:val="18"/>
              </w:rPr>
              <w:t xml:space="preserve">V obci je </w:t>
            </w:r>
            <w:r w:rsidR="0034361B" w:rsidRPr="003C1058">
              <w:rPr>
                <w:rFonts w:asciiTheme="minorHAnsi" w:hAnsiTheme="minorHAnsi" w:cstheme="minorHAnsi"/>
                <w:sz w:val="18"/>
                <w:szCs w:val="18"/>
              </w:rPr>
              <w:t>možnost pro sportovní využití jak dětí a mládeže, tak dospělých a další nesporná výhoda je v tom, že v případě požadavků na sportovní infrastrukturu, která není v obci zastoupená je další široká nabídka v Plzni či 3 km vzdálené Třemošné.</w:t>
            </w:r>
          </w:p>
          <w:p w:rsidR="003C1058" w:rsidRPr="003C1058" w:rsidRDefault="003C1058" w:rsidP="003C1058">
            <w:pPr>
              <w:jc w:val="left"/>
              <w:rPr>
                <w:rFonts w:asciiTheme="minorHAnsi" w:hAnsiTheme="minorHAnsi" w:cstheme="minorHAnsi"/>
                <w:sz w:val="18"/>
                <w:szCs w:val="18"/>
              </w:rPr>
            </w:pPr>
            <w:r>
              <w:rPr>
                <w:rFonts w:asciiTheme="minorHAnsi" w:hAnsiTheme="minorHAnsi" w:cstheme="minorHAnsi"/>
                <w:sz w:val="18"/>
                <w:szCs w:val="18"/>
              </w:rPr>
              <w:t>V rámci dalšího rozvoje je plánováno dozařídit další sportoviště s ohledem na poptávku místních obyvatel.</w:t>
            </w:r>
          </w:p>
        </w:tc>
      </w:tr>
      <w:tr w:rsidR="00020048" w:rsidRPr="003C1058" w:rsidTr="00EA40C6">
        <w:tc>
          <w:tcPr>
            <w:tcW w:w="210" w:type="pct"/>
            <w:shd w:val="clear" w:color="auto" w:fill="E9F9C8" w:themeFill="background2" w:themeFillTint="66"/>
            <w:vAlign w:val="center"/>
          </w:tcPr>
          <w:p w:rsidR="00020048" w:rsidRPr="003C1058" w:rsidRDefault="003C1058" w:rsidP="003C1058">
            <w:pPr>
              <w:jc w:val="center"/>
              <w:rPr>
                <w:rFonts w:asciiTheme="minorHAnsi" w:hAnsiTheme="minorHAnsi" w:cstheme="minorHAnsi"/>
                <w:sz w:val="18"/>
                <w:szCs w:val="18"/>
              </w:rPr>
            </w:pPr>
            <w:r>
              <w:rPr>
                <w:rFonts w:asciiTheme="minorHAnsi" w:hAnsiTheme="minorHAnsi" w:cstheme="minorHAnsi"/>
                <w:sz w:val="18"/>
                <w:szCs w:val="18"/>
              </w:rPr>
              <w:t>8</w:t>
            </w:r>
          </w:p>
        </w:tc>
        <w:tc>
          <w:tcPr>
            <w:tcW w:w="2289" w:type="pct"/>
            <w:vAlign w:val="center"/>
          </w:tcPr>
          <w:p w:rsidR="00020048" w:rsidRPr="003C1058" w:rsidRDefault="009359A7" w:rsidP="003C1058">
            <w:pPr>
              <w:jc w:val="left"/>
              <w:rPr>
                <w:rFonts w:asciiTheme="minorHAnsi" w:hAnsiTheme="minorHAnsi" w:cstheme="minorHAnsi"/>
                <w:sz w:val="18"/>
                <w:szCs w:val="18"/>
              </w:rPr>
            </w:pPr>
            <w:r w:rsidRPr="003C1058">
              <w:rPr>
                <w:rFonts w:asciiTheme="minorHAnsi" w:hAnsiTheme="minorHAnsi" w:cstheme="minorHAnsi"/>
                <w:sz w:val="18"/>
                <w:szCs w:val="18"/>
              </w:rPr>
              <w:t>Obec má kvalitní a dostatečnou infrastrukturu, a to i s ohledem na nárůst obyvatel</w:t>
            </w:r>
          </w:p>
        </w:tc>
        <w:tc>
          <w:tcPr>
            <w:tcW w:w="2501" w:type="pct"/>
            <w:vAlign w:val="center"/>
          </w:tcPr>
          <w:p w:rsidR="009359A7" w:rsidRPr="003C1058" w:rsidRDefault="003C1058" w:rsidP="003C1058">
            <w:pPr>
              <w:jc w:val="left"/>
              <w:rPr>
                <w:rFonts w:asciiTheme="minorHAnsi" w:hAnsiTheme="minorHAnsi" w:cstheme="minorHAnsi"/>
                <w:sz w:val="18"/>
                <w:szCs w:val="18"/>
              </w:rPr>
            </w:pPr>
            <w:r>
              <w:rPr>
                <w:rFonts w:asciiTheme="minorHAnsi" w:hAnsiTheme="minorHAnsi" w:cstheme="minorHAnsi"/>
                <w:sz w:val="18"/>
                <w:szCs w:val="18"/>
              </w:rPr>
              <w:t>K</w:t>
            </w:r>
            <w:r w:rsidR="009359A7" w:rsidRPr="003C1058">
              <w:rPr>
                <w:rFonts w:asciiTheme="minorHAnsi" w:hAnsiTheme="minorHAnsi" w:cstheme="minorHAnsi"/>
                <w:sz w:val="18"/>
                <w:szCs w:val="18"/>
              </w:rPr>
              <w:t>ontejnery na bioodpad a svoz bioodpadu</w:t>
            </w:r>
            <w:r>
              <w:rPr>
                <w:rFonts w:asciiTheme="minorHAnsi" w:hAnsiTheme="minorHAnsi" w:cstheme="minorHAnsi"/>
                <w:sz w:val="18"/>
                <w:szCs w:val="18"/>
              </w:rPr>
              <w:t>.</w:t>
            </w:r>
          </w:p>
          <w:p w:rsidR="009359A7" w:rsidRPr="003C1058" w:rsidRDefault="003C1058" w:rsidP="003C1058">
            <w:pPr>
              <w:jc w:val="left"/>
              <w:rPr>
                <w:rFonts w:asciiTheme="minorHAnsi" w:hAnsiTheme="minorHAnsi" w:cstheme="minorHAnsi"/>
                <w:sz w:val="18"/>
                <w:szCs w:val="18"/>
              </w:rPr>
            </w:pPr>
            <w:r>
              <w:rPr>
                <w:rFonts w:asciiTheme="minorHAnsi" w:hAnsiTheme="minorHAnsi" w:cstheme="minorHAnsi"/>
                <w:sz w:val="18"/>
                <w:szCs w:val="18"/>
              </w:rPr>
              <w:t>S</w:t>
            </w:r>
            <w:r w:rsidR="009359A7" w:rsidRPr="003C1058">
              <w:rPr>
                <w:rFonts w:asciiTheme="minorHAnsi" w:hAnsiTheme="minorHAnsi" w:cstheme="minorHAnsi"/>
                <w:sz w:val="18"/>
                <w:szCs w:val="18"/>
              </w:rPr>
              <w:t>běrný dvůr ELIOD</w:t>
            </w:r>
            <w:r>
              <w:rPr>
                <w:rFonts w:asciiTheme="minorHAnsi" w:hAnsiTheme="minorHAnsi" w:cstheme="minorHAnsi"/>
                <w:sz w:val="18"/>
                <w:szCs w:val="18"/>
              </w:rPr>
              <w:t>.</w:t>
            </w:r>
          </w:p>
          <w:p w:rsidR="00020048" w:rsidRPr="003C1058" w:rsidRDefault="003C1058" w:rsidP="003C1058">
            <w:pPr>
              <w:jc w:val="left"/>
              <w:rPr>
                <w:rFonts w:asciiTheme="minorHAnsi" w:hAnsiTheme="minorHAnsi" w:cstheme="minorHAnsi"/>
                <w:sz w:val="18"/>
                <w:szCs w:val="18"/>
              </w:rPr>
            </w:pPr>
            <w:r>
              <w:rPr>
                <w:rFonts w:asciiTheme="minorHAnsi" w:hAnsiTheme="minorHAnsi" w:cstheme="minorHAnsi"/>
                <w:sz w:val="18"/>
                <w:szCs w:val="18"/>
              </w:rPr>
              <w:t xml:space="preserve">Dostatečná </w:t>
            </w:r>
            <w:r w:rsidR="009359A7" w:rsidRPr="003C1058">
              <w:rPr>
                <w:rFonts w:asciiTheme="minorHAnsi" w:hAnsiTheme="minorHAnsi" w:cstheme="minorHAnsi"/>
                <w:sz w:val="18"/>
                <w:szCs w:val="18"/>
              </w:rPr>
              <w:t>technická infrastruktura (vodojem, vodovod, plynovod, hasiči)</w:t>
            </w:r>
            <w:r>
              <w:rPr>
                <w:rFonts w:asciiTheme="minorHAnsi" w:hAnsiTheme="minorHAnsi" w:cstheme="minorHAnsi"/>
                <w:sz w:val="18"/>
                <w:szCs w:val="18"/>
              </w:rPr>
              <w:t>.</w:t>
            </w:r>
          </w:p>
        </w:tc>
      </w:tr>
    </w:tbl>
    <w:p w:rsidR="009359A7" w:rsidRDefault="009359A7"/>
    <w:tbl>
      <w:tblPr>
        <w:tblStyle w:val="Mkatabulky"/>
        <w:tblW w:w="5000" w:type="pct"/>
        <w:tblLook w:val="04A0" w:firstRow="1" w:lastRow="0" w:firstColumn="1" w:lastColumn="0" w:noHBand="0" w:noVBand="1"/>
      </w:tblPr>
      <w:tblGrid>
        <w:gridCol w:w="392"/>
        <w:gridCol w:w="4251"/>
        <w:gridCol w:w="4643"/>
      </w:tblGrid>
      <w:tr w:rsidR="009359A7" w:rsidRPr="00EA40C6" w:rsidTr="00AC483B">
        <w:trPr>
          <w:tblHeader/>
        </w:trPr>
        <w:tc>
          <w:tcPr>
            <w:tcW w:w="5000" w:type="pct"/>
            <w:gridSpan w:val="3"/>
            <w:shd w:val="clear" w:color="auto" w:fill="92D050"/>
          </w:tcPr>
          <w:p w:rsidR="009359A7" w:rsidRPr="00EA40C6" w:rsidRDefault="009359A7" w:rsidP="00AC483B">
            <w:pPr>
              <w:jc w:val="center"/>
              <w:rPr>
                <w:rFonts w:asciiTheme="minorHAnsi" w:hAnsiTheme="minorHAnsi" w:cstheme="minorHAnsi"/>
                <w:b/>
                <w:sz w:val="18"/>
                <w:szCs w:val="18"/>
              </w:rPr>
            </w:pPr>
            <w:r w:rsidRPr="00EA40C6">
              <w:rPr>
                <w:rFonts w:asciiTheme="minorHAnsi" w:hAnsiTheme="minorHAnsi" w:cstheme="minorHAnsi"/>
                <w:b/>
                <w:sz w:val="18"/>
                <w:szCs w:val="18"/>
              </w:rPr>
              <w:t>SLABÉ STRÁNKY</w:t>
            </w:r>
          </w:p>
        </w:tc>
      </w:tr>
      <w:tr w:rsidR="009359A7" w:rsidRPr="00EA40C6" w:rsidTr="00EA40C6">
        <w:tc>
          <w:tcPr>
            <w:tcW w:w="211" w:type="pct"/>
            <w:shd w:val="clear" w:color="auto" w:fill="E9F9C8" w:themeFill="background2" w:themeFillTint="66"/>
            <w:vAlign w:val="center"/>
          </w:tcPr>
          <w:p w:rsidR="009359A7" w:rsidRPr="00EA40C6" w:rsidRDefault="003C1058" w:rsidP="003C1058">
            <w:pPr>
              <w:jc w:val="center"/>
              <w:rPr>
                <w:rFonts w:asciiTheme="minorHAnsi" w:hAnsiTheme="minorHAnsi" w:cstheme="minorHAnsi"/>
                <w:sz w:val="18"/>
                <w:szCs w:val="18"/>
              </w:rPr>
            </w:pPr>
            <w:r w:rsidRPr="00EA40C6">
              <w:rPr>
                <w:rFonts w:asciiTheme="minorHAnsi" w:hAnsiTheme="minorHAnsi" w:cstheme="minorHAnsi"/>
                <w:sz w:val="18"/>
                <w:szCs w:val="18"/>
              </w:rPr>
              <w:t>č.</w:t>
            </w:r>
          </w:p>
        </w:tc>
        <w:tc>
          <w:tcPr>
            <w:tcW w:w="2289" w:type="pct"/>
            <w:shd w:val="clear" w:color="auto" w:fill="E9F9C8" w:themeFill="background2" w:themeFillTint="66"/>
          </w:tcPr>
          <w:p w:rsidR="009359A7" w:rsidRPr="00EA40C6" w:rsidRDefault="009359A7" w:rsidP="00AC483B">
            <w:pPr>
              <w:jc w:val="center"/>
              <w:rPr>
                <w:rFonts w:asciiTheme="minorHAnsi" w:hAnsiTheme="minorHAnsi" w:cstheme="minorHAnsi"/>
                <w:b/>
                <w:sz w:val="18"/>
                <w:szCs w:val="18"/>
              </w:rPr>
            </w:pPr>
            <w:r w:rsidRPr="00EA40C6">
              <w:rPr>
                <w:rFonts w:asciiTheme="minorHAnsi" w:hAnsiTheme="minorHAnsi" w:cstheme="minorHAnsi"/>
                <w:b/>
                <w:sz w:val="18"/>
                <w:szCs w:val="18"/>
              </w:rPr>
              <w:t>IDENTIFIKACE</w:t>
            </w:r>
          </w:p>
        </w:tc>
        <w:tc>
          <w:tcPr>
            <w:tcW w:w="2500" w:type="pct"/>
            <w:shd w:val="clear" w:color="auto" w:fill="E9F9C8" w:themeFill="background2" w:themeFillTint="66"/>
          </w:tcPr>
          <w:p w:rsidR="009359A7" w:rsidRPr="00EA40C6" w:rsidRDefault="009359A7" w:rsidP="00AC483B">
            <w:pPr>
              <w:jc w:val="center"/>
              <w:rPr>
                <w:rFonts w:asciiTheme="minorHAnsi" w:hAnsiTheme="minorHAnsi" w:cstheme="minorHAnsi"/>
                <w:b/>
                <w:sz w:val="18"/>
                <w:szCs w:val="18"/>
              </w:rPr>
            </w:pPr>
            <w:r w:rsidRPr="00EA40C6">
              <w:rPr>
                <w:rFonts w:asciiTheme="minorHAnsi" w:hAnsiTheme="minorHAnsi" w:cstheme="minorHAnsi"/>
                <w:b/>
                <w:sz w:val="18"/>
                <w:szCs w:val="18"/>
              </w:rPr>
              <w:t>ZDŮVODNĚNÍ</w:t>
            </w:r>
          </w:p>
        </w:tc>
      </w:tr>
      <w:tr w:rsidR="009359A7" w:rsidRPr="00EA40C6" w:rsidTr="001B3BC1">
        <w:tc>
          <w:tcPr>
            <w:tcW w:w="211" w:type="pct"/>
            <w:shd w:val="clear" w:color="auto" w:fill="E9F9C8" w:themeFill="background2" w:themeFillTint="66"/>
            <w:vAlign w:val="center"/>
          </w:tcPr>
          <w:p w:rsidR="009359A7" w:rsidRPr="00EA40C6" w:rsidRDefault="003C1058" w:rsidP="003C1058">
            <w:pPr>
              <w:jc w:val="center"/>
              <w:rPr>
                <w:rFonts w:asciiTheme="minorHAnsi" w:hAnsiTheme="minorHAnsi" w:cstheme="minorHAnsi"/>
                <w:sz w:val="18"/>
                <w:szCs w:val="18"/>
              </w:rPr>
            </w:pPr>
            <w:r w:rsidRPr="00EA40C6">
              <w:rPr>
                <w:rFonts w:asciiTheme="minorHAnsi" w:hAnsiTheme="minorHAnsi" w:cstheme="minorHAnsi"/>
                <w:sz w:val="18"/>
                <w:szCs w:val="18"/>
              </w:rPr>
              <w:t>1</w:t>
            </w:r>
          </w:p>
        </w:tc>
        <w:tc>
          <w:tcPr>
            <w:tcW w:w="2289" w:type="pct"/>
            <w:vAlign w:val="center"/>
          </w:tcPr>
          <w:p w:rsidR="009359A7" w:rsidRPr="00EA40C6" w:rsidRDefault="001715AA" w:rsidP="001B3BC1">
            <w:pPr>
              <w:jc w:val="left"/>
              <w:rPr>
                <w:rFonts w:asciiTheme="minorHAnsi" w:hAnsiTheme="minorHAnsi" w:cstheme="minorHAnsi"/>
                <w:sz w:val="18"/>
                <w:szCs w:val="18"/>
              </w:rPr>
            </w:pPr>
            <w:r w:rsidRPr="00EA40C6">
              <w:rPr>
                <w:rFonts w:asciiTheme="minorHAnsi" w:hAnsiTheme="minorHAnsi" w:cstheme="minorHAnsi"/>
                <w:sz w:val="18"/>
                <w:szCs w:val="18"/>
              </w:rPr>
              <w:t>P</w:t>
            </w:r>
            <w:r w:rsidR="009359A7" w:rsidRPr="00EA40C6">
              <w:rPr>
                <w:rFonts w:asciiTheme="minorHAnsi" w:hAnsiTheme="minorHAnsi" w:cstheme="minorHAnsi"/>
                <w:sz w:val="18"/>
                <w:szCs w:val="18"/>
              </w:rPr>
              <w:t>rudký nárůst počtu obyvatel obce</w:t>
            </w:r>
          </w:p>
        </w:tc>
        <w:tc>
          <w:tcPr>
            <w:tcW w:w="2500" w:type="pct"/>
          </w:tcPr>
          <w:p w:rsidR="001715AA" w:rsidRPr="00EA40C6" w:rsidRDefault="001715AA" w:rsidP="001715AA">
            <w:pPr>
              <w:rPr>
                <w:rFonts w:asciiTheme="minorHAnsi" w:hAnsiTheme="minorHAnsi" w:cstheme="minorHAnsi"/>
                <w:sz w:val="18"/>
                <w:szCs w:val="18"/>
              </w:rPr>
            </w:pPr>
            <w:r w:rsidRPr="00EA40C6">
              <w:rPr>
                <w:rFonts w:asciiTheme="minorHAnsi" w:hAnsiTheme="minorHAnsi" w:cstheme="minorHAnsi"/>
                <w:sz w:val="18"/>
                <w:szCs w:val="18"/>
              </w:rPr>
              <w:t>noví obyvatelé často nemají v obci trvalé bydliště (chybí příspěvek pro obec)</w:t>
            </w:r>
          </w:p>
          <w:p w:rsidR="009359A7" w:rsidRPr="00EA40C6" w:rsidRDefault="001715AA" w:rsidP="001715AA">
            <w:pPr>
              <w:rPr>
                <w:rFonts w:asciiTheme="minorHAnsi" w:hAnsiTheme="minorHAnsi" w:cstheme="minorHAnsi"/>
                <w:sz w:val="18"/>
                <w:szCs w:val="18"/>
              </w:rPr>
            </w:pPr>
            <w:r w:rsidRPr="00EA40C6">
              <w:rPr>
                <w:rFonts w:asciiTheme="minorHAnsi" w:hAnsiTheme="minorHAnsi" w:cstheme="minorHAnsi"/>
                <w:sz w:val="18"/>
                <w:szCs w:val="18"/>
              </w:rPr>
              <w:t>noví obyvatelé často neprojevují zájem o dění v obci a nestávají se tak součástí dění, což neprospívá posilování komunitního života v obci.</w:t>
            </w:r>
          </w:p>
          <w:p w:rsidR="001715AA" w:rsidRPr="00EA40C6" w:rsidRDefault="001715AA" w:rsidP="001715AA">
            <w:pPr>
              <w:rPr>
                <w:rFonts w:asciiTheme="minorHAnsi" w:hAnsiTheme="minorHAnsi" w:cstheme="minorHAnsi"/>
                <w:sz w:val="18"/>
                <w:szCs w:val="18"/>
              </w:rPr>
            </w:pPr>
          </w:p>
        </w:tc>
      </w:tr>
      <w:tr w:rsidR="009359A7" w:rsidRPr="00EA40C6" w:rsidTr="001B3BC1">
        <w:tc>
          <w:tcPr>
            <w:tcW w:w="211" w:type="pct"/>
            <w:shd w:val="clear" w:color="auto" w:fill="E9F9C8" w:themeFill="background2" w:themeFillTint="66"/>
            <w:vAlign w:val="center"/>
          </w:tcPr>
          <w:p w:rsidR="009359A7" w:rsidRPr="00EA40C6" w:rsidRDefault="003C1058" w:rsidP="003C1058">
            <w:pPr>
              <w:jc w:val="center"/>
              <w:rPr>
                <w:rFonts w:asciiTheme="minorHAnsi" w:hAnsiTheme="minorHAnsi" w:cstheme="minorHAnsi"/>
                <w:sz w:val="18"/>
                <w:szCs w:val="18"/>
              </w:rPr>
            </w:pPr>
            <w:r w:rsidRPr="00EA40C6">
              <w:rPr>
                <w:rFonts w:asciiTheme="minorHAnsi" w:hAnsiTheme="minorHAnsi" w:cstheme="minorHAnsi"/>
                <w:sz w:val="18"/>
                <w:szCs w:val="18"/>
              </w:rPr>
              <w:t>2</w:t>
            </w:r>
          </w:p>
        </w:tc>
        <w:tc>
          <w:tcPr>
            <w:tcW w:w="2289" w:type="pct"/>
            <w:vAlign w:val="center"/>
          </w:tcPr>
          <w:p w:rsidR="009359A7" w:rsidRPr="00EA40C6" w:rsidRDefault="001715AA" w:rsidP="001B3BC1">
            <w:pPr>
              <w:jc w:val="left"/>
              <w:rPr>
                <w:rFonts w:asciiTheme="minorHAnsi" w:hAnsiTheme="minorHAnsi" w:cstheme="minorHAnsi"/>
                <w:sz w:val="18"/>
                <w:szCs w:val="18"/>
              </w:rPr>
            </w:pPr>
            <w:r w:rsidRPr="00EA40C6">
              <w:rPr>
                <w:rFonts w:asciiTheme="minorHAnsi" w:hAnsiTheme="minorHAnsi" w:cstheme="minorHAnsi"/>
                <w:sz w:val="18"/>
                <w:szCs w:val="18"/>
              </w:rPr>
              <w:t>Mizí volná krajina, zemědělské plochy, lesy na úkor výstavby domů.</w:t>
            </w:r>
          </w:p>
        </w:tc>
        <w:tc>
          <w:tcPr>
            <w:tcW w:w="2500" w:type="pct"/>
          </w:tcPr>
          <w:p w:rsidR="009359A7" w:rsidRPr="00EA40C6" w:rsidRDefault="001715AA" w:rsidP="00AC483B">
            <w:pPr>
              <w:rPr>
                <w:rFonts w:asciiTheme="minorHAnsi" w:hAnsiTheme="minorHAnsi" w:cstheme="minorHAnsi"/>
                <w:sz w:val="18"/>
                <w:szCs w:val="18"/>
              </w:rPr>
            </w:pPr>
            <w:r w:rsidRPr="00EA40C6">
              <w:rPr>
                <w:rFonts w:asciiTheme="minorHAnsi" w:hAnsiTheme="minorHAnsi" w:cstheme="minorHAnsi"/>
                <w:sz w:val="18"/>
                <w:szCs w:val="18"/>
              </w:rPr>
              <w:t>Lidé si velmi cení blízkosti přírody, proto je zde obava o cenný prvek jejich života.</w:t>
            </w:r>
          </w:p>
          <w:p w:rsidR="00AC483B" w:rsidRPr="00EA40C6" w:rsidRDefault="00AC483B" w:rsidP="00AC483B">
            <w:pPr>
              <w:rPr>
                <w:rFonts w:asciiTheme="minorHAnsi" w:hAnsiTheme="minorHAnsi" w:cstheme="minorHAnsi"/>
                <w:sz w:val="18"/>
                <w:szCs w:val="18"/>
              </w:rPr>
            </w:pPr>
            <w:r w:rsidRPr="00EA40C6">
              <w:rPr>
                <w:rFonts w:asciiTheme="minorHAnsi" w:hAnsiTheme="minorHAnsi" w:cstheme="minorHAnsi"/>
                <w:sz w:val="18"/>
                <w:szCs w:val="18"/>
              </w:rPr>
              <w:t>Existuje obava z rozšiřování zástavby na úkor volné přírody a krajiny.</w:t>
            </w:r>
          </w:p>
          <w:p w:rsidR="00AC483B" w:rsidRPr="00EA40C6" w:rsidRDefault="00AC483B" w:rsidP="00AC483B">
            <w:pPr>
              <w:rPr>
                <w:rFonts w:asciiTheme="minorHAnsi" w:hAnsiTheme="minorHAnsi" w:cstheme="minorHAnsi"/>
                <w:sz w:val="18"/>
                <w:szCs w:val="18"/>
              </w:rPr>
            </w:pPr>
          </w:p>
        </w:tc>
      </w:tr>
      <w:tr w:rsidR="009359A7" w:rsidRPr="00EA40C6" w:rsidTr="001B3BC1">
        <w:tc>
          <w:tcPr>
            <w:tcW w:w="211" w:type="pct"/>
            <w:shd w:val="clear" w:color="auto" w:fill="E9F9C8" w:themeFill="background2" w:themeFillTint="66"/>
            <w:vAlign w:val="center"/>
          </w:tcPr>
          <w:p w:rsidR="009359A7" w:rsidRPr="00EA40C6" w:rsidRDefault="003C1058" w:rsidP="003C1058">
            <w:pPr>
              <w:jc w:val="center"/>
              <w:rPr>
                <w:rFonts w:asciiTheme="minorHAnsi" w:hAnsiTheme="minorHAnsi" w:cstheme="minorHAnsi"/>
                <w:sz w:val="18"/>
                <w:szCs w:val="18"/>
              </w:rPr>
            </w:pPr>
            <w:r w:rsidRPr="00EA40C6">
              <w:rPr>
                <w:rFonts w:asciiTheme="minorHAnsi" w:hAnsiTheme="minorHAnsi" w:cstheme="minorHAnsi"/>
                <w:sz w:val="18"/>
                <w:szCs w:val="18"/>
              </w:rPr>
              <w:t>3</w:t>
            </w:r>
          </w:p>
        </w:tc>
        <w:tc>
          <w:tcPr>
            <w:tcW w:w="2289" w:type="pct"/>
            <w:vAlign w:val="center"/>
          </w:tcPr>
          <w:p w:rsidR="00C22DEE" w:rsidRPr="00EA40C6" w:rsidRDefault="00C22DEE" w:rsidP="001B3BC1">
            <w:pPr>
              <w:suppressAutoHyphens/>
              <w:spacing w:line="336" w:lineRule="auto"/>
              <w:jc w:val="left"/>
              <w:rPr>
                <w:rFonts w:asciiTheme="minorHAnsi" w:hAnsiTheme="minorHAnsi" w:cstheme="minorHAnsi"/>
                <w:sz w:val="18"/>
                <w:szCs w:val="18"/>
              </w:rPr>
            </w:pPr>
            <w:r w:rsidRPr="00EA40C6">
              <w:rPr>
                <w:rFonts w:asciiTheme="minorHAnsi" w:hAnsiTheme="minorHAnsi" w:cstheme="minorHAnsi"/>
                <w:sz w:val="18"/>
                <w:szCs w:val="18"/>
              </w:rPr>
              <w:t>Snížená dopravní bezpečnost, znečištění ovzduší, narušení komfortu bydlení</w:t>
            </w:r>
          </w:p>
          <w:p w:rsidR="009359A7" w:rsidRPr="00EA40C6" w:rsidRDefault="009359A7" w:rsidP="001B3BC1">
            <w:pPr>
              <w:jc w:val="left"/>
              <w:rPr>
                <w:rFonts w:asciiTheme="minorHAnsi" w:hAnsiTheme="minorHAnsi" w:cstheme="minorHAnsi"/>
                <w:sz w:val="18"/>
                <w:szCs w:val="18"/>
              </w:rPr>
            </w:pPr>
          </w:p>
        </w:tc>
        <w:tc>
          <w:tcPr>
            <w:tcW w:w="2500" w:type="pct"/>
          </w:tcPr>
          <w:p w:rsidR="009359A7" w:rsidRPr="00EA40C6" w:rsidRDefault="00C22DEE" w:rsidP="00C22DEE">
            <w:pPr>
              <w:suppressAutoHyphens/>
              <w:spacing w:line="336" w:lineRule="auto"/>
              <w:rPr>
                <w:rFonts w:asciiTheme="minorHAnsi" w:hAnsiTheme="minorHAnsi" w:cstheme="minorHAnsi"/>
                <w:sz w:val="18"/>
                <w:szCs w:val="18"/>
              </w:rPr>
            </w:pPr>
            <w:r w:rsidRPr="00EA40C6">
              <w:rPr>
                <w:rFonts w:asciiTheme="minorHAnsi" w:hAnsiTheme="minorHAnsi" w:cstheme="minorHAnsi"/>
                <w:sz w:val="18"/>
                <w:szCs w:val="18"/>
              </w:rPr>
              <w:t>Velmi silné dopravní zatížení obce</w:t>
            </w:r>
          </w:p>
          <w:p w:rsidR="00AC483B" w:rsidRPr="00EA40C6" w:rsidRDefault="00AC483B" w:rsidP="00C22DEE">
            <w:pPr>
              <w:suppressAutoHyphens/>
              <w:spacing w:line="336" w:lineRule="auto"/>
              <w:rPr>
                <w:rFonts w:asciiTheme="minorHAnsi" w:hAnsiTheme="minorHAnsi" w:cstheme="minorHAnsi"/>
                <w:sz w:val="18"/>
                <w:szCs w:val="18"/>
              </w:rPr>
            </w:pPr>
            <w:r w:rsidRPr="00EA40C6">
              <w:rPr>
                <w:rFonts w:asciiTheme="minorHAnsi" w:hAnsiTheme="minorHAnsi" w:cstheme="minorHAnsi"/>
                <w:sz w:val="18"/>
                <w:szCs w:val="18"/>
              </w:rPr>
              <w:t>Není v kompetenci obce vyřešit obchvat dle přání občanů</w:t>
            </w:r>
          </w:p>
          <w:p w:rsidR="00AC483B" w:rsidRPr="00EA40C6" w:rsidRDefault="00AC483B" w:rsidP="00C22DEE">
            <w:pPr>
              <w:suppressAutoHyphens/>
              <w:spacing w:line="336" w:lineRule="auto"/>
              <w:rPr>
                <w:rFonts w:asciiTheme="minorHAnsi" w:hAnsiTheme="minorHAnsi" w:cstheme="minorHAnsi"/>
                <w:sz w:val="18"/>
                <w:szCs w:val="18"/>
              </w:rPr>
            </w:pPr>
            <w:r w:rsidRPr="00EA40C6">
              <w:rPr>
                <w:rFonts w:asciiTheme="minorHAnsi" w:hAnsiTheme="minorHAnsi" w:cstheme="minorHAnsi"/>
                <w:sz w:val="18"/>
                <w:szCs w:val="18"/>
              </w:rPr>
              <w:t>Občané si přejí zklidnění dopravy (kruhové křižovatky, semafory, retardéry, značky)</w:t>
            </w:r>
          </w:p>
        </w:tc>
      </w:tr>
      <w:tr w:rsidR="009359A7" w:rsidRPr="00EA40C6" w:rsidTr="001B3BC1">
        <w:tc>
          <w:tcPr>
            <w:tcW w:w="211" w:type="pct"/>
            <w:shd w:val="clear" w:color="auto" w:fill="E9F9C8" w:themeFill="background2" w:themeFillTint="66"/>
            <w:vAlign w:val="center"/>
          </w:tcPr>
          <w:p w:rsidR="009359A7" w:rsidRPr="00EA40C6" w:rsidRDefault="003C1058" w:rsidP="003C1058">
            <w:pPr>
              <w:jc w:val="center"/>
              <w:rPr>
                <w:rFonts w:asciiTheme="minorHAnsi" w:hAnsiTheme="minorHAnsi" w:cstheme="minorHAnsi"/>
                <w:sz w:val="18"/>
                <w:szCs w:val="18"/>
              </w:rPr>
            </w:pPr>
            <w:r w:rsidRPr="00EA40C6">
              <w:rPr>
                <w:rFonts w:asciiTheme="minorHAnsi" w:hAnsiTheme="minorHAnsi" w:cstheme="minorHAnsi"/>
                <w:sz w:val="18"/>
                <w:szCs w:val="18"/>
              </w:rPr>
              <w:t>4</w:t>
            </w:r>
          </w:p>
        </w:tc>
        <w:tc>
          <w:tcPr>
            <w:tcW w:w="2289" w:type="pct"/>
            <w:vAlign w:val="center"/>
          </w:tcPr>
          <w:p w:rsidR="009359A7" w:rsidRPr="00EA40C6" w:rsidRDefault="00C22DEE" w:rsidP="001B3BC1">
            <w:pPr>
              <w:jc w:val="left"/>
              <w:rPr>
                <w:rFonts w:asciiTheme="minorHAnsi" w:hAnsiTheme="minorHAnsi" w:cstheme="minorHAnsi"/>
                <w:sz w:val="18"/>
                <w:szCs w:val="18"/>
              </w:rPr>
            </w:pPr>
            <w:r w:rsidRPr="00EA40C6">
              <w:rPr>
                <w:rFonts w:asciiTheme="minorHAnsi" w:hAnsiTheme="minorHAnsi" w:cstheme="minorHAnsi"/>
                <w:sz w:val="18"/>
                <w:szCs w:val="18"/>
              </w:rPr>
              <w:t>Omezený rozpočet obce – nedostatečné veřejné finanční prostředky</w:t>
            </w:r>
          </w:p>
        </w:tc>
        <w:tc>
          <w:tcPr>
            <w:tcW w:w="2500" w:type="pct"/>
          </w:tcPr>
          <w:p w:rsidR="00C22DEE" w:rsidRPr="00EA40C6" w:rsidRDefault="00C22DEE" w:rsidP="00AC483B">
            <w:pPr>
              <w:rPr>
                <w:rFonts w:asciiTheme="minorHAnsi" w:hAnsiTheme="minorHAnsi" w:cstheme="minorHAnsi"/>
                <w:sz w:val="18"/>
                <w:szCs w:val="18"/>
              </w:rPr>
            </w:pPr>
            <w:r w:rsidRPr="00EA40C6">
              <w:rPr>
                <w:rFonts w:asciiTheme="minorHAnsi" w:hAnsiTheme="minorHAnsi" w:cstheme="minorHAnsi"/>
                <w:sz w:val="18"/>
                <w:szCs w:val="18"/>
              </w:rPr>
              <w:t xml:space="preserve">Neopravené vedlejší komunikace </w:t>
            </w:r>
          </w:p>
          <w:p w:rsidR="00C22DEE" w:rsidRPr="00EA40C6" w:rsidRDefault="00C22DEE" w:rsidP="00AC483B">
            <w:pPr>
              <w:rPr>
                <w:rFonts w:asciiTheme="minorHAnsi" w:hAnsiTheme="minorHAnsi" w:cstheme="minorHAnsi"/>
                <w:sz w:val="18"/>
                <w:szCs w:val="18"/>
              </w:rPr>
            </w:pPr>
            <w:r w:rsidRPr="00EA40C6">
              <w:rPr>
                <w:rFonts w:asciiTheme="minorHAnsi" w:hAnsiTheme="minorHAnsi" w:cstheme="minorHAnsi"/>
                <w:sz w:val="18"/>
                <w:szCs w:val="18"/>
              </w:rPr>
              <w:t xml:space="preserve">Chybějící </w:t>
            </w:r>
            <w:r w:rsidR="00AC483B" w:rsidRPr="00EA40C6">
              <w:rPr>
                <w:rFonts w:asciiTheme="minorHAnsi" w:hAnsiTheme="minorHAnsi" w:cstheme="minorHAnsi"/>
                <w:sz w:val="18"/>
                <w:szCs w:val="18"/>
              </w:rPr>
              <w:t>p</w:t>
            </w:r>
            <w:r w:rsidR="00836584" w:rsidRPr="00EA40C6">
              <w:rPr>
                <w:rFonts w:asciiTheme="minorHAnsi" w:hAnsiTheme="minorHAnsi" w:cstheme="minorHAnsi"/>
                <w:sz w:val="18"/>
                <w:szCs w:val="18"/>
              </w:rPr>
              <w:t xml:space="preserve">ečovatelský dům pro seniory, </w:t>
            </w:r>
          </w:p>
          <w:p w:rsidR="00C22DEE" w:rsidRPr="00EA40C6" w:rsidRDefault="00AC483B" w:rsidP="00AC483B">
            <w:pPr>
              <w:rPr>
                <w:rFonts w:asciiTheme="minorHAnsi" w:hAnsiTheme="minorHAnsi" w:cstheme="minorHAnsi"/>
                <w:sz w:val="18"/>
                <w:szCs w:val="18"/>
              </w:rPr>
            </w:pPr>
            <w:r w:rsidRPr="00EA40C6">
              <w:rPr>
                <w:rFonts w:asciiTheme="minorHAnsi" w:hAnsiTheme="minorHAnsi" w:cstheme="minorHAnsi"/>
                <w:sz w:val="18"/>
                <w:szCs w:val="18"/>
              </w:rPr>
              <w:t xml:space="preserve">Chybějící </w:t>
            </w:r>
            <w:r w:rsidR="00C22DEE" w:rsidRPr="00EA40C6">
              <w:rPr>
                <w:rFonts w:asciiTheme="minorHAnsi" w:hAnsiTheme="minorHAnsi" w:cstheme="minorHAnsi"/>
                <w:sz w:val="18"/>
                <w:szCs w:val="18"/>
              </w:rPr>
              <w:t>koupaliště</w:t>
            </w:r>
          </w:p>
          <w:p w:rsidR="009359A7" w:rsidRPr="00EA40C6" w:rsidRDefault="00AC483B" w:rsidP="00AC483B">
            <w:pPr>
              <w:rPr>
                <w:rFonts w:asciiTheme="minorHAnsi" w:hAnsiTheme="minorHAnsi" w:cstheme="minorHAnsi"/>
                <w:sz w:val="18"/>
                <w:szCs w:val="18"/>
              </w:rPr>
            </w:pPr>
            <w:r w:rsidRPr="00EA40C6">
              <w:rPr>
                <w:rFonts w:asciiTheme="minorHAnsi" w:hAnsiTheme="minorHAnsi" w:cstheme="minorHAnsi"/>
                <w:sz w:val="18"/>
                <w:szCs w:val="18"/>
              </w:rPr>
              <w:t xml:space="preserve">Chybějící </w:t>
            </w:r>
            <w:r w:rsidR="008D08D8">
              <w:rPr>
                <w:rFonts w:asciiTheme="minorHAnsi" w:hAnsiTheme="minorHAnsi" w:cstheme="minorHAnsi"/>
                <w:sz w:val="18"/>
                <w:szCs w:val="18"/>
              </w:rPr>
              <w:t>prostor pro mladé</w:t>
            </w:r>
          </w:p>
          <w:p w:rsidR="00AC483B" w:rsidRPr="00EA40C6" w:rsidRDefault="00AC483B" w:rsidP="00AC483B">
            <w:pPr>
              <w:rPr>
                <w:rFonts w:asciiTheme="minorHAnsi" w:hAnsiTheme="minorHAnsi" w:cstheme="minorHAnsi"/>
                <w:sz w:val="18"/>
                <w:szCs w:val="18"/>
              </w:rPr>
            </w:pPr>
            <w:r w:rsidRPr="00EA40C6">
              <w:rPr>
                <w:rFonts w:asciiTheme="minorHAnsi" w:hAnsiTheme="minorHAnsi" w:cstheme="minorHAnsi"/>
                <w:sz w:val="18"/>
                <w:szCs w:val="18"/>
              </w:rPr>
              <w:lastRenderedPageBreak/>
              <w:t>Chybí přirozené centrum obce, místo pro setkávání lidí</w:t>
            </w:r>
          </w:p>
          <w:p w:rsidR="001A6D8B" w:rsidRPr="00EA40C6" w:rsidRDefault="001A6D8B" w:rsidP="00AC483B">
            <w:pPr>
              <w:rPr>
                <w:rFonts w:asciiTheme="minorHAnsi" w:hAnsiTheme="minorHAnsi" w:cstheme="minorHAnsi"/>
                <w:sz w:val="18"/>
                <w:szCs w:val="18"/>
              </w:rPr>
            </w:pPr>
            <w:r w:rsidRPr="00EA40C6">
              <w:rPr>
                <w:rFonts w:asciiTheme="minorHAnsi" w:hAnsiTheme="minorHAnsi" w:cstheme="minorHAnsi"/>
                <w:sz w:val="18"/>
                <w:szCs w:val="18"/>
              </w:rPr>
              <w:t xml:space="preserve">chybí veřejná </w:t>
            </w:r>
            <w:r w:rsidR="00D62EA0" w:rsidRPr="00EA40C6">
              <w:rPr>
                <w:rFonts w:asciiTheme="minorHAnsi" w:hAnsiTheme="minorHAnsi" w:cstheme="minorHAnsi"/>
                <w:sz w:val="18"/>
                <w:szCs w:val="18"/>
              </w:rPr>
              <w:t>Wi-Fi</w:t>
            </w:r>
            <w:r w:rsidRPr="00EA40C6">
              <w:rPr>
                <w:rFonts w:asciiTheme="minorHAnsi" w:hAnsiTheme="minorHAnsi" w:cstheme="minorHAnsi"/>
                <w:sz w:val="18"/>
                <w:szCs w:val="18"/>
              </w:rPr>
              <w:t xml:space="preserve"> síť</w:t>
            </w:r>
          </w:p>
        </w:tc>
      </w:tr>
      <w:tr w:rsidR="009359A7" w:rsidRPr="00EA40C6" w:rsidTr="001B3BC1">
        <w:tc>
          <w:tcPr>
            <w:tcW w:w="211" w:type="pct"/>
            <w:shd w:val="clear" w:color="auto" w:fill="E9F9C8" w:themeFill="background2" w:themeFillTint="66"/>
            <w:vAlign w:val="center"/>
          </w:tcPr>
          <w:p w:rsidR="009359A7" w:rsidRPr="00EA40C6" w:rsidRDefault="003C1058" w:rsidP="003C1058">
            <w:pPr>
              <w:jc w:val="center"/>
              <w:rPr>
                <w:rFonts w:asciiTheme="minorHAnsi" w:hAnsiTheme="minorHAnsi" w:cstheme="minorHAnsi"/>
                <w:sz w:val="18"/>
                <w:szCs w:val="18"/>
              </w:rPr>
            </w:pPr>
            <w:r w:rsidRPr="00EA40C6">
              <w:rPr>
                <w:rFonts w:asciiTheme="minorHAnsi" w:hAnsiTheme="minorHAnsi" w:cstheme="minorHAnsi"/>
                <w:sz w:val="18"/>
                <w:szCs w:val="18"/>
              </w:rPr>
              <w:lastRenderedPageBreak/>
              <w:t>5</w:t>
            </w:r>
          </w:p>
        </w:tc>
        <w:tc>
          <w:tcPr>
            <w:tcW w:w="2289" w:type="pct"/>
            <w:vAlign w:val="center"/>
          </w:tcPr>
          <w:p w:rsidR="009359A7" w:rsidRPr="00EA40C6" w:rsidRDefault="00836584" w:rsidP="001B3BC1">
            <w:pPr>
              <w:jc w:val="left"/>
              <w:rPr>
                <w:rFonts w:asciiTheme="minorHAnsi" w:hAnsiTheme="minorHAnsi" w:cstheme="minorHAnsi"/>
                <w:sz w:val="18"/>
                <w:szCs w:val="18"/>
              </w:rPr>
            </w:pPr>
            <w:r w:rsidRPr="00EA40C6">
              <w:rPr>
                <w:rFonts w:asciiTheme="minorHAnsi" w:hAnsiTheme="minorHAnsi" w:cstheme="minorHAnsi"/>
                <w:sz w:val="18"/>
                <w:szCs w:val="18"/>
              </w:rPr>
              <w:t>Nedostatečná poptávka nebo kupní síla.</w:t>
            </w:r>
          </w:p>
        </w:tc>
        <w:tc>
          <w:tcPr>
            <w:tcW w:w="2500" w:type="pct"/>
          </w:tcPr>
          <w:p w:rsidR="00836584" w:rsidRPr="00EA40C6" w:rsidRDefault="00836584" w:rsidP="00836584">
            <w:pPr>
              <w:rPr>
                <w:rFonts w:asciiTheme="minorHAnsi" w:hAnsiTheme="minorHAnsi" w:cstheme="minorHAnsi"/>
                <w:sz w:val="18"/>
                <w:szCs w:val="18"/>
              </w:rPr>
            </w:pPr>
            <w:r w:rsidRPr="00EA40C6">
              <w:rPr>
                <w:rFonts w:asciiTheme="minorHAnsi" w:hAnsiTheme="minorHAnsi" w:cstheme="minorHAnsi"/>
                <w:sz w:val="18"/>
                <w:szCs w:val="18"/>
              </w:rPr>
              <w:t>Z tohoto důvodu se komerčně neudrží například lékárna, kino, bank</w:t>
            </w:r>
            <w:r w:rsidR="00D62EA0">
              <w:rPr>
                <w:rFonts w:asciiTheme="minorHAnsi" w:hAnsiTheme="minorHAnsi" w:cstheme="minorHAnsi"/>
                <w:sz w:val="18"/>
                <w:szCs w:val="18"/>
              </w:rPr>
              <w:t>omat, úzce specializované obchody</w:t>
            </w:r>
          </w:p>
          <w:p w:rsidR="00836584" w:rsidRPr="00EA40C6" w:rsidRDefault="00836584" w:rsidP="00836584">
            <w:pPr>
              <w:rPr>
                <w:rFonts w:asciiTheme="minorHAnsi" w:hAnsiTheme="minorHAnsi" w:cstheme="minorHAnsi"/>
                <w:sz w:val="18"/>
                <w:szCs w:val="18"/>
              </w:rPr>
            </w:pPr>
            <w:r w:rsidRPr="00EA40C6">
              <w:rPr>
                <w:rFonts w:asciiTheme="minorHAnsi" w:hAnsiTheme="minorHAnsi" w:cstheme="minorHAnsi"/>
                <w:sz w:val="18"/>
                <w:szCs w:val="18"/>
              </w:rPr>
              <w:t>Tento nedostatek je možné řešit využitím služeb v Plzni nebo okolních obcích. S nárůstem obyvatel může poptávka po zmíněných službách a vybavenosti vrůst, stejně, jako kupní síla.</w:t>
            </w:r>
          </w:p>
        </w:tc>
      </w:tr>
      <w:tr w:rsidR="009359A7" w:rsidRPr="00EA40C6" w:rsidTr="001B3BC1">
        <w:tc>
          <w:tcPr>
            <w:tcW w:w="211" w:type="pct"/>
            <w:shd w:val="clear" w:color="auto" w:fill="E9F9C8" w:themeFill="background2" w:themeFillTint="66"/>
            <w:vAlign w:val="center"/>
          </w:tcPr>
          <w:p w:rsidR="009359A7" w:rsidRPr="00EA40C6" w:rsidRDefault="003C1058" w:rsidP="003C1058">
            <w:pPr>
              <w:jc w:val="center"/>
              <w:rPr>
                <w:rFonts w:asciiTheme="minorHAnsi" w:hAnsiTheme="minorHAnsi" w:cstheme="minorHAnsi"/>
                <w:sz w:val="18"/>
                <w:szCs w:val="18"/>
              </w:rPr>
            </w:pPr>
            <w:r w:rsidRPr="00EA40C6">
              <w:rPr>
                <w:rFonts w:asciiTheme="minorHAnsi" w:hAnsiTheme="minorHAnsi" w:cstheme="minorHAnsi"/>
                <w:sz w:val="18"/>
                <w:szCs w:val="18"/>
              </w:rPr>
              <w:t>6</w:t>
            </w:r>
          </w:p>
        </w:tc>
        <w:tc>
          <w:tcPr>
            <w:tcW w:w="2289" w:type="pct"/>
            <w:vAlign w:val="center"/>
          </w:tcPr>
          <w:p w:rsidR="009359A7" w:rsidRPr="00EA40C6" w:rsidRDefault="00C22DEE" w:rsidP="001B3BC1">
            <w:pPr>
              <w:jc w:val="left"/>
              <w:rPr>
                <w:rFonts w:asciiTheme="minorHAnsi" w:hAnsiTheme="minorHAnsi" w:cstheme="minorHAnsi"/>
                <w:sz w:val="18"/>
                <w:szCs w:val="18"/>
              </w:rPr>
            </w:pPr>
            <w:r w:rsidRPr="00EA40C6">
              <w:rPr>
                <w:rFonts w:asciiTheme="minorHAnsi" w:hAnsiTheme="minorHAnsi" w:cstheme="minorHAnsi"/>
                <w:sz w:val="18"/>
                <w:szCs w:val="18"/>
              </w:rPr>
              <w:t>Absence odpočinkových zón v obci (park, hřiště, lavičky)</w:t>
            </w:r>
            <w:r w:rsidR="001A6D8B" w:rsidRPr="00EA40C6">
              <w:rPr>
                <w:rFonts w:asciiTheme="minorHAnsi" w:hAnsiTheme="minorHAnsi" w:cstheme="minorHAnsi"/>
                <w:sz w:val="18"/>
                <w:szCs w:val="18"/>
              </w:rPr>
              <w:t>, vybudování centra obce a klidové zóny pro občany obce</w:t>
            </w:r>
          </w:p>
        </w:tc>
        <w:tc>
          <w:tcPr>
            <w:tcW w:w="2500" w:type="pct"/>
          </w:tcPr>
          <w:p w:rsidR="009359A7" w:rsidRPr="00EA40C6" w:rsidRDefault="00C22DEE" w:rsidP="00AC483B">
            <w:pPr>
              <w:rPr>
                <w:rFonts w:asciiTheme="minorHAnsi" w:hAnsiTheme="minorHAnsi" w:cstheme="minorHAnsi"/>
                <w:sz w:val="18"/>
                <w:szCs w:val="18"/>
              </w:rPr>
            </w:pPr>
            <w:r w:rsidRPr="00EA40C6">
              <w:rPr>
                <w:rFonts w:asciiTheme="minorHAnsi" w:hAnsiTheme="minorHAnsi" w:cstheme="minorHAnsi"/>
                <w:sz w:val="18"/>
                <w:szCs w:val="18"/>
              </w:rPr>
              <w:t>Je nutné nastavit systém realizace záměrů v souvislosti a v návaznosti na obecní rozpočet. Ten bude čerpán na základě prioritních opatření.</w:t>
            </w:r>
          </w:p>
        </w:tc>
      </w:tr>
      <w:tr w:rsidR="009359A7" w:rsidRPr="00EA40C6" w:rsidTr="001B3BC1">
        <w:tc>
          <w:tcPr>
            <w:tcW w:w="211" w:type="pct"/>
            <w:shd w:val="clear" w:color="auto" w:fill="E9F9C8" w:themeFill="background2" w:themeFillTint="66"/>
            <w:vAlign w:val="center"/>
          </w:tcPr>
          <w:p w:rsidR="009359A7" w:rsidRPr="00EA40C6" w:rsidRDefault="003C1058" w:rsidP="003C1058">
            <w:pPr>
              <w:jc w:val="center"/>
              <w:rPr>
                <w:rFonts w:asciiTheme="minorHAnsi" w:hAnsiTheme="minorHAnsi" w:cstheme="minorHAnsi"/>
                <w:sz w:val="18"/>
                <w:szCs w:val="18"/>
              </w:rPr>
            </w:pPr>
            <w:r w:rsidRPr="00EA40C6">
              <w:rPr>
                <w:rFonts w:asciiTheme="minorHAnsi" w:hAnsiTheme="minorHAnsi" w:cstheme="minorHAnsi"/>
                <w:sz w:val="18"/>
                <w:szCs w:val="18"/>
              </w:rPr>
              <w:t>7</w:t>
            </w:r>
          </w:p>
        </w:tc>
        <w:tc>
          <w:tcPr>
            <w:tcW w:w="2289" w:type="pct"/>
            <w:vAlign w:val="center"/>
          </w:tcPr>
          <w:p w:rsidR="009359A7" w:rsidRPr="00EA40C6" w:rsidRDefault="00AC483B" w:rsidP="001B3BC1">
            <w:pPr>
              <w:jc w:val="left"/>
              <w:rPr>
                <w:rFonts w:asciiTheme="minorHAnsi" w:hAnsiTheme="minorHAnsi" w:cstheme="minorHAnsi"/>
                <w:sz w:val="18"/>
                <w:szCs w:val="18"/>
              </w:rPr>
            </w:pPr>
            <w:r w:rsidRPr="00EA40C6">
              <w:rPr>
                <w:rFonts w:asciiTheme="minorHAnsi" w:hAnsiTheme="minorHAnsi" w:cstheme="minorHAnsi"/>
                <w:sz w:val="18"/>
                <w:szCs w:val="18"/>
              </w:rPr>
              <w:t>Nedostatečná sounáležitost občanů se životem v obci</w:t>
            </w:r>
          </w:p>
        </w:tc>
        <w:tc>
          <w:tcPr>
            <w:tcW w:w="2500" w:type="pct"/>
          </w:tcPr>
          <w:p w:rsidR="00AC483B" w:rsidRPr="00EA40C6" w:rsidRDefault="001A6D8B" w:rsidP="00AC483B">
            <w:pPr>
              <w:rPr>
                <w:rFonts w:asciiTheme="minorHAnsi" w:hAnsiTheme="minorHAnsi" w:cstheme="minorHAnsi"/>
                <w:sz w:val="18"/>
                <w:szCs w:val="18"/>
              </w:rPr>
            </w:pPr>
            <w:r w:rsidRPr="00EA40C6">
              <w:rPr>
                <w:rFonts w:asciiTheme="minorHAnsi" w:hAnsiTheme="minorHAnsi" w:cstheme="minorHAnsi"/>
                <w:sz w:val="18"/>
                <w:szCs w:val="18"/>
              </w:rPr>
              <w:t xml:space="preserve">Dochází ke </w:t>
            </w:r>
            <w:r w:rsidR="00AC483B" w:rsidRPr="00EA40C6">
              <w:rPr>
                <w:rFonts w:asciiTheme="minorHAnsi" w:hAnsiTheme="minorHAnsi" w:cstheme="minorHAnsi"/>
                <w:sz w:val="18"/>
                <w:szCs w:val="18"/>
              </w:rPr>
              <w:t xml:space="preserve">znečištění obce, </w:t>
            </w:r>
            <w:r w:rsidRPr="00EA40C6">
              <w:rPr>
                <w:rFonts w:asciiTheme="minorHAnsi" w:hAnsiTheme="minorHAnsi" w:cstheme="minorHAnsi"/>
                <w:sz w:val="18"/>
                <w:szCs w:val="18"/>
              </w:rPr>
              <w:t xml:space="preserve">neuklizené </w:t>
            </w:r>
            <w:r w:rsidR="00AC483B" w:rsidRPr="00EA40C6">
              <w:rPr>
                <w:rFonts w:asciiTheme="minorHAnsi" w:hAnsiTheme="minorHAnsi" w:cstheme="minorHAnsi"/>
                <w:sz w:val="18"/>
                <w:szCs w:val="18"/>
              </w:rPr>
              <w:t xml:space="preserve">odpadky, </w:t>
            </w:r>
            <w:r w:rsidRPr="00EA40C6">
              <w:rPr>
                <w:rFonts w:asciiTheme="minorHAnsi" w:hAnsiTheme="minorHAnsi" w:cstheme="minorHAnsi"/>
                <w:sz w:val="18"/>
                <w:szCs w:val="18"/>
              </w:rPr>
              <w:t xml:space="preserve">různě </w:t>
            </w:r>
            <w:r w:rsidR="00AC483B" w:rsidRPr="00EA40C6">
              <w:rPr>
                <w:rFonts w:asciiTheme="minorHAnsi" w:hAnsiTheme="minorHAnsi" w:cstheme="minorHAnsi"/>
                <w:sz w:val="18"/>
                <w:szCs w:val="18"/>
              </w:rPr>
              <w:t xml:space="preserve">místní skládky, </w:t>
            </w:r>
            <w:r w:rsidRPr="00EA40C6">
              <w:rPr>
                <w:rFonts w:asciiTheme="minorHAnsi" w:hAnsiTheme="minorHAnsi" w:cstheme="minorHAnsi"/>
                <w:sz w:val="18"/>
                <w:szCs w:val="18"/>
              </w:rPr>
              <w:t xml:space="preserve">neuklizené </w:t>
            </w:r>
            <w:r w:rsidR="00AC483B" w:rsidRPr="00EA40C6">
              <w:rPr>
                <w:rFonts w:asciiTheme="minorHAnsi" w:hAnsiTheme="minorHAnsi" w:cstheme="minorHAnsi"/>
                <w:sz w:val="18"/>
                <w:szCs w:val="18"/>
              </w:rPr>
              <w:t>psí exkrementy</w:t>
            </w:r>
            <w:r w:rsidRPr="00EA40C6">
              <w:rPr>
                <w:rFonts w:asciiTheme="minorHAnsi" w:hAnsiTheme="minorHAnsi" w:cstheme="minorHAnsi"/>
                <w:sz w:val="18"/>
                <w:szCs w:val="18"/>
              </w:rPr>
              <w:t>.</w:t>
            </w:r>
          </w:p>
          <w:p w:rsidR="009359A7" w:rsidRPr="00EA40C6" w:rsidRDefault="001A6D8B" w:rsidP="001B3BC1">
            <w:pPr>
              <w:rPr>
                <w:rFonts w:asciiTheme="minorHAnsi" w:hAnsiTheme="minorHAnsi" w:cstheme="minorHAnsi"/>
                <w:sz w:val="18"/>
                <w:szCs w:val="18"/>
              </w:rPr>
            </w:pPr>
            <w:r w:rsidRPr="00EA40C6">
              <w:rPr>
                <w:rFonts w:asciiTheme="minorHAnsi" w:hAnsiTheme="minorHAnsi" w:cstheme="minorHAnsi"/>
                <w:sz w:val="18"/>
                <w:szCs w:val="18"/>
              </w:rPr>
              <w:t>Chybí vlastní spolupráce občanů se školou a se spolky pro vytvoření více kroužků pro děti, více kulturních akcí (poptávka x nabídka), při pořádání vzdělávacích kurzů pro občany obce a okolních obcí atd.</w:t>
            </w:r>
          </w:p>
        </w:tc>
      </w:tr>
      <w:tr w:rsidR="009359A7" w:rsidRPr="00EA40C6" w:rsidTr="00575D48">
        <w:tc>
          <w:tcPr>
            <w:tcW w:w="211" w:type="pct"/>
            <w:shd w:val="clear" w:color="auto" w:fill="E9F9C8" w:themeFill="background2" w:themeFillTint="66"/>
            <w:vAlign w:val="center"/>
          </w:tcPr>
          <w:p w:rsidR="009359A7" w:rsidRPr="00EA40C6" w:rsidRDefault="003C1058" w:rsidP="003C1058">
            <w:pPr>
              <w:jc w:val="center"/>
              <w:rPr>
                <w:rFonts w:asciiTheme="minorHAnsi" w:hAnsiTheme="minorHAnsi" w:cstheme="minorHAnsi"/>
                <w:sz w:val="18"/>
                <w:szCs w:val="18"/>
              </w:rPr>
            </w:pPr>
            <w:r w:rsidRPr="00EA40C6">
              <w:rPr>
                <w:rFonts w:asciiTheme="minorHAnsi" w:hAnsiTheme="minorHAnsi" w:cstheme="minorHAnsi"/>
                <w:sz w:val="18"/>
                <w:szCs w:val="18"/>
              </w:rPr>
              <w:t>8</w:t>
            </w:r>
          </w:p>
        </w:tc>
        <w:tc>
          <w:tcPr>
            <w:tcW w:w="2289" w:type="pct"/>
            <w:vAlign w:val="center"/>
          </w:tcPr>
          <w:p w:rsidR="009359A7" w:rsidRPr="00EA40C6" w:rsidRDefault="00575D48" w:rsidP="00575D48">
            <w:pPr>
              <w:jc w:val="left"/>
              <w:rPr>
                <w:rFonts w:asciiTheme="minorHAnsi" w:hAnsiTheme="minorHAnsi" w:cstheme="minorHAnsi"/>
                <w:sz w:val="18"/>
                <w:szCs w:val="18"/>
              </w:rPr>
            </w:pPr>
            <w:r>
              <w:rPr>
                <w:rFonts w:asciiTheme="minorHAnsi" w:hAnsiTheme="minorHAnsi" w:cstheme="minorHAnsi"/>
                <w:sz w:val="18"/>
                <w:szCs w:val="18"/>
              </w:rPr>
              <w:t>Znečištění obce</w:t>
            </w:r>
          </w:p>
        </w:tc>
        <w:tc>
          <w:tcPr>
            <w:tcW w:w="2500" w:type="pct"/>
          </w:tcPr>
          <w:p w:rsidR="00AC483B" w:rsidRPr="00EA40C6" w:rsidRDefault="00575D48" w:rsidP="00AC483B">
            <w:pPr>
              <w:rPr>
                <w:rFonts w:asciiTheme="minorHAnsi" w:hAnsiTheme="minorHAnsi" w:cstheme="minorHAnsi"/>
                <w:sz w:val="18"/>
                <w:szCs w:val="18"/>
              </w:rPr>
            </w:pPr>
            <w:r>
              <w:rPr>
                <w:rFonts w:asciiTheme="minorHAnsi" w:hAnsiTheme="minorHAnsi" w:cstheme="minorHAnsi"/>
                <w:sz w:val="18"/>
                <w:szCs w:val="18"/>
              </w:rPr>
              <w:t>M</w:t>
            </w:r>
            <w:r w:rsidR="00AC483B" w:rsidRPr="00EA40C6">
              <w:rPr>
                <w:rFonts w:asciiTheme="minorHAnsi" w:hAnsiTheme="minorHAnsi" w:cstheme="minorHAnsi"/>
                <w:sz w:val="18"/>
                <w:szCs w:val="18"/>
              </w:rPr>
              <w:t>álo odpadkových košů v</w:t>
            </w:r>
            <w:r>
              <w:rPr>
                <w:rFonts w:asciiTheme="minorHAnsi" w:hAnsiTheme="minorHAnsi" w:cstheme="minorHAnsi"/>
                <w:sz w:val="18"/>
                <w:szCs w:val="18"/>
              </w:rPr>
              <w:t> </w:t>
            </w:r>
            <w:r w:rsidR="00AC483B" w:rsidRPr="00EA40C6">
              <w:rPr>
                <w:rFonts w:asciiTheme="minorHAnsi" w:hAnsiTheme="minorHAnsi" w:cstheme="minorHAnsi"/>
                <w:sz w:val="18"/>
                <w:szCs w:val="18"/>
              </w:rPr>
              <w:t>obci</w:t>
            </w:r>
            <w:r>
              <w:rPr>
                <w:rFonts w:asciiTheme="minorHAnsi" w:hAnsiTheme="minorHAnsi" w:cstheme="minorHAnsi"/>
                <w:sz w:val="18"/>
                <w:szCs w:val="18"/>
              </w:rPr>
              <w:t>.</w:t>
            </w:r>
          </w:p>
          <w:p w:rsidR="00AC483B" w:rsidRPr="00EA40C6" w:rsidRDefault="00575D48" w:rsidP="00AC483B">
            <w:pPr>
              <w:rPr>
                <w:rFonts w:asciiTheme="minorHAnsi" w:hAnsiTheme="minorHAnsi" w:cstheme="minorHAnsi"/>
                <w:sz w:val="18"/>
                <w:szCs w:val="18"/>
              </w:rPr>
            </w:pPr>
            <w:r>
              <w:rPr>
                <w:rFonts w:asciiTheme="minorHAnsi" w:hAnsiTheme="minorHAnsi" w:cstheme="minorHAnsi"/>
                <w:sz w:val="18"/>
                <w:szCs w:val="18"/>
              </w:rPr>
              <w:t>S</w:t>
            </w:r>
            <w:r w:rsidR="00AC483B" w:rsidRPr="00EA40C6">
              <w:rPr>
                <w:rFonts w:asciiTheme="minorHAnsi" w:hAnsiTheme="minorHAnsi" w:cstheme="minorHAnsi"/>
                <w:sz w:val="18"/>
                <w:szCs w:val="18"/>
              </w:rPr>
              <w:t>palování tuhých paliv způsobuje znečištění ovzduší</w:t>
            </w:r>
            <w:r>
              <w:rPr>
                <w:rFonts w:asciiTheme="minorHAnsi" w:hAnsiTheme="minorHAnsi" w:cstheme="minorHAnsi"/>
                <w:sz w:val="18"/>
                <w:szCs w:val="18"/>
              </w:rPr>
              <w:t>.</w:t>
            </w:r>
          </w:p>
          <w:p w:rsidR="009359A7" w:rsidRPr="00EA40C6" w:rsidRDefault="00575D48" w:rsidP="00AC483B">
            <w:pPr>
              <w:rPr>
                <w:rFonts w:asciiTheme="minorHAnsi" w:hAnsiTheme="minorHAnsi" w:cstheme="minorHAnsi"/>
                <w:sz w:val="18"/>
                <w:szCs w:val="18"/>
              </w:rPr>
            </w:pPr>
            <w:r>
              <w:rPr>
                <w:rFonts w:asciiTheme="minorHAnsi" w:hAnsiTheme="minorHAnsi" w:cstheme="minorHAnsi"/>
                <w:sz w:val="18"/>
                <w:szCs w:val="18"/>
              </w:rPr>
              <w:t>M</w:t>
            </w:r>
            <w:r w:rsidR="00AC483B" w:rsidRPr="00EA40C6">
              <w:rPr>
                <w:rFonts w:asciiTheme="minorHAnsi" w:hAnsiTheme="minorHAnsi" w:cstheme="minorHAnsi"/>
                <w:sz w:val="18"/>
                <w:szCs w:val="18"/>
              </w:rPr>
              <w:t>alá kapacita kontejnerů na bioodpad</w:t>
            </w:r>
            <w:r>
              <w:rPr>
                <w:rFonts w:asciiTheme="minorHAnsi" w:hAnsiTheme="minorHAnsi" w:cstheme="minorHAnsi"/>
                <w:sz w:val="18"/>
                <w:szCs w:val="18"/>
              </w:rPr>
              <w:t>.</w:t>
            </w:r>
          </w:p>
        </w:tc>
      </w:tr>
      <w:tr w:rsidR="009359A7" w:rsidRPr="00EA40C6" w:rsidTr="00575D48">
        <w:tc>
          <w:tcPr>
            <w:tcW w:w="211" w:type="pct"/>
            <w:shd w:val="clear" w:color="auto" w:fill="E9F9C8" w:themeFill="background2" w:themeFillTint="66"/>
            <w:vAlign w:val="center"/>
          </w:tcPr>
          <w:p w:rsidR="009359A7" w:rsidRPr="00EA40C6" w:rsidRDefault="003C1058" w:rsidP="003C1058">
            <w:pPr>
              <w:jc w:val="center"/>
              <w:rPr>
                <w:rFonts w:asciiTheme="minorHAnsi" w:hAnsiTheme="minorHAnsi" w:cstheme="minorHAnsi"/>
                <w:sz w:val="18"/>
                <w:szCs w:val="18"/>
              </w:rPr>
            </w:pPr>
            <w:r w:rsidRPr="00EA40C6">
              <w:rPr>
                <w:rFonts w:asciiTheme="minorHAnsi" w:hAnsiTheme="minorHAnsi" w:cstheme="minorHAnsi"/>
                <w:sz w:val="18"/>
                <w:szCs w:val="18"/>
              </w:rPr>
              <w:t>9</w:t>
            </w:r>
          </w:p>
        </w:tc>
        <w:tc>
          <w:tcPr>
            <w:tcW w:w="2289" w:type="pct"/>
            <w:vAlign w:val="center"/>
          </w:tcPr>
          <w:p w:rsidR="009359A7" w:rsidRPr="00EA40C6" w:rsidRDefault="001A6D8B" w:rsidP="00575D48">
            <w:pPr>
              <w:jc w:val="left"/>
              <w:rPr>
                <w:rFonts w:asciiTheme="minorHAnsi" w:hAnsiTheme="minorHAnsi" w:cstheme="minorHAnsi"/>
                <w:sz w:val="18"/>
                <w:szCs w:val="18"/>
              </w:rPr>
            </w:pPr>
            <w:r w:rsidRPr="00EA40C6">
              <w:rPr>
                <w:rFonts w:asciiTheme="minorHAnsi" w:hAnsiTheme="minorHAnsi" w:cstheme="minorHAnsi"/>
                <w:sz w:val="18"/>
                <w:szCs w:val="18"/>
              </w:rPr>
              <w:t xml:space="preserve">Neefektivní </w:t>
            </w:r>
            <w:r w:rsidR="00AC483B" w:rsidRPr="00EA40C6">
              <w:rPr>
                <w:rFonts w:asciiTheme="minorHAnsi" w:hAnsiTheme="minorHAnsi" w:cstheme="minorHAnsi"/>
                <w:sz w:val="18"/>
                <w:szCs w:val="18"/>
              </w:rPr>
              <w:t>informovanost občanů</w:t>
            </w:r>
            <w:r w:rsidRPr="00EA40C6">
              <w:rPr>
                <w:rFonts w:asciiTheme="minorHAnsi" w:hAnsiTheme="minorHAnsi" w:cstheme="minorHAnsi"/>
                <w:sz w:val="18"/>
                <w:szCs w:val="18"/>
              </w:rPr>
              <w:t xml:space="preserve"> obecním úřadem</w:t>
            </w:r>
          </w:p>
        </w:tc>
        <w:tc>
          <w:tcPr>
            <w:tcW w:w="2500" w:type="pct"/>
          </w:tcPr>
          <w:p w:rsidR="001A6D8B" w:rsidRPr="00EA40C6" w:rsidRDefault="00AC483B" w:rsidP="00575D48">
            <w:pPr>
              <w:rPr>
                <w:rFonts w:asciiTheme="minorHAnsi" w:hAnsiTheme="minorHAnsi" w:cstheme="minorHAnsi"/>
                <w:sz w:val="18"/>
                <w:szCs w:val="18"/>
              </w:rPr>
            </w:pPr>
            <w:r w:rsidRPr="00EA40C6">
              <w:rPr>
                <w:rFonts w:asciiTheme="minorHAnsi" w:hAnsiTheme="minorHAnsi" w:cstheme="minorHAnsi"/>
                <w:sz w:val="18"/>
                <w:szCs w:val="18"/>
              </w:rPr>
              <w:t>Nevyužívání moderních komunikačních nástrojů</w:t>
            </w:r>
            <w:r w:rsidR="001A6D8B" w:rsidRPr="00EA40C6">
              <w:rPr>
                <w:rFonts w:asciiTheme="minorHAnsi" w:hAnsiTheme="minorHAnsi" w:cstheme="minorHAnsi"/>
                <w:sz w:val="18"/>
                <w:szCs w:val="18"/>
              </w:rPr>
              <w:t xml:space="preserve"> obecním úřadem ve směru k občanům obce</w:t>
            </w:r>
            <w:r w:rsidRPr="00EA40C6">
              <w:rPr>
                <w:rFonts w:asciiTheme="minorHAnsi" w:hAnsiTheme="minorHAnsi" w:cstheme="minorHAnsi"/>
                <w:sz w:val="18"/>
                <w:szCs w:val="18"/>
              </w:rPr>
              <w:t xml:space="preserve"> – </w:t>
            </w:r>
            <w:r w:rsidR="001A6D8B" w:rsidRPr="00EA40C6">
              <w:rPr>
                <w:rFonts w:asciiTheme="minorHAnsi" w:hAnsiTheme="minorHAnsi" w:cstheme="minorHAnsi"/>
                <w:sz w:val="18"/>
                <w:szCs w:val="18"/>
              </w:rPr>
              <w:t xml:space="preserve">zasílání informací e-mailem </w:t>
            </w:r>
            <w:r w:rsidR="00EA40C6" w:rsidRPr="00EA40C6">
              <w:rPr>
                <w:rFonts w:asciiTheme="minorHAnsi" w:hAnsiTheme="minorHAnsi" w:cstheme="minorHAnsi"/>
                <w:sz w:val="18"/>
                <w:szCs w:val="18"/>
              </w:rPr>
              <w:t>či „SMS“</w:t>
            </w:r>
            <w:r w:rsidRPr="00EA40C6">
              <w:rPr>
                <w:rFonts w:asciiTheme="minorHAnsi" w:hAnsiTheme="minorHAnsi" w:cstheme="minorHAnsi"/>
                <w:sz w:val="18"/>
                <w:szCs w:val="18"/>
              </w:rPr>
              <w:t xml:space="preserve">, </w:t>
            </w:r>
            <w:r w:rsidR="001A6D8B" w:rsidRPr="00EA40C6">
              <w:rPr>
                <w:rFonts w:asciiTheme="minorHAnsi" w:hAnsiTheme="minorHAnsi" w:cstheme="minorHAnsi"/>
                <w:sz w:val="18"/>
                <w:szCs w:val="18"/>
              </w:rPr>
              <w:t>komunikace prostřednictvím Facebooku</w:t>
            </w:r>
            <w:r w:rsidRPr="00EA40C6">
              <w:rPr>
                <w:rFonts w:asciiTheme="minorHAnsi" w:hAnsiTheme="minorHAnsi" w:cstheme="minorHAnsi"/>
                <w:sz w:val="18"/>
                <w:szCs w:val="18"/>
              </w:rPr>
              <w:t xml:space="preserve"> (další sociální sítě) </w:t>
            </w:r>
          </w:p>
        </w:tc>
      </w:tr>
    </w:tbl>
    <w:p w:rsidR="00BE39B0" w:rsidRPr="00567980" w:rsidRDefault="00BE39B0" w:rsidP="00567980">
      <w:pPr>
        <w:sectPr w:rsidR="00BE39B0" w:rsidRPr="00567980" w:rsidSect="00BE39B0">
          <w:pgSz w:w="11906" w:h="16838"/>
          <w:pgMar w:top="1418" w:right="1418" w:bottom="1418" w:left="1418" w:header="709" w:footer="709" w:gutter="0"/>
          <w:cols w:space="708"/>
          <w:docGrid w:linePitch="360"/>
        </w:sectPr>
      </w:pPr>
    </w:p>
    <w:p w:rsidR="00CC1633" w:rsidRDefault="00CC1633" w:rsidP="00CC1633">
      <w:pPr>
        <w:pStyle w:val="Nadpis2"/>
      </w:pPr>
      <w:bookmarkStart w:id="604" w:name="_Toc491769272"/>
      <w:r>
        <w:lastRenderedPageBreak/>
        <w:t xml:space="preserve">PESTLE </w:t>
      </w:r>
      <w:r w:rsidR="00395F31">
        <w:t>ANALÝZA – FAKTORY</w:t>
      </w:r>
      <w:r>
        <w:t xml:space="preserve"> VNĚJŠÍHO PROSTŘEDÍ</w:t>
      </w:r>
      <w:bookmarkEnd w:id="604"/>
    </w:p>
    <w:p w:rsidR="00CC1633" w:rsidRDefault="00CC1633" w:rsidP="00395F31">
      <w:pPr>
        <w:spacing w:before="200" w:after="200" w:line="276" w:lineRule="auto"/>
      </w:pPr>
      <w:r>
        <w:t xml:space="preserve">V této části byla vytvořená </w:t>
      </w:r>
      <w:r w:rsidR="00D977A8">
        <w:t xml:space="preserve">matice pro </w:t>
      </w:r>
      <w:r>
        <w:t xml:space="preserve">PESTLE </w:t>
      </w:r>
      <w:r w:rsidR="00EA40C6">
        <w:t>analýzy,</w:t>
      </w:r>
      <w:r w:rsidR="00D977A8">
        <w:t xml:space="preserve"> respektive vnějších</w:t>
      </w:r>
      <w:r>
        <w:t xml:space="preserve"> faktorů působících na obec. v průběhu naplňování cílů tohoto Strategického plánu rozvoje.</w:t>
      </w:r>
    </w:p>
    <w:p w:rsidR="00CC1633" w:rsidRDefault="00CC1633" w:rsidP="00395F31">
      <w:pPr>
        <w:spacing w:before="200" w:after="200" w:line="276" w:lineRule="auto"/>
      </w:pPr>
      <w:r>
        <w:t xml:space="preserve">Vnější prostředí obce tvoří následující faktory, které pro </w:t>
      </w:r>
      <w:r w:rsidR="001B3BC1">
        <w:t>ni</w:t>
      </w:r>
      <w:r>
        <w:t xml:space="preserve"> mohou znamenat, jak </w:t>
      </w:r>
      <w:r w:rsidRPr="00CC1633">
        <w:rPr>
          <w:b/>
        </w:rPr>
        <w:t>HROZBY</w:t>
      </w:r>
      <w:r>
        <w:t xml:space="preserve">, tak </w:t>
      </w:r>
      <w:r w:rsidRPr="00CC1633">
        <w:rPr>
          <w:b/>
        </w:rPr>
        <w:t>PŘÍLEŽITOSTI</w:t>
      </w:r>
      <w:r>
        <w:t>.</w:t>
      </w:r>
    </w:p>
    <w:tbl>
      <w:tblPr>
        <w:tblStyle w:val="Mkatabulky"/>
        <w:tblW w:w="0" w:type="auto"/>
        <w:tblLook w:val="04A0" w:firstRow="1" w:lastRow="0" w:firstColumn="1" w:lastColumn="0" w:noHBand="0" w:noVBand="1"/>
      </w:tblPr>
      <w:tblGrid>
        <w:gridCol w:w="2073"/>
        <w:gridCol w:w="1753"/>
        <w:gridCol w:w="5460"/>
      </w:tblGrid>
      <w:tr w:rsidR="00172F08" w:rsidRPr="00C56630" w:rsidTr="005D374E">
        <w:tc>
          <w:tcPr>
            <w:tcW w:w="2073" w:type="dxa"/>
            <w:shd w:val="clear" w:color="auto" w:fill="92D050"/>
            <w:vAlign w:val="center"/>
          </w:tcPr>
          <w:p w:rsidR="00172F08" w:rsidRPr="005D374E" w:rsidRDefault="005D374E" w:rsidP="005D374E">
            <w:pPr>
              <w:spacing w:before="200" w:after="200" w:line="276" w:lineRule="auto"/>
              <w:jc w:val="center"/>
              <w:rPr>
                <w:rFonts w:asciiTheme="minorHAnsi" w:hAnsiTheme="minorHAnsi" w:cstheme="minorHAnsi"/>
                <w:b/>
              </w:rPr>
            </w:pPr>
            <w:r w:rsidRPr="005D374E">
              <w:rPr>
                <w:rFonts w:asciiTheme="minorHAnsi" w:hAnsiTheme="minorHAnsi" w:cstheme="minorHAnsi"/>
                <w:b/>
              </w:rPr>
              <w:t>FAKTORY = HROZBY/PŘÍLEŽITOSTI</w:t>
            </w:r>
          </w:p>
        </w:tc>
        <w:tc>
          <w:tcPr>
            <w:tcW w:w="1753" w:type="dxa"/>
            <w:shd w:val="clear" w:color="auto" w:fill="92D050"/>
            <w:vAlign w:val="center"/>
          </w:tcPr>
          <w:p w:rsidR="00172F08" w:rsidRPr="005D374E" w:rsidRDefault="005D374E" w:rsidP="005D374E">
            <w:pPr>
              <w:spacing w:before="200" w:after="200" w:line="276" w:lineRule="auto"/>
              <w:jc w:val="center"/>
              <w:rPr>
                <w:rFonts w:asciiTheme="minorHAnsi" w:hAnsiTheme="minorHAnsi" w:cstheme="minorHAnsi"/>
                <w:b/>
              </w:rPr>
            </w:pPr>
            <w:r w:rsidRPr="005D374E">
              <w:rPr>
                <w:rFonts w:asciiTheme="minorHAnsi" w:hAnsiTheme="minorHAnsi" w:cstheme="minorHAnsi"/>
                <w:b/>
              </w:rPr>
              <w:t>RÁMCOVÁ CHARAKTERISTIKA</w:t>
            </w:r>
          </w:p>
        </w:tc>
        <w:tc>
          <w:tcPr>
            <w:tcW w:w="5460" w:type="dxa"/>
            <w:shd w:val="clear" w:color="auto" w:fill="92D050"/>
            <w:vAlign w:val="center"/>
          </w:tcPr>
          <w:p w:rsidR="00172F08" w:rsidRPr="005D374E" w:rsidRDefault="005D374E" w:rsidP="005D374E">
            <w:pPr>
              <w:spacing w:before="200" w:after="200" w:line="276" w:lineRule="auto"/>
              <w:jc w:val="center"/>
              <w:rPr>
                <w:rFonts w:asciiTheme="minorHAnsi" w:hAnsiTheme="minorHAnsi" w:cstheme="minorHAnsi"/>
                <w:b/>
              </w:rPr>
            </w:pPr>
            <w:r w:rsidRPr="005D374E">
              <w:rPr>
                <w:rFonts w:asciiTheme="minorHAnsi" w:hAnsiTheme="minorHAnsi" w:cstheme="minorHAnsi"/>
                <w:b/>
              </w:rPr>
              <w:t>BLIŽŠÍ SPECIFIKACE</w:t>
            </w:r>
          </w:p>
        </w:tc>
      </w:tr>
      <w:tr w:rsidR="00172F08" w:rsidRPr="00C56630" w:rsidTr="005D374E">
        <w:tc>
          <w:tcPr>
            <w:tcW w:w="2073" w:type="dxa"/>
            <w:shd w:val="clear" w:color="auto" w:fill="92D050"/>
            <w:vAlign w:val="center"/>
          </w:tcPr>
          <w:p w:rsidR="00172F08" w:rsidRPr="005D374E" w:rsidRDefault="00172F08" w:rsidP="00C56630">
            <w:pPr>
              <w:spacing w:before="200" w:after="200" w:line="276" w:lineRule="auto"/>
              <w:jc w:val="left"/>
              <w:rPr>
                <w:rFonts w:asciiTheme="minorHAnsi" w:hAnsiTheme="minorHAnsi" w:cstheme="minorHAnsi"/>
                <w:b/>
                <w:sz w:val="18"/>
                <w:szCs w:val="18"/>
              </w:rPr>
            </w:pPr>
            <w:r w:rsidRPr="005D374E">
              <w:rPr>
                <w:rFonts w:asciiTheme="minorHAnsi" w:hAnsiTheme="minorHAnsi" w:cstheme="minorHAnsi"/>
                <w:b/>
                <w:sz w:val="18"/>
                <w:szCs w:val="18"/>
              </w:rPr>
              <w:t>Politické</w:t>
            </w:r>
          </w:p>
        </w:tc>
        <w:tc>
          <w:tcPr>
            <w:tcW w:w="1753" w:type="dxa"/>
            <w:vAlign w:val="center"/>
          </w:tcPr>
          <w:p w:rsidR="00172F08" w:rsidRPr="00C56630" w:rsidRDefault="00172F08" w:rsidP="00C56630">
            <w:pPr>
              <w:spacing w:before="200" w:after="200" w:line="276" w:lineRule="auto"/>
              <w:jc w:val="left"/>
              <w:rPr>
                <w:rFonts w:asciiTheme="minorHAnsi" w:hAnsiTheme="minorHAnsi" w:cstheme="minorHAnsi"/>
                <w:sz w:val="18"/>
                <w:szCs w:val="18"/>
              </w:rPr>
            </w:pPr>
            <w:r w:rsidRPr="00C56630">
              <w:rPr>
                <w:rFonts w:asciiTheme="minorHAnsi" w:hAnsiTheme="minorHAnsi" w:cstheme="minorHAnsi"/>
                <w:sz w:val="18"/>
                <w:szCs w:val="18"/>
              </w:rPr>
              <w:t>existující potenciální působení politických vlivů</w:t>
            </w:r>
          </w:p>
        </w:tc>
        <w:tc>
          <w:tcPr>
            <w:tcW w:w="5460" w:type="dxa"/>
            <w:vAlign w:val="center"/>
          </w:tcPr>
          <w:p w:rsidR="00172F08" w:rsidRPr="00C56630" w:rsidRDefault="005D374E" w:rsidP="00C56630">
            <w:pPr>
              <w:spacing w:before="200" w:after="200" w:line="276" w:lineRule="auto"/>
              <w:jc w:val="left"/>
              <w:rPr>
                <w:rFonts w:asciiTheme="minorHAnsi" w:hAnsiTheme="minorHAnsi" w:cstheme="minorHAnsi"/>
                <w:sz w:val="18"/>
                <w:szCs w:val="18"/>
              </w:rPr>
            </w:pPr>
            <w:r>
              <w:rPr>
                <w:rFonts w:asciiTheme="minorHAnsi" w:hAnsiTheme="minorHAnsi" w:cstheme="minorHAnsi"/>
                <w:sz w:val="18"/>
                <w:szCs w:val="18"/>
              </w:rPr>
              <w:t xml:space="preserve">Například </w:t>
            </w:r>
            <w:r w:rsidR="00172F08" w:rsidRPr="00C56630">
              <w:rPr>
                <w:rFonts w:asciiTheme="minorHAnsi" w:hAnsiTheme="minorHAnsi" w:cstheme="minorHAnsi"/>
                <w:sz w:val="18"/>
                <w:szCs w:val="18"/>
              </w:rPr>
              <w:t>nadcházející volby</w:t>
            </w:r>
            <w:r>
              <w:rPr>
                <w:rFonts w:asciiTheme="minorHAnsi" w:hAnsiTheme="minorHAnsi" w:cstheme="minorHAnsi"/>
                <w:sz w:val="18"/>
                <w:szCs w:val="18"/>
              </w:rPr>
              <w:t xml:space="preserve">, </w:t>
            </w:r>
            <w:r w:rsidR="00172F08" w:rsidRPr="00C56630">
              <w:rPr>
                <w:rFonts w:asciiTheme="minorHAnsi" w:hAnsiTheme="minorHAnsi" w:cstheme="minorHAnsi"/>
                <w:sz w:val="18"/>
                <w:szCs w:val="18"/>
              </w:rPr>
              <w:t>forma a stabilita vlády, klíčové orgány a</w:t>
            </w:r>
            <w:r w:rsidR="00575D48">
              <w:rPr>
                <w:rFonts w:asciiTheme="minorHAnsi" w:hAnsiTheme="minorHAnsi" w:cstheme="minorHAnsi"/>
                <w:sz w:val="18"/>
                <w:szCs w:val="18"/>
              </w:rPr>
              <w:t> </w:t>
            </w:r>
            <w:r w:rsidR="00172F08" w:rsidRPr="00C56630">
              <w:rPr>
                <w:rFonts w:asciiTheme="minorHAnsi" w:hAnsiTheme="minorHAnsi" w:cstheme="minorHAnsi"/>
                <w:sz w:val="18"/>
                <w:szCs w:val="18"/>
              </w:rPr>
              <w:t>úřady, existence a vliv politických osobností</w:t>
            </w:r>
            <w:r>
              <w:rPr>
                <w:rFonts w:asciiTheme="minorHAnsi" w:hAnsiTheme="minorHAnsi" w:cstheme="minorHAnsi"/>
                <w:sz w:val="18"/>
                <w:szCs w:val="18"/>
              </w:rPr>
              <w:t>, politická strana u moci apod.</w:t>
            </w:r>
          </w:p>
          <w:p w:rsidR="00172F08" w:rsidRPr="00C56630" w:rsidRDefault="005D374E" w:rsidP="00C56630">
            <w:pPr>
              <w:spacing w:before="200" w:after="200" w:line="276" w:lineRule="auto"/>
              <w:jc w:val="left"/>
              <w:rPr>
                <w:rFonts w:asciiTheme="minorHAnsi" w:hAnsiTheme="minorHAnsi" w:cstheme="minorHAnsi"/>
                <w:sz w:val="18"/>
                <w:szCs w:val="18"/>
              </w:rPr>
            </w:pPr>
            <w:r>
              <w:rPr>
                <w:rFonts w:asciiTheme="minorHAnsi" w:hAnsiTheme="minorHAnsi" w:cstheme="minorHAnsi"/>
                <w:sz w:val="18"/>
                <w:szCs w:val="18"/>
              </w:rPr>
              <w:t xml:space="preserve">Také </w:t>
            </w:r>
            <w:r w:rsidR="00172F08" w:rsidRPr="00C56630">
              <w:rPr>
                <w:rFonts w:asciiTheme="minorHAnsi" w:hAnsiTheme="minorHAnsi" w:cstheme="minorHAnsi"/>
                <w:sz w:val="18"/>
                <w:szCs w:val="18"/>
              </w:rPr>
              <w:t>postoj vůči privátním i zahraničním investicím, vztah ke státnímu průmyslu, postoj vůči privátnímu sektoru, regionální nestabilita, politický vliv různých skupin</w:t>
            </w:r>
          </w:p>
        </w:tc>
      </w:tr>
      <w:tr w:rsidR="00172F08" w:rsidRPr="00C56630" w:rsidTr="005D374E">
        <w:tc>
          <w:tcPr>
            <w:tcW w:w="2073" w:type="dxa"/>
            <w:shd w:val="clear" w:color="auto" w:fill="92D050"/>
            <w:vAlign w:val="center"/>
          </w:tcPr>
          <w:p w:rsidR="00172F08" w:rsidRPr="005D374E" w:rsidRDefault="00172F08" w:rsidP="00C56630">
            <w:pPr>
              <w:spacing w:before="200" w:after="200" w:line="276" w:lineRule="auto"/>
              <w:jc w:val="left"/>
              <w:rPr>
                <w:rFonts w:asciiTheme="minorHAnsi" w:hAnsiTheme="minorHAnsi" w:cstheme="minorHAnsi"/>
                <w:b/>
                <w:sz w:val="18"/>
                <w:szCs w:val="18"/>
              </w:rPr>
            </w:pPr>
            <w:r w:rsidRPr="005D374E">
              <w:rPr>
                <w:rFonts w:asciiTheme="minorHAnsi" w:hAnsiTheme="minorHAnsi" w:cstheme="minorHAnsi"/>
                <w:b/>
                <w:sz w:val="18"/>
                <w:szCs w:val="18"/>
              </w:rPr>
              <w:t>Ekonomické</w:t>
            </w:r>
          </w:p>
        </w:tc>
        <w:tc>
          <w:tcPr>
            <w:tcW w:w="1753" w:type="dxa"/>
            <w:vAlign w:val="center"/>
          </w:tcPr>
          <w:p w:rsidR="00172F08" w:rsidRPr="00C56630" w:rsidRDefault="00172F08" w:rsidP="00C56630">
            <w:pPr>
              <w:spacing w:before="200" w:after="200" w:line="276" w:lineRule="auto"/>
              <w:jc w:val="left"/>
              <w:rPr>
                <w:rFonts w:asciiTheme="minorHAnsi" w:hAnsiTheme="minorHAnsi" w:cstheme="minorHAnsi"/>
                <w:sz w:val="18"/>
                <w:szCs w:val="18"/>
              </w:rPr>
            </w:pPr>
            <w:r w:rsidRPr="00C56630">
              <w:rPr>
                <w:rFonts w:asciiTheme="minorHAnsi" w:hAnsiTheme="minorHAnsi" w:cstheme="minorHAnsi"/>
                <w:sz w:val="18"/>
                <w:szCs w:val="18"/>
              </w:rPr>
              <w:t>působení a vliv místní, národní a světové ekonomiky</w:t>
            </w:r>
          </w:p>
        </w:tc>
        <w:tc>
          <w:tcPr>
            <w:tcW w:w="5460" w:type="dxa"/>
            <w:vAlign w:val="center"/>
          </w:tcPr>
          <w:p w:rsidR="00172F08" w:rsidRPr="00C56630" w:rsidRDefault="005D374E" w:rsidP="00C56630">
            <w:pPr>
              <w:spacing w:before="200" w:after="200" w:line="276" w:lineRule="auto"/>
              <w:jc w:val="left"/>
              <w:rPr>
                <w:rFonts w:asciiTheme="minorHAnsi" w:hAnsiTheme="minorHAnsi" w:cstheme="minorHAnsi"/>
                <w:sz w:val="18"/>
                <w:szCs w:val="18"/>
              </w:rPr>
            </w:pPr>
            <w:r>
              <w:rPr>
                <w:rFonts w:asciiTheme="minorHAnsi" w:hAnsiTheme="minorHAnsi" w:cstheme="minorHAnsi"/>
                <w:sz w:val="18"/>
                <w:szCs w:val="18"/>
              </w:rPr>
              <w:t>D</w:t>
            </w:r>
            <w:r w:rsidR="00C56630" w:rsidRPr="00C56630">
              <w:rPr>
                <w:rFonts w:asciiTheme="minorHAnsi" w:hAnsiTheme="minorHAnsi" w:cstheme="minorHAnsi"/>
                <w:sz w:val="18"/>
                <w:szCs w:val="18"/>
              </w:rPr>
              <w:t>ostupné</w:t>
            </w:r>
            <w:r w:rsidR="00172F08" w:rsidRPr="00C56630">
              <w:rPr>
                <w:rFonts w:asciiTheme="minorHAnsi" w:hAnsiTheme="minorHAnsi" w:cstheme="minorHAnsi"/>
                <w:sz w:val="18"/>
                <w:szCs w:val="18"/>
              </w:rPr>
              <w:t xml:space="preserve"> finanční zdroje, omezenost financování </w:t>
            </w:r>
            <w:r w:rsidR="00C56630" w:rsidRPr="00C56630">
              <w:rPr>
                <w:rFonts w:asciiTheme="minorHAnsi" w:hAnsiTheme="minorHAnsi" w:cstheme="minorHAnsi"/>
                <w:sz w:val="18"/>
                <w:szCs w:val="18"/>
              </w:rPr>
              <w:t>připravovaných</w:t>
            </w:r>
            <w:r w:rsidR="00172F08" w:rsidRPr="00C56630">
              <w:rPr>
                <w:rFonts w:asciiTheme="minorHAnsi" w:hAnsiTheme="minorHAnsi" w:cstheme="minorHAnsi"/>
                <w:sz w:val="18"/>
                <w:szCs w:val="18"/>
              </w:rPr>
              <w:t xml:space="preserve"> projektů – z veřejných zdrojů</w:t>
            </w:r>
            <w:r>
              <w:rPr>
                <w:rFonts w:asciiTheme="minorHAnsi" w:hAnsiTheme="minorHAnsi" w:cstheme="minorHAnsi"/>
                <w:sz w:val="18"/>
                <w:szCs w:val="18"/>
              </w:rPr>
              <w:t>.</w:t>
            </w:r>
          </w:p>
          <w:p w:rsidR="00172F08" w:rsidRPr="00C56630" w:rsidRDefault="005D374E" w:rsidP="00C56630">
            <w:pPr>
              <w:spacing w:before="200" w:after="200" w:line="276" w:lineRule="auto"/>
              <w:jc w:val="left"/>
              <w:rPr>
                <w:rFonts w:asciiTheme="minorHAnsi" w:hAnsiTheme="minorHAnsi" w:cstheme="minorHAnsi"/>
                <w:sz w:val="18"/>
                <w:szCs w:val="18"/>
              </w:rPr>
            </w:pPr>
            <w:r>
              <w:rPr>
                <w:rFonts w:asciiTheme="minorHAnsi" w:hAnsiTheme="minorHAnsi" w:cstheme="minorHAnsi"/>
                <w:sz w:val="18"/>
                <w:szCs w:val="18"/>
              </w:rPr>
              <w:t xml:space="preserve">Je nutné posoudit </w:t>
            </w:r>
            <w:r w:rsidR="00172F08" w:rsidRPr="00C56630">
              <w:rPr>
                <w:rFonts w:asciiTheme="minorHAnsi" w:hAnsiTheme="minorHAnsi" w:cstheme="minorHAnsi"/>
                <w:sz w:val="18"/>
                <w:szCs w:val="18"/>
              </w:rPr>
              <w:t>negativní rozvojové procesy národní ekonomiky</w:t>
            </w:r>
            <w:r>
              <w:rPr>
                <w:rFonts w:asciiTheme="minorHAnsi" w:hAnsiTheme="minorHAnsi" w:cstheme="minorHAnsi"/>
                <w:sz w:val="18"/>
                <w:szCs w:val="18"/>
              </w:rPr>
              <w:t xml:space="preserve">, jako </w:t>
            </w:r>
            <w:r w:rsidR="00172F08" w:rsidRPr="00C56630">
              <w:rPr>
                <w:rFonts w:asciiTheme="minorHAnsi" w:hAnsiTheme="minorHAnsi" w:cstheme="minorHAnsi"/>
                <w:sz w:val="18"/>
                <w:szCs w:val="18"/>
              </w:rPr>
              <w:t xml:space="preserve">základní hodnocení makroekonomické </w:t>
            </w:r>
            <w:r w:rsidR="001B3BC1" w:rsidRPr="00C56630">
              <w:rPr>
                <w:rFonts w:asciiTheme="minorHAnsi" w:hAnsiTheme="minorHAnsi" w:cstheme="minorHAnsi"/>
                <w:sz w:val="18"/>
                <w:szCs w:val="18"/>
              </w:rPr>
              <w:t>situace</w:t>
            </w:r>
            <w:r w:rsidR="001B3BC1">
              <w:rPr>
                <w:rFonts w:asciiTheme="minorHAnsi" w:hAnsiTheme="minorHAnsi" w:cstheme="minorHAnsi"/>
                <w:sz w:val="18"/>
                <w:szCs w:val="18"/>
              </w:rPr>
              <w:t xml:space="preserve"> – míra</w:t>
            </w:r>
            <w:r w:rsidR="00C56630">
              <w:rPr>
                <w:rFonts w:asciiTheme="minorHAnsi" w:hAnsiTheme="minorHAnsi" w:cstheme="minorHAnsi"/>
                <w:sz w:val="18"/>
                <w:szCs w:val="18"/>
              </w:rPr>
              <w:t xml:space="preserve"> inflace, úroková míra, rozpočtový deficit nebo přebytek, výše hrubého domácího produktu, hrubý domácí produkt na jednoho obyvatele, měnová stabilita, stav směnného kurzu, přístup k finančním </w:t>
            </w:r>
            <w:r w:rsidR="001B3BC1">
              <w:rPr>
                <w:rFonts w:asciiTheme="minorHAnsi" w:hAnsiTheme="minorHAnsi" w:cstheme="minorHAnsi"/>
                <w:sz w:val="18"/>
                <w:szCs w:val="18"/>
              </w:rPr>
              <w:t>zdrojům – náklady</w:t>
            </w:r>
            <w:r w:rsidR="00C56630">
              <w:rPr>
                <w:rFonts w:asciiTheme="minorHAnsi" w:hAnsiTheme="minorHAnsi" w:cstheme="minorHAnsi"/>
                <w:sz w:val="18"/>
                <w:szCs w:val="18"/>
              </w:rPr>
              <w:t xml:space="preserve"> na místní půjčky, bankovní systém dostupnost a formy úvěrů, dotační politika, daňové faktory – výše daňových sazeb, vývoj daňových sazeb, cla a daňová zatížení apod.</w:t>
            </w:r>
          </w:p>
        </w:tc>
      </w:tr>
      <w:tr w:rsidR="00172F08" w:rsidRPr="00C56630" w:rsidTr="005D374E">
        <w:tc>
          <w:tcPr>
            <w:tcW w:w="2073" w:type="dxa"/>
            <w:shd w:val="clear" w:color="auto" w:fill="92D050"/>
            <w:vAlign w:val="center"/>
          </w:tcPr>
          <w:p w:rsidR="00172F08" w:rsidRPr="005D374E" w:rsidRDefault="00C56630" w:rsidP="00C56630">
            <w:pPr>
              <w:spacing w:before="200" w:after="200" w:line="276" w:lineRule="auto"/>
              <w:jc w:val="left"/>
              <w:rPr>
                <w:rFonts w:asciiTheme="minorHAnsi" w:hAnsiTheme="minorHAnsi" w:cstheme="minorHAnsi"/>
                <w:b/>
                <w:sz w:val="18"/>
                <w:szCs w:val="18"/>
              </w:rPr>
            </w:pPr>
            <w:r w:rsidRPr="005D374E">
              <w:rPr>
                <w:rFonts w:asciiTheme="minorHAnsi" w:hAnsiTheme="minorHAnsi" w:cstheme="minorHAnsi"/>
                <w:b/>
                <w:sz w:val="18"/>
                <w:szCs w:val="18"/>
              </w:rPr>
              <w:t>Sociální</w:t>
            </w:r>
          </w:p>
        </w:tc>
        <w:tc>
          <w:tcPr>
            <w:tcW w:w="1753" w:type="dxa"/>
            <w:vAlign w:val="center"/>
          </w:tcPr>
          <w:p w:rsidR="00172F08" w:rsidRPr="00C56630" w:rsidRDefault="00C56630" w:rsidP="00C56630">
            <w:pPr>
              <w:spacing w:before="200" w:after="200" w:line="276" w:lineRule="auto"/>
              <w:jc w:val="left"/>
              <w:rPr>
                <w:rFonts w:asciiTheme="minorHAnsi" w:hAnsiTheme="minorHAnsi" w:cstheme="minorHAnsi"/>
                <w:sz w:val="18"/>
                <w:szCs w:val="18"/>
              </w:rPr>
            </w:pPr>
            <w:r>
              <w:rPr>
                <w:rFonts w:asciiTheme="minorHAnsi" w:hAnsiTheme="minorHAnsi" w:cstheme="minorHAnsi"/>
                <w:sz w:val="18"/>
                <w:szCs w:val="18"/>
              </w:rPr>
              <w:t>působení sociálních a kulturních změn</w:t>
            </w:r>
          </w:p>
        </w:tc>
        <w:tc>
          <w:tcPr>
            <w:tcW w:w="5460" w:type="dxa"/>
            <w:vAlign w:val="center"/>
          </w:tcPr>
          <w:p w:rsidR="00172F08" w:rsidRDefault="005D374E" w:rsidP="00C56630">
            <w:pPr>
              <w:spacing w:before="200" w:after="200" w:line="276" w:lineRule="auto"/>
              <w:jc w:val="left"/>
              <w:rPr>
                <w:rFonts w:asciiTheme="minorHAnsi" w:hAnsiTheme="minorHAnsi" w:cstheme="minorHAnsi"/>
                <w:sz w:val="18"/>
                <w:szCs w:val="18"/>
              </w:rPr>
            </w:pPr>
            <w:r>
              <w:rPr>
                <w:rFonts w:asciiTheme="minorHAnsi" w:hAnsiTheme="minorHAnsi" w:cstheme="minorHAnsi"/>
                <w:sz w:val="18"/>
                <w:szCs w:val="18"/>
              </w:rPr>
              <w:t>V</w:t>
            </w:r>
            <w:r w:rsidR="00C56630">
              <w:rPr>
                <w:rFonts w:asciiTheme="minorHAnsi" w:hAnsiTheme="minorHAnsi" w:cstheme="minorHAnsi"/>
                <w:sz w:val="18"/>
                <w:szCs w:val="18"/>
              </w:rPr>
              <w:t>elikost populace, věková struktura, pracovní preference, geografické rozložení, etnické rozložení</w:t>
            </w:r>
            <w:r>
              <w:rPr>
                <w:rFonts w:asciiTheme="minorHAnsi" w:hAnsiTheme="minorHAnsi" w:cstheme="minorHAnsi"/>
                <w:sz w:val="18"/>
                <w:szCs w:val="18"/>
              </w:rPr>
              <w:t>.</w:t>
            </w:r>
          </w:p>
          <w:p w:rsidR="00C56630" w:rsidRDefault="005D374E" w:rsidP="00C56630">
            <w:pPr>
              <w:spacing w:before="200" w:after="200" w:line="276" w:lineRule="auto"/>
              <w:jc w:val="left"/>
              <w:rPr>
                <w:rFonts w:asciiTheme="minorHAnsi" w:hAnsiTheme="minorHAnsi" w:cstheme="minorHAnsi"/>
                <w:sz w:val="18"/>
                <w:szCs w:val="18"/>
              </w:rPr>
            </w:pPr>
            <w:r>
              <w:rPr>
                <w:rFonts w:asciiTheme="minorHAnsi" w:hAnsiTheme="minorHAnsi" w:cstheme="minorHAnsi"/>
                <w:sz w:val="18"/>
                <w:szCs w:val="18"/>
              </w:rPr>
              <w:t>M</w:t>
            </w:r>
            <w:r w:rsidR="00C56630">
              <w:rPr>
                <w:rFonts w:asciiTheme="minorHAnsi" w:hAnsiTheme="minorHAnsi" w:cstheme="minorHAnsi"/>
                <w:sz w:val="18"/>
                <w:szCs w:val="18"/>
              </w:rPr>
              <w:t>akroekonomické charakteristiky trhu práce – rozdělení příjmů, míra nezaměstnanosti</w:t>
            </w:r>
            <w:r>
              <w:rPr>
                <w:rFonts w:asciiTheme="minorHAnsi" w:hAnsiTheme="minorHAnsi" w:cstheme="minorHAnsi"/>
                <w:sz w:val="18"/>
                <w:szCs w:val="18"/>
              </w:rPr>
              <w:t>.</w:t>
            </w:r>
          </w:p>
          <w:p w:rsidR="00C56630" w:rsidRDefault="005D374E" w:rsidP="00C56630">
            <w:pPr>
              <w:spacing w:before="200" w:after="200" w:line="276" w:lineRule="auto"/>
              <w:jc w:val="left"/>
              <w:rPr>
                <w:rFonts w:asciiTheme="minorHAnsi" w:hAnsiTheme="minorHAnsi" w:cstheme="minorHAnsi"/>
                <w:sz w:val="18"/>
                <w:szCs w:val="18"/>
              </w:rPr>
            </w:pPr>
            <w:r>
              <w:rPr>
                <w:rFonts w:asciiTheme="minorHAnsi" w:hAnsiTheme="minorHAnsi" w:cstheme="minorHAnsi"/>
                <w:sz w:val="18"/>
                <w:szCs w:val="18"/>
              </w:rPr>
              <w:t>S</w:t>
            </w:r>
            <w:r w:rsidR="00C56630">
              <w:rPr>
                <w:rFonts w:asciiTheme="minorHAnsi" w:hAnsiTheme="minorHAnsi" w:cstheme="minorHAnsi"/>
                <w:sz w:val="18"/>
                <w:szCs w:val="18"/>
              </w:rPr>
              <w:t>ociálně – kulturní aspekty – životní úroveň, rovnoprávnost pohlaví, populační politika apod.</w:t>
            </w:r>
          </w:p>
          <w:p w:rsidR="00C56630" w:rsidRDefault="005D374E" w:rsidP="00C56630">
            <w:pPr>
              <w:spacing w:before="200" w:after="200" w:line="276" w:lineRule="auto"/>
              <w:jc w:val="left"/>
              <w:rPr>
                <w:rFonts w:asciiTheme="minorHAnsi" w:hAnsiTheme="minorHAnsi" w:cstheme="minorHAnsi"/>
                <w:sz w:val="18"/>
                <w:szCs w:val="18"/>
              </w:rPr>
            </w:pPr>
            <w:r>
              <w:rPr>
                <w:rFonts w:asciiTheme="minorHAnsi" w:hAnsiTheme="minorHAnsi" w:cstheme="minorHAnsi"/>
                <w:sz w:val="18"/>
                <w:szCs w:val="18"/>
              </w:rPr>
              <w:t>D</w:t>
            </w:r>
            <w:r w:rsidR="00C56630">
              <w:rPr>
                <w:rFonts w:asciiTheme="minorHAnsi" w:hAnsiTheme="minorHAnsi" w:cstheme="minorHAnsi"/>
                <w:sz w:val="18"/>
                <w:szCs w:val="18"/>
              </w:rPr>
              <w:t>ostupnost pracovní síly, pracovní zvyklosti – dostupnost potenciálních zaměstnanců s požadovanými schopnostmi a dovednostmi, existence vzdělávacích institucí atd.</w:t>
            </w:r>
          </w:p>
          <w:p w:rsidR="00C56630" w:rsidRPr="00C56630" w:rsidRDefault="00C56630" w:rsidP="00C56630">
            <w:pPr>
              <w:spacing w:before="200" w:after="200" w:line="276" w:lineRule="auto"/>
              <w:jc w:val="left"/>
              <w:rPr>
                <w:rFonts w:asciiTheme="minorHAnsi" w:hAnsiTheme="minorHAnsi" w:cstheme="minorHAnsi"/>
                <w:sz w:val="18"/>
                <w:szCs w:val="18"/>
              </w:rPr>
            </w:pPr>
          </w:p>
        </w:tc>
      </w:tr>
      <w:tr w:rsidR="00172F08" w:rsidRPr="00C56630" w:rsidTr="005D374E">
        <w:tc>
          <w:tcPr>
            <w:tcW w:w="2073" w:type="dxa"/>
            <w:shd w:val="clear" w:color="auto" w:fill="92D050"/>
            <w:vAlign w:val="center"/>
          </w:tcPr>
          <w:p w:rsidR="00172F08" w:rsidRPr="005D374E" w:rsidRDefault="00C56630" w:rsidP="00C56630">
            <w:pPr>
              <w:spacing w:before="200" w:after="200" w:line="276" w:lineRule="auto"/>
              <w:jc w:val="left"/>
              <w:rPr>
                <w:rFonts w:asciiTheme="minorHAnsi" w:hAnsiTheme="minorHAnsi" w:cstheme="minorHAnsi"/>
                <w:b/>
                <w:sz w:val="18"/>
                <w:szCs w:val="18"/>
              </w:rPr>
            </w:pPr>
            <w:r w:rsidRPr="005D374E">
              <w:rPr>
                <w:rFonts w:asciiTheme="minorHAnsi" w:hAnsiTheme="minorHAnsi" w:cstheme="minorHAnsi"/>
                <w:b/>
                <w:sz w:val="18"/>
                <w:szCs w:val="18"/>
              </w:rPr>
              <w:t>Technologické</w:t>
            </w:r>
          </w:p>
        </w:tc>
        <w:tc>
          <w:tcPr>
            <w:tcW w:w="1753" w:type="dxa"/>
            <w:vAlign w:val="center"/>
          </w:tcPr>
          <w:p w:rsidR="00172F08" w:rsidRPr="00C56630" w:rsidRDefault="00D977A8" w:rsidP="00C56630">
            <w:pPr>
              <w:spacing w:before="200" w:after="200" w:line="276" w:lineRule="auto"/>
              <w:jc w:val="left"/>
              <w:rPr>
                <w:rFonts w:asciiTheme="minorHAnsi" w:hAnsiTheme="minorHAnsi" w:cstheme="minorHAnsi"/>
                <w:sz w:val="18"/>
                <w:szCs w:val="18"/>
              </w:rPr>
            </w:pPr>
            <w:r>
              <w:rPr>
                <w:rFonts w:asciiTheme="minorHAnsi" w:hAnsiTheme="minorHAnsi" w:cstheme="minorHAnsi"/>
                <w:sz w:val="18"/>
                <w:szCs w:val="18"/>
              </w:rPr>
              <w:t>dopady nových vyspělých technologií</w:t>
            </w:r>
          </w:p>
        </w:tc>
        <w:tc>
          <w:tcPr>
            <w:tcW w:w="5460" w:type="dxa"/>
            <w:vAlign w:val="center"/>
          </w:tcPr>
          <w:p w:rsidR="00172F08" w:rsidRPr="00C56630" w:rsidRDefault="005D374E" w:rsidP="00C56630">
            <w:pPr>
              <w:spacing w:before="200" w:after="200" w:line="276" w:lineRule="auto"/>
              <w:jc w:val="left"/>
              <w:rPr>
                <w:rFonts w:asciiTheme="minorHAnsi" w:hAnsiTheme="minorHAnsi" w:cstheme="minorHAnsi"/>
                <w:sz w:val="18"/>
                <w:szCs w:val="18"/>
              </w:rPr>
            </w:pPr>
            <w:r>
              <w:rPr>
                <w:rFonts w:asciiTheme="minorHAnsi" w:hAnsiTheme="minorHAnsi" w:cstheme="minorHAnsi"/>
                <w:sz w:val="18"/>
                <w:szCs w:val="18"/>
              </w:rPr>
              <w:t xml:space="preserve">Součástí investičních záměrů </w:t>
            </w:r>
            <w:r w:rsidR="001B3BC1">
              <w:rPr>
                <w:rFonts w:asciiTheme="minorHAnsi" w:hAnsiTheme="minorHAnsi" w:cstheme="minorHAnsi"/>
                <w:sz w:val="18"/>
                <w:szCs w:val="18"/>
              </w:rPr>
              <w:t>bývají nákupy</w:t>
            </w:r>
            <w:r>
              <w:rPr>
                <w:rFonts w:asciiTheme="minorHAnsi" w:hAnsiTheme="minorHAnsi" w:cstheme="minorHAnsi"/>
                <w:sz w:val="18"/>
                <w:szCs w:val="18"/>
              </w:rPr>
              <w:t xml:space="preserve"> relevantních technologií, stejně jako například při zefektivnění používaných technologií v rámci řízení úřadu. Proto je nutné vyhodnotit a sledovat </w:t>
            </w:r>
            <w:r w:rsidR="00D977A8">
              <w:rPr>
                <w:rFonts w:asciiTheme="minorHAnsi" w:hAnsiTheme="minorHAnsi" w:cstheme="minorHAnsi"/>
                <w:sz w:val="18"/>
                <w:szCs w:val="18"/>
              </w:rPr>
              <w:t xml:space="preserve">nové vynálezy a objevy, rychlost morálního zastarání, nové technologické aktivity a </w:t>
            </w:r>
            <w:r w:rsidR="00D977A8">
              <w:rPr>
                <w:rFonts w:asciiTheme="minorHAnsi" w:hAnsiTheme="minorHAnsi" w:cstheme="minorHAnsi"/>
                <w:sz w:val="18"/>
                <w:szCs w:val="18"/>
              </w:rPr>
              <w:lastRenderedPageBreak/>
              <w:t>jejich úroveň.</w:t>
            </w:r>
          </w:p>
        </w:tc>
      </w:tr>
      <w:tr w:rsidR="00172F08" w:rsidRPr="00C56630" w:rsidTr="005D374E">
        <w:tc>
          <w:tcPr>
            <w:tcW w:w="2073" w:type="dxa"/>
            <w:shd w:val="clear" w:color="auto" w:fill="92D050"/>
            <w:vAlign w:val="center"/>
          </w:tcPr>
          <w:p w:rsidR="00172F08" w:rsidRPr="005D374E" w:rsidRDefault="00D977A8" w:rsidP="00C56630">
            <w:pPr>
              <w:spacing w:before="200" w:after="200" w:line="276" w:lineRule="auto"/>
              <w:jc w:val="left"/>
              <w:rPr>
                <w:rFonts w:asciiTheme="minorHAnsi" w:hAnsiTheme="minorHAnsi" w:cstheme="minorHAnsi"/>
                <w:b/>
                <w:sz w:val="18"/>
                <w:szCs w:val="18"/>
              </w:rPr>
            </w:pPr>
            <w:r w:rsidRPr="005D374E">
              <w:rPr>
                <w:rFonts w:asciiTheme="minorHAnsi" w:hAnsiTheme="minorHAnsi" w:cstheme="minorHAnsi"/>
                <w:b/>
                <w:sz w:val="18"/>
                <w:szCs w:val="18"/>
              </w:rPr>
              <w:lastRenderedPageBreak/>
              <w:t>Legislativní</w:t>
            </w:r>
          </w:p>
        </w:tc>
        <w:tc>
          <w:tcPr>
            <w:tcW w:w="1753" w:type="dxa"/>
            <w:vAlign w:val="center"/>
          </w:tcPr>
          <w:p w:rsidR="00172F08" w:rsidRPr="00C56630" w:rsidRDefault="00D977A8" w:rsidP="00C56630">
            <w:pPr>
              <w:spacing w:before="200" w:after="200" w:line="276" w:lineRule="auto"/>
              <w:jc w:val="left"/>
              <w:rPr>
                <w:rFonts w:asciiTheme="minorHAnsi" w:hAnsiTheme="minorHAnsi" w:cstheme="minorHAnsi"/>
                <w:sz w:val="18"/>
                <w:szCs w:val="18"/>
              </w:rPr>
            </w:pPr>
            <w:r>
              <w:rPr>
                <w:rFonts w:asciiTheme="minorHAnsi" w:hAnsiTheme="minorHAnsi" w:cstheme="minorHAnsi"/>
                <w:sz w:val="18"/>
                <w:szCs w:val="18"/>
              </w:rPr>
              <w:t>vlivy národní, evropské a mezinárodní legislativy</w:t>
            </w:r>
          </w:p>
        </w:tc>
        <w:tc>
          <w:tcPr>
            <w:tcW w:w="5460" w:type="dxa"/>
            <w:vAlign w:val="center"/>
          </w:tcPr>
          <w:p w:rsidR="00172F08" w:rsidRPr="00C56630" w:rsidRDefault="005D374E" w:rsidP="00C56630">
            <w:pPr>
              <w:spacing w:before="200" w:after="200" w:line="276" w:lineRule="auto"/>
              <w:jc w:val="left"/>
              <w:rPr>
                <w:rFonts w:asciiTheme="minorHAnsi" w:hAnsiTheme="minorHAnsi" w:cstheme="minorHAnsi"/>
                <w:sz w:val="18"/>
                <w:szCs w:val="18"/>
              </w:rPr>
            </w:pPr>
            <w:r>
              <w:rPr>
                <w:rFonts w:asciiTheme="minorHAnsi" w:hAnsiTheme="minorHAnsi" w:cstheme="minorHAnsi"/>
                <w:sz w:val="18"/>
                <w:szCs w:val="18"/>
              </w:rPr>
              <w:t xml:space="preserve">Je nutné posoudit </w:t>
            </w:r>
            <w:r w:rsidR="00D977A8">
              <w:rPr>
                <w:rFonts w:asciiTheme="minorHAnsi" w:hAnsiTheme="minorHAnsi" w:cstheme="minorHAnsi"/>
                <w:sz w:val="18"/>
                <w:szCs w:val="18"/>
              </w:rPr>
              <w:t>existence a funkčnost podstatných zákonných norem (zákon o obcích, obchodní právo, daňové zákony, deregulační opatření, zákon o veřejných zakázkách, funkčnost soudů, vymahatelnost práva, autorská práva apod.</w:t>
            </w:r>
          </w:p>
        </w:tc>
      </w:tr>
      <w:tr w:rsidR="00172F08" w:rsidRPr="00C56630" w:rsidTr="005D374E">
        <w:tc>
          <w:tcPr>
            <w:tcW w:w="2073" w:type="dxa"/>
            <w:shd w:val="clear" w:color="auto" w:fill="92D050"/>
            <w:vAlign w:val="center"/>
          </w:tcPr>
          <w:p w:rsidR="00172F08" w:rsidRPr="005D374E" w:rsidRDefault="00D977A8" w:rsidP="00C56630">
            <w:pPr>
              <w:spacing w:before="200" w:after="200" w:line="276" w:lineRule="auto"/>
              <w:jc w:val="left"/>
              <w:rPr>
                <w:rFonts w:asciiTheme="minorHAnsi" w:hAnsiTheme="minorHAnsi" w:cstheme="minorHAnsi"/>
                <w:b/>
                <w:sz w:val="18"/>
                <w:szCs w:val="18"/>
              </w:rPr>
            </w:pPr>
            <w:r w:rsidRPr="005D374E">
              <w:rPr>
                <w:rFonts w:asciiTheme="minorHAnsi" w:hAnsiTheme="minorHAnsi" w:cstheme="minorHAnsi"/>
                <w:b/>
                <w:sz w:val="18"/>
                <w:szCs w:val="18"/>
              </w:rPr>
              <w:t>Ekologické (environmentální)</w:t>
            </w:r>
          </w:p>
        </w:tc>
        <w:tc>
          <w:tcPr>
            <w:tcW w:w="1753" w:type="dxa"/>
            <w:vAlign w:val="center"/>
          </w:tcPr>
          <w:p w:rsidR="00172F08" w:rsidRPr="00C56630" w:rsidRDefault="00D977A8" w:rsidP="00C56630">
            <w:pPr>
              <w:spacing w:before="200" w:after="200" w:line="276" w:lineRule="auto"/>
              <w:jc w:val="left"/>
              <w:rPr>
                <w:rFonts w:asciiTheme="minorHAnsi" w:hAnsiTheme="minorHAnsi" w:cstheme="minorHAnsi"/>
                <w:sz w:val="18"/>
                <w:szCs w:val="18"/>
              </w:rPr>
            </w:pPr>
            <w:r>
              <w:rPr>
                <w:rFonts w:asciiTheme="minorHAnsi" w:hAnsiTheme="minorHAnsi" w:cstheme="minorHAnsi"/>
                <w:sz w:val="18"/>
                <w:szCs w:val="18"/>
              </w:rPr>
              <w:t>místní, národní a světová ekologická problematika a otázky jejího řešení</w:t>
            </w:r>
          </w:p>
        </w:tc>
        <w:tc>
          <w:tcPr>
            <w:tcW w:w="5460" w:type="dxa"/>
            <w:vAlign w:val="center"/>
          </w:tcPr>
          <w:p w:rsidR="00172F08" w:rsidRPr="00C56630" w:rsidRDefault="005D374E" w:rsidP="00C56630">
            <w:pPr>
              <w:spacing w:before="200" w:after="200" w:line="276" w:lineRule="auto"/>
              <w:jc w:val="left"/>
              <w:rPr>
                <w:rFonts w:asciiTheme="minorHAnsi" w:hAnsiTheme="minorHAnsi" w:cstheme="minorHAnsi"/>
                <w:sz w:val="18"/>
                <w:szCs w:val="18"/>
              </w:rPr>
            </w:pPr>
            <w:r>
              <w:rPr>
                <w:rFonts w:asciiTheme="minorHAnsi" w:hAnsiTheme="minorHAnsi" w:cstheme="minorHAnsi"/>
                <w:sz w:val="18"/>
                <w:szCs w:val="18"/>
              </w:rPr>
              <w:t xml:space="preserve">Zkonzultovat </w:t>
            </w:r>
            <w:r w:rsidR="00D977A8">
              <w:rPr>
                <w:rFonts w:asciiTheme="minorHAnsi" w:hAnsiTheme="minorHAnsi" w:cstheme="minorHAnsi"/>
                <w:sz w:val="18"/>
                <w:szCs w:val="18"/>
              </w:rPr>
              <w:t xml:space="preserve">přírodní a klimatické vlivy, globální environmentální hrozby či legislativní </w:t>
            </w:r>
            <w:r>
              <w:rPr>
                <w:rFonts w:asciiTheme="minorHAnsi" w:hAnsiTheme="minorHAnsi" w:cstheme="minorHAnsi"/>
                <w:sz w:val="18"/>
                <w:szCs w:val="18"/>
              </w:rPr>
              <w:t>omezení</w:t>
            </w:r>
            <w:r w:rsidR="00D977A8">
              <w:rPr>
                <w:rFonts w:asciiTheme="minorHAnsi" w:hAnsiTheme="minorHAnsi" w:cstheme="minorHAnsi"/>
                <w:sz w:val="18"/>
                <w:szCs w:val="18"/>
              </w:rPr>
              <w:t xml:space="preserve"> spojená s ochranou životního prostředí</w:t>
            </w:r>
            <w:r>
              <w:rPr>
                <w:rFonts w:asciiTheme="minorHAnsi" w:hAnsiTheme="minorHAnsi" w:cstheme="minorHAnsi"/>
                <w:sz w:val="18"/>
                <w:szCs w:val="18"/>
              </w:rPr>
              <w:t>.</w:t>
            </w:r>
          </w:p>
        </w:tc>
      </w:tr>
    </w:tbl>
    <w:p w:rsidR="005D374E" w:rsidRDefault="00D977A8" w:rsidP="00395F31">
      <w:pPr>
        <w:spacing w:before="200" w:after="200" w:line="276" w:lineRule="auto"/>
      </w:pPr>
      <w:r>
        <w:t xml:space="preserve">Prostřednictvím uvedené matice může vedení </w:t>
      </w:r>
      <w:r w:rsidR="008D08D8">
        <w:t>obce</w:t>
      </w:r>
      <w:r>
        <w:t xml:space="preserve"> pojmenovat hrozby či </w:t>
      </w:r>
      <w:r w:rsidR="005D374E">
        <w:t>příležitosti</w:t>
      </w:r>
      <w:r>
        <w:t xml:space="preserve">, které mohou značným způsobem </w:t>
      </w:r>
      <w:r w:rsidR="005D374E">
        <w:t>ovlivnit</w:t>
      </w:r>
      <w:r>
        <w:t xml:space="preserve"> realizovatelnost </w:t>
      </w:r>
      <w:r w:rsidR="00122EB4">
        <w:t>jednotlivých rozvojových záměrů.</w:t>
      </w:r>
    </w:p>
    <w:p w:rsidR="00395F31" w:rsidRDefault="00395F31" w:rsidP="00395F31">
      <w:pPr>
        <w:spacing w:before="200" w:after="200" w:line="276" w:lineRule="auto"/>
      </w:pPr>
      <w:r w:rsidRPr="00395F31">
        <w:t>Na základě zjištěných informací</w:t>
      </w:r>
      <w:r w:rsidR="00122EB4">
        <w:t>, a</w:t>
      </w:r>
      <w:r w:rsidRPr="00395F31">
        <w:t xml:space="preserve"> dle </w:t>
      </w:r>
      <w:r w:rsidR="005D374E">
        <w:t>uvedené matice je možné odhadnout</w:t>
      </w:r>
      <w:r w:rsidRPr="00395F31">
        <w:t xml:space="preserve"> základní obrysy </w:t>
      </w:r>
      <w:r w:rsidR="00122EB4">
        <w:t xml:space="preserve">dlouhodobého výhledu rozvoje obce, </w:t>
      </w:r>
      <w:r>
        <w:t>a následně pak při jeho aktualizaci a ročně při tvorbě a</w:t>
      </w:r>
      <w:r w:rsidR="005D374E">
        <w:t> </w:t>
      </w:r>
      <w:r>
        <w:t>r</w:t>
      </w:r>
      <w:r w:rsidR="00122EB4">
        <w:t>ealizaci aktuálních a</w:t>
      </w:r>
      <w:r>
        <w:t>kčních plánů.</w:t>
      </w:r>
    </w:p>
    <w:p w:rsidR="005D374E" w:rsidRDefault="00395F31" w:rsidP="00395F31">
      <w:pPr>
        <w:spacing w:before="200" w:after="200" w:line="276" w:lineRule="auto"/>
      </w:pPr>
      <w:r>
        <w:t xml:space="preserve">Cílem je vytvořit reálně podloženou vizi a strategii, která umožní vytyčit strategické cíle. </w:t>
      </w:r>
    </w:p>
    <w:p w:rsidR="00395F31" w:rsidRDefault="00395F31" w:rsidP="00395F31">
      <w:pPr>
        <w:spacing w:before="200" w:after="200" w:line="276" w:lineRule="auto"/>
        <w:rPr>
          <w:b/>
          <w:i/>
        </w:rPr>
      </w:pPr>
      <w:r w:rsidRPr="00395F31">
        <w:rPr>
          <w:b/>
          <w:i/>
        </w:rPr>
        <w:t>Tento postup je zcela v souladu s programem v rámci OPZ (Operační program zaměstnanost) díky kterému je tento dokument financován.</w:t>
      </w:r>
    </w:p>
    <w:p w:rsidR="00BE39B0" w:rsidRDefault="00BE39B0">
      <w:pPr>
        <w:spacing w:before="200" w:after="200" w:line="276" w:lineRule="auto"/>
        <w:jc w:val="left"/>
      </w:pPr>
      <w:r>
        <w:br w:type="page"/>
      </w:r>
    </w:p>
    <w:p w:rsidR="00122EB4" w:rsidRDefault="00122EB4" w:rsidP="00CC1633">
      <w:pPr>
        <w:pStyle w:val="Nadpis1"/>
        <w:rPr>
          <w:rFonts w:eastAsia="Times New Roman"/>
        </w:rPr>
        <w:sectPr w:rsidR="00122EB4" w:rsidSect="00CC1633">
          <w:pgSz w:w="11906" w:h="16838"/>
          <w:pgMar w:top="1418" w:right="1418" w:bottom="1418" w:left="1418" w:header="709" w:footer="709" w:gutter="0"/>
          <w:cols w:space="708"/>
          <w:docGrid w:linePitch="360"/>
        </w:sectPr>
      </w:pPr>
    </w:p>
    <w:p w:rsidR="006677E6" w:rsidRPr="00DC1890" w:rsidRDefault="006677E6" w:rsidP="00CC1633">
      <w:pPr>
        <w:pStyle w:val="Nadpis1"/>
        <w:rPr>
          <w:rFonts w:eastAsia="Times New Roman"/>
        </w:rPr>
      </w:pPr>
      <w:bookmarkStart w:id="605" w:name="_Toc491769273"/>
      <w:r w:rsidRPr="00DC1890">
        <w:rPr>
          <w:rFonts w:eastAsia="Times New Roman"/>
        </w:rPr>
        <w:lastRenderedPageBreak/>
        <w:t>STRATEGICKÁ ČÁST</w:t>
      </w:r>
      <w:bookmarkEnd w:id="601"/>
      <w:bookmarkEnd w:id="602"/>
      <w:bookmarkEnd w:id="603"/>
      <w:bookmarkEnd w:id="605"/>
      <w:r w:rsidRPr="00DC1890">
        <w:rPr>
          <w:rFonts w:eastAsia="Times New Roman"/>
        </w:rPr>
        <w:t xml:space="preserve"> </w:t>
      </w:r>
    </w:p>
    <w:p w:rsidR="00122EB4" w:rsidRDefault="00122EB4">
      <w:pPr>
        <w:spacing w:before="200" w:after="200" w:line="276" w:lineRule="auto"/>
        <w:jc w:val="left"/>
      </w:pPr>
      <w:r w:rsidRPr="00DC1890">
        <w:rPr>
          <w:noProof/>
          <w:lang w:eastAsia="cs-CZ"/>
        </w:rPr>
        <w:drawing>
          <wp:inline distT="0" distB="0" distL="0" distR="0" wp14:anchorId="4C5A0F8C" wp14:editId="361344C7">
            <wp:extent cx="8516680" cy="4561368"/>
            <wp:effectExtent l="0" t="19050" r="0" b="67945"/>
            <wp:docPr id="53" name="Diagram 5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32" r:lo="rId333" r:qs="rId334" r:cs="rId335"/>
              </a:graphicData>
            </a:graphic>
          </wp:inline>
        </w:drawing>
      </w:r>
    </w:p>
    <w:p w:rsidR="00575D48" w:rsidRDefault="00575D48">
      <w:pPr>
        <w:spacing w:before="200" w:after="200" w:line="276" w:lineRule="auto"/>
        <w:jc w:val="left"/>
      </w:pPr>
    </w:p>
    <w:p w:rsidR="00472550" w:rsidRPr="00472550" w:rsidRDefault="00472550" w:rsidP="00472550">
      <w:pPr>
        <w:sectPr w:rsidR="00472550" w:rsidRPr="00472550" w:rsidSect="00122EB4">
          <w:pgSz w:w="16838" w:h="11906" w:orient="landscape"/>
          <w:pgMar w:top="1418" w:right="1418" w:bottom="1418" w:left="1418" w:header="709" w:footer="709" w:gutter="0"/>
          <w:cols w:space="708"/>
          <w:docGrid w:linePitch="360"/>
        </w:sectPr>
      </w:pPr>
    </w:p>
    <w:p w:rsidR="006677E6" w:rsidRDefault="00122EB4" w:rsidP="006677E6">
      <w:pPr>
        <w:pStyle w:val="Nadpis2"/>
      </w:pPr>
      <w:bookmarkStart w:id="606" w:name="_Toc491769274"/>
      <w:r>
        <w:lastRenderedPageBreak/>
        <w:t>Východiska pro vytvoření strategické části</w:t>
      </w:r>
      <w:bookmarkEnd w:id="606"/>
    </w:p>
    <w:p w:rsidR="00122EB4" w:rsidRPr="003C52FC" w:rsidRDefault="00122EB4" w:rsidP="00122EB4">
      <w:r w:rsidRPr="003C52FC">
        <w:t xml:space="preserve">Obec Zruč-Senec leží v Plzeňském kraji a v okrese Plzeň-sever. Co do počtu obyvatel je nadprůměrně velkou obcí v rámci okresu (k 1. 1. 2017 měla obec 3227 obyvatel, přičemž průměr v okrese Plzeň-sever činí 791 obyvatel). </w:t>
      </w:r>
    </w:p>
    <w:p w:rsidR="00122EB4" w:rsidRPr="003C52FC" w:rsidRDefault="00122EB4" w:rsidP="00122EB4">
      <w:r w:rsidRPr="003C52FC">
        <w:t>Historie obce sahá až do 13. století. Velký rozvoj zaznamenala v 50. letech 20. století, nicméně i v posledních letech počet obyvatel setrvale roste, a také predikce na základě vývoje sociodemografické křivky vypovídá o pokračování tohoto trendu.</w:t>
      </w:r>
    </w:p>
    <w:p w:rsidR="00122EB4" w:rsidRPr="003C52FC" w:rsidRDefault="00122EB4" w:rsidP="00122EB4">
      <w:r w:rsidRPr="003C52FC">
        <w:t xml:space="preserve">Příčinu atraktivity obce pro nové občany, kteří se rozhodli zde bydlet lze spatřovat zejména v kombinaci dvou faktorů – těsné blízkosti krajského města Plzně (obec leží 8 km od krajské metropole) a </w:t>
      </w:r>
      <w:r>
        <w:t xml:space="preserve">v </w:t>
      </w:r>
      <w:r w:rsidRPr="003C52FC">
        <w:t>blízké přírodě. V tomto ohledu obec přesně odpovídá trendům 21. století – lidé chtějí bydlet blízko k přírodě, ale mít doslova na dosah veškeré potřebné služby a kvalitní infrastrukturu.</w:t>
      </w:r>
    </w:p>
    <w:p w:rsidR="00122EB4" w:rsidRPr="003C52FC" w:rsidRDefault="00122EB4" w:rsidP="00122EB4">
      <w:r w:rsidRPr="003C52FC">
        <w:t>S nárůstem počtu obyvatel souvisí i rozšiřování bytové výstavby což má ovšem neblahý vliv na druhý výše zmíněný faktor, a tím je ona neporušená příroda, kdy roste podíl zastavěné půdy a snižuje se podíl volné krajiny.</w:t>
      </w:r>
    </w:p>
    <w:p w:rsidR="00122EB4" w:rsidRPr="003C52FC" w:rsidRDefault="00122EB4" w:rsidP="00122EB4">
      <w:r w:rsidRPr="003C52FC">
        <w:t xml:space="preserve">Obec už dnes nabízí svým obyvatelům kvalitní bydlení, služby občanské vybavenosti (zdravotnické, sociální služby a vzdělávací infrastrukturu), veřejné (např. pošta) i soukromé služby (např. služby drobných podnikatelů), příjemné prostředí pro trávení volného času a zajišťuje infrastrukturu (technickou a dopravní), a to vše při zachování čistého a přitažlivého životního prostředí. </w:t>
      </w:r>
    </w:p>
    <w:p w:rsidR="00122EB4" w:rsidRPr="003C52FC" w:rsidRDefault="00122EB4" w:rsidP="00122EB4">
      <w:r w:rsidRPr="003C52FC">
        <w:t>V rámci dotazníkového šetření byla zajištěna poptávka po rozšíření občanské vybavenosti či služeb. Pro uspokojení této poptávky je nutné zohlednit několik zásadních faktorů. Například zda je pro drobného podnikatele rentabilní poskytovat řemeslnou službu, když jí většina obyvatel využije v blízké Plzni či jako sousedskou výpomoc, nebo zda je pro obec finančně únosné pořízení bankomatu – což by mohlo být na úkor finančních prostředků, které může investovat do nezbytného posílení například školské infrastruktury apod.</w:t>
      </w:r>
      <w:r>
        <w:t xml:space="preserve"> V úspěšnosti dosavadních podnikatelských aktivit se zcela jednoznačně projevil dopad poptávky po nabízených službách či zboží v souvislosti s možností využití stejné nabídky v blízké Plzni.</w:t>
      </w:r>
      <w:r w:rsidRPr="003C52FC">
        <w:t xml:space="preserve"> </w:t>
      </w:r>
    </w:p>
    <w:p w:rsidR="00122EB4" w:rsidRPr="003C52FC" w:rsidRDefault="00122EB4" w:rsidP="00122EB4">
      <w:r w:rsidRPr="003C52FC">
        <w:t>Lze říci, že obec poskytuje nezbytné zázemí pro kvalitní život místních obyvatel, a to zejména s ohledem na fakt, že chybějící služby či infastrukturu, kterou nemůže obec z objektivních důvodů zajistit mohou občané využít ve 3 km vzdálené Třemošné, nebo 8 km vzdálené Plzni, jak vyplynulo ze sociodemografického zjišťování a dotazníkového šetření.</w:t>
      </w:r>
    </w:p>
    <w:p w:rsidR="00122EB4" w:rsidRPr="003C52FC" w:rsidRDefault="00122EB4" w:rsidP="00122EB4">
      <w:r w:rsidRPr="003C52FC">
        <w:t xml:space="preserve">S dalším růstem počtu obyvatel obce se bude logicky také zvyšovat tlak na </w:t>
      </w:r>
      <w:r w:rsidR="00E16627">
        <w:t>v</w:t>
      </w:r>
      <w:r w:rsidRPr="003C52FC">
        <w:t>ýše uvedené služby a</w:t>
      </w:r>
      <w:r w:rsidR="00E16627">
        <w:t> </w:t>
      </w:r>
      <w:r w:rsidRPr="003C52FC">
        <w:t xml:space="preserve">infrastrukturu – tento fakt je zohledněn, jak </w:t>
      </w:r>
      <w:r w:rsidR="00E16627">
        <w:t>ve</w:t>
      </w:r>
      <w:r w:rsidRPr="003C52FC">
        <w:t xml:space="preserve"> strategické, tak </w:t>
      </w:r>
      <w:r w:rsidR="00E16627">
        <w:t xml:space="preserve">dále v </w:t>
      </w:r>
      <w:r w:rsidRPr="003C52FC">
        <w:t xml:space="preserve">návrhové části. </w:t>
      </w:r>
    </w:p>
    <w:p w:rsidR="00122EB4" w:rsidRPr="003C52FC" w:rsidRDefault="00122EB4" w:rsidP="00122EB4">
      <w:r w:rsidRPr="003C52FC">
        <w:t>Vedení obce by mělo být hlavním aktérem v realizaci aktivit, které zajistí, aby se z obce nestala pouhá „noclehárna“, tedy místo, kam chodí lidé pouze přespat případně strávit víkend, jelikož zde nemají k dispozici odpovídající nabídku služeb, a navíc nemají sebemenší zájem o jeho rozvoj. Bude jim muset zajistit odpovídající kapacitu a kvalitu infrastruktury a služeb, přičemž by však nemělo opomenout onen druhý významný faktor, a tím je atraktivita okolního prostředí a přírody.</w:t>
      </w:r>
    </w:p>
    <w:p w:rsidR="00122EB4" w:rsidRPr="003C52FC" w:rsidRDefault="00E16627" w:rsidP="00122EB4">
      <w:r>
        <w:lastRenderedPageBreak/>
        <w:t xml:space="preserve">Východiskem a pozitivem pro stanovení strategie je </w:t>
      </w:r>
      <w:r w:rsidR="00122EB4" w:rsidRPr="003C52FC">
        <w:t xml:space="preserve">blízkost krajské metropole Plzně, avšak i přesto vysoká míra samostatnosti a nezávislosti obce právě na krajském městě. Naopak negativem je zvyšující se tlak na zajištění odpovídající kapacity a kvality infrastruktury a služeb, který souvisí se značným nárůstem počtu obyvatel obce. </w:t>
      </w:r>
    </w:p>
    <w:p w:rsidR="00122EB4" w:rsidRPr="003C52FC" w:rsidRDefault="00122EB4" w:rsidP="00122EB4">
      <w:r w:rsidRPr="003C52FC">
        <w:t>Velkou výzvou je zachování přírody v okolí a dále její kultivace tak, aby přinášela radost a odpočinek místním obyvatelům.</w:t>
      </w:r>
    </w:p>
    <w:p w:rsidR="00122EB4" w:rsidRPr="003C52FC" w:rsidRDefault="00122EB4" w:rsidP="00122EB4">
      <w:r w:rsidRPr="003C52FC">
        <w:t>Z tohoto shrnutí tedy vychází návrh vize budoucího rozvoje obce Zruč-Senec, která je podrobně rozpracovaná v</w:t>
      </w:r>
      <w:r w:rsidR="00E16627">
        <w:t> následujících kapitolách</w:t>
      </w:r>
      <w:r w:rsidRPr="003C52FC">
        <w:t>.</w:t>
      </w:r>
    </w:p>
    <w:p w:rsidR="00122EB4" w:rsidRPr="003C52FC" w:rsidRDefault="00122EB4" w:rsidP="00122EB4">
      <w:r w:rsidRPr="003C52FC">
        <w:t xml:space="preserve"> Na takto formulovanou vizi, která vystihuje hlavní charakteristiky, které by obec do budoucna měla mít, navazuje rozvojová strategie, která určuje způsoby, jak dojít k naplnění stanovené vize.</w:t>
      </w:r>
    </w:p>
    <w:p w:rsidR="000C3017" w:rsidRPr="000C3017" w:rsidRDefault="00122EB4" w:rsidP="00122EB4">
      <w:r w:rsidRPr="003C52FC">
        <w:t>Ze strategické části pak finálně vychází část návrhová, která formuluje prioritní oblasti, odpovídající klíčovým faktorům rozvoje obce a představující témata, na která by se obec měla v následujícím období soustředit.</w:t>
      </w:r>
    </w:p>
    <w:p w:rsidR="001B3BC1" w:rsidRDefault="001B3BC1">
      <w:pPr>
        <w:spacing w:before="200" w:after="200" w:line="276" w:lineRule="auto"/>
        <w:jc w:val="left"/>
        <w:rPr>
          <w:b/>
          <w:caps/>
          <w:spacing w:val="15"/>
          <w:sz w:val="26"/>
          <w:szCs w:val="22"/>
        </w:rPr>
      </w:pPr>
      <w:bookmarkStart w:id="607" w:name="_Toc476058542"/>
      <w:bookmarkStart w:id="608" w:name="_Toc476925240"/>
      <w:bookmarkStart w:id="609" w:name="_Toc487550963"/>
      <w:r>
        <w:br w:type="page"/>
      </w:r>
    </w:p>
    <w:p w:rsidR="006677E6" w:rsidRPr="00DC1890" w:rsidRDefault="006677E6" w:rsidP="006677E6">
      <w:pPr>
        <w:pStyle w:val="Nadpis2"/>
      </w:pPr>
      <w:bookmarkStart w:id="610" w:name="_Toc491769275"/>
      <w:r w:rsidRPr="00DC1890">
        <w:lastRenderedPageBreak/>
        <w:t>Vize</w:t>
      </w:r>
      <w:bookmarkEnd w:id="607"/>
      <w:bookmarkEnd w:id="608"/>
      <w:bookmarkEnd w:id="609"/>
      <w:bookmarkEnd w:id="610"/>
    </w:p>
    <w:p w:rsidR="00E16627" w:rsidRPr="003C52FC" w:rsidRDefault="00E16627" w:rsidP="00E16627">
      <w:pPr>
        <w:pStyle w:val="Default"/>
        <w:spacing w:before="120" w:after="120"/>
        <w:jc w:val="both"/>
        <w:rPr>
          <w:rFonts w:asciiTheme="minorHAnsi" w:hAnsiTheme="minorHAnsi"/>
          <w:sz w:val="22"/>
          <w:szCs w:val="22"/>
        </w:rPr>
      </w:pPr>
      <w:r w:rsidRPr="003C52FC">
        <w:rPr>
          <w:rFonts w:asciiTheme="minorHAnsi" w:hAnsiTheme="minorHAnsi"/>
          <w:sz w:val="22"/>
          <w:szCs w:val="22"/>
        </w:rPr>
        <w:t xml:space="preserve">Při stanovování vize obce Zruč – Senec bylo nezbytné vycházet ze zákona č. 128/2000 Sb., o obcích, kde je v §2 stanoveno následující: „Obec pečuje o všestranný rozvoj rozvojového území a o potřeby svých občanů; při plnění svých úkolů chrání též veřejný zájem.“ </w:t>
      </w:r>
    </w:p>
    <w:p w:rsidR="00E16627" w:rsidRPr="003C52FC" w:rsidRDefault="00E16627" w:rsidP="00E16627">
      <w:r w:rsidRPr="003C52FC">
        <w:t>Vize rozvoje obce rozpracovaná z hlediska jejího rozšiřování a vazeb na okolí. Vzhledem k provedeným průzkumům je jedním z významných aspektů vize také řešení situace v obci jako budoucí možné „noclehárny" bez sociálních vazeb obyvatel a vztahem k místu.</w:t>
      </w:r>
    </w:p>
    <w:p w:rsidR="00E16627" w:rsidRDefault="00E16627" w:rsidP="00E16627">
      <w:r w:rsidRPr="003C52FC">
        <w:t>Vize rozvoje odráží potenciál obce. Tedy to, v čem je obec unikátní – co v historii nebo současnosti determinuje obec natolik, aby mohlo být zásadním tématem pro obyvatele a život v ní.</w:t>
      </w:r>
    </w:p>
    <w:p w:rsidR="00E16627" w:rsidRPr="00E16627" w:rsidRDefault="00E16627" w:rsidP="00E16627">
      <w:pPr>
        <w:pBdr>
          <w:top w:val="single" w:sz="4" w:space="0" w:color="auto"/>
          <w:left w:val="single" w:sz="4" w:space="4" w:color="auto"/>
          <w:bottom w:val="single" w:sz="4" w:space="1" w:color="auto"/>
          <w:right w:val="single" w:sz="4" w:space="4" w:color="auto"/>
        </w:pBdr>
        <w:shd w:val="clear" w:color="auto" w:fill="CAF278" w:themeFill="background2"/>
        <w:jc w:val="center"/>
        <w:rPr>
          <w:b/>
          <w:i/>
        </w:rPr>
      </w:pPr>
      <w:r w:rsidRPr="00E16627">
        <w:rPr>
          <w:b/>
          <w:i/>
        </w:rPr>
        <w:t>VIZE OBCE:</w:t>
      </w:r>
    </w:p>
    <w:p w:rsidR="00E16627" w:rsidRPr="00E16627" w:rsidRDefault="00E16627" w:rsidP="00E16627">
      <w:pPr>
        <w:pBdr>
          <w:top w:val="single" w:sz="4" w:space="0" w:color="auto"/>
          <w:left w:val="single" w:sz="4" w:space="4" w:color="auto"/>
          <w:bottom w:val="single" w:sz="4" w:space="1" w:color="auto"/>
          <w:right w:val="single" w:sz="4" w:space="4" w:color="auto"/>
        </w:pBdr>
        <w:shd w:val="clear" w:color="auto" w:fill="CAF278" w:themeFill="background2"/>
        <w:jc w:val="center"/>
        <w:rPr>
          <w:b/>
        </w:rPr>
      </w:pPr>
      <w:r w:rsidRPr="00E16627">
        <w:rPr>
          <w:b/>
          <w:i/>
        </w:rPr>
        <w:t>„Obec Zruč – Senec je přirozeně se vyvíjející a bezpečná obec propojená nejen dostupnou infrastrukturou, v níž obyvatelé nacházejí blízkost přírody a klid, ale také kvalitní společenský život s možností zapojení se do fungujících místních spolků, které udržují tradice obce. Obec zároveň spolupracuje s podnikatelskými subjekty a vytváří tak společný tým, který má potenciál podpořit další rozvoj obce.“</w:t>
      </w:r>
    </w:p>
    <w:p w:rsidR="00E16627" w:rsidRPr="0070451C" w:rsidRDefault="00E16627" w:rsidP="0070451C">
      <w:pPr>
        <w:rPr>
          <w:b/>
          <w:u w:val="single"/>
        </w:rPr>
      </w:pPr>
      <w:r w:rsidRPr="0070451C">
        <w:rPr>
          <w:b/>
          <w:u w:val="single"/>
        </w:rPr>
        <w:t>ROZPRACOVÁNÍ VIZE DO PODTÉMAT</w:t>
      </w:r>
    </w:p>
    <w:p w:rsidR="00E16627" w:rsidRPr="0070451C" w:rsidRDefault="00E16627" w:rsidP="00E16627">
      <w:pPr>
        <w:pStyle w:val="Default"/>
        <w:spacing w:before="0" w:after="120" w:line="240" w:lineRule="auto"/>
        <w:jc w:val="both"/>
        <w:rPr>
          <w:rFonts w:asciiTheme="minorHAnsi" w:hAnsiTheme="minorHAnsi"/>
          <w:sz w:val="22"/>
          <w:szCs w:val="22"/>
        </w:rPr>
      </w:pPr>
      <w:r w:rsidRPr="0070451C">
        <w:rPr>
          <w:rFonts w:asciiTheme="minorHAnsi" w:hAnsiTheme="minorHAnsi"/>
          <w:sz w:val="22"/>
          <w:szCs w:val="22"/>
        </w:rPr>
        <w:t>V ROCE 2025 JE ZRUČ – SENEC:</w:t>
      </w:r>
    </w:p>
    <w:p w:rsidR="00E16627" w:rsidRPr="003C52FC" w:rsidRDefault="00E16627" w:rsidP="00523C14">
      <w:pPr>
        <w:pStyle w:val="Default"/>
        <w:numPr>
          <w:ilvl w:val="0"/>
          <w:numId w:val="39"/>
        </w:numPr>
        <w:spacing w:before="0" w:after="120" w:line="240" w:lineRule="auto"/>
        <w:jc w:val="both"/>
        <w:rPr>
          <w:rFonts w:asciiTheme="minorHAnsi" w:hAnsiTheme="minorHAnsi"/>
          <w:sz w:val="22"/>
          <w:szCs w:val="22"/>
        </w:rPr>
      </w:pPr>
      <w:r w:rsidRPr="003C52FC">
        <w:rPr>
          <w:rFonts w:asciiTheme="minorHAnsi" w:hAnsiTheme="minorHAnsi"/>
          <w:sz w:val="22"/>
          <w:szCs w:val="22"/>
        </w:rPr>
        <w:t>obcí s nízkým výskytem společensky nežádoucích jevů se zaměřením se na účinnou prevenci;</w:t>
      </w:r>
    </w:p>
    <w:p w:rsidR="00E16627" w:rsidRPr="003C52FC" w:rsidRDefault="00E16627" w:rsidP="00523C14">
      <w:pPr>
        <w:pStyle w:val="Default"/>
        <w:numPr>
          <w:ilvl w:val="0"/>
          <w:numId w:val="39"/>
        </w:numPr>
        <w:spacing w:before="0" w:after="120" w:line="240" w:lineRule="auto"/>
        <w:jc w:val="both"/>
        <w:rPr>
          <w:rFonts w:asciiTheme="minorHAnsi" w:hAnsiTheme="minorHAnsi"/>
          <w:sz w:val="22"/>
          <w:szCs w:val="22"/>
        </w:rPr>
      </w:pPr>
      <w:r w:rsidRPr="003C52FC">
        <w:rPr>
          <w:rFonts w:asciiTheme="minorHAnsi" w:hAnsiTheme="minorHAnsi"/>
          <w:sz w:val="22"/>
          <w:szCs w:val="22"/>
        </w:rPr>
        <w:t xml:space="preserve">obcí, která zajistí svým občanům základní zdravotní péči a sociální služby ve spolupráci se zadavateli, poskytovateli a uživateli; </w:t>
      </w:r>
    </w:p>
    <w:p w:rsidR="00E16627" w:rsidRPr="003C52FC" w:rsidRDefault="00E16627" w:rsidP="00523C14">
      <w:pPr>
        <w:pStyle w:val="Default"/>
        <w:numPr>
          <w:ilvl w:val="0"/>
          <w:numId w:val="39"/>
        </w:numPr>
        <w:spacing w:before="0" w:after="120" w:line="240" w:lineRule="auto"/>
        <w:jc w:val="both"/>
        <w:rPr>
          <w:rFonts w:asciiTheme="minorHAnsi" w:hAnsiTheme="minorHAnsi"/>
          <w:sz w:val="22"/>
          <w:szCs w:val="22"/>
        </w:rPr>
      </w:pPr>
      <w:r w:rsidRPr="003C52FC">
        <w:rPr>
          <w:rFonts w:asciiTheme="minorHAnsi" w:hAnsiTheme="minorHAnsi"/>
          <w:sz w:val="22"/>
          <w:szCs w:val="22"/>
        </w:rPr>
        <w:t xml:space="preserve">obcí pečující o jí svěřenou zeleň; </w:t>
      </w:r>
    </w:p>
    <w:p w:rsidR="00E16627" w:rsidRDefault="00E16627" w:rsidP="00523C14">
      <w:pPr>
        <w:pStyle w:val="Default"/>
        <w:numPr>
          <w:ilvl w:val="0"/>
          <w:numId w:val="39"/>
        </w:numPr>
        <w:spacing w:before="0" w:after="120" w:line="240" w:lineRule="auto"/>
        <w:jc w:val="both"/>
        <w:rPr>
          <w:rFonts w:asciiTheme="minorHAnsi" w:hAnsiTheme="minorHAnsi"/>
          <w:sz w:val="22"/>
          <w:szCs w:val="22"/>
        </w:rPr>
      </w:pPr>
      <w:r w:rsidRPr="003C52FC">
        <w:rPr>
          <w:rFonts w:asciiTheme="minorHAnsi" w:hAnsiTheme="minorHAnsi"/>
          <w:sz w:val="22"/>
          <w:szCs w:val="22"/>
        </w:rPr>
        <w:t>obcí s úctou k životnímu prostředí a motivující občany k tvorbě příjemného zeleného prostředí v obci;</w:t>
      </w:r>
    </w:p>
    <w:p w:rsidR="008D08D8" w:rsidRDefault="008D08D8" w:rsidP="00523C14">
      <w:pPr>
        <w:pStyle w:val="Odstavecseseznamem"/>
        <w:numPr>
          <w:ilvl w:val="0"/>
          <w:numId w:val="39"/>
        </w:numPr>
        <w:rPr>
          <w:rFonts w:cs="Times New Roman"/>
          <w:color w:val="000000"/>
          <w:szCs w:val="22"/>
          <w:lang w:eastAsia="cs-CZ"/>
        </w:rPr>
      </w:pPr>
      <w:r>
        <w:rPr>
          <w:rFonts w:cs="Times New Roman"/>
          <w:color w:val="000000"/>
          <w:szCs w:val="22"/>
          <w:lang w:eastAsia="cs-CZ"/>
        </w:rPr>
        <w:t>ob</w:t>
      </w:r>
    </w:p>
    <w:p w:rsidR="00523C14" w:rsidRPr="00523C14" w:rsidRDefault="00523C14" w:rsidP="00523C14">
      <w:pPr>
        <w:pStyle w:val="Odstavecseseznamem"/>
        <w:numPr>
          <w:ilvl w:val="0"/>
          <w:numId w:val="39"/>
        </w:numPr>
        <w:rPr>
          <w:rFonts w:cs="Times New Roman"/>
          <w:color w:val="000000"/>
          <w:szCs w:val="22"/>
          <w:lang w:eastAsia="cs-CZ"/>
        </w:rPr>
      </w:pPr>
      <w:r>
        <w:rPr>
          <w:rFonts w:cs="Times New Roman"/>
          <w:color w:val="000000"/>
          <w:szCs w:val="22"/>
          <w:lang w:eastAsia="cs-CZ"/>
        </w:rPr>
        <w:t>cí – tzv. SMART (chytrá), která</w:t>
      </w:r>
      <w:r w:rsidRPr="00523C14">
        <w:rPr>
          <w:rFonts w:cs="Times New Roman"/>
          <w:color w:val="000000"/>
          <w:szCs w:val="22"/>
          <w:lang w:eastAsia="cs-CZ"/>
        </w:rPr>
        <w:t xml:space="preserve"> využívá moderní technologie a tím vytváří podmínky ke snížení zátěže na životní prostředí, snížení spotřeby energií, optimalizaci dopravy s efektivně řešeným parkováním,, zkvalitnění řízení a využití dat k veřejným účelům či zvýšení bezpečnosti dopravy atd. </w:t>
      </w:r>
    </w:p>
    <w:p w:rsidR="00E16627" w:rsidRPr="003C52FC" w:rsidRDefault="00E16627" w:rsidP="00523C14">
      <w:pPr>
        <w:pStyle w:val="Default"/>
        <w:numPr>
          <w:ilvl w:val="0"/>
          <w:numId w:val="39"/>
        </w:numPr>
        <w:spacing w:before="0" w:after="120" w:line="240" w:lineRule="auto"/>
        <w:jc w:val="both"/>
        <w:rPr>
          <w:rFonts w:asciiTheme="minorHAnsi" w:hAnsiTheme="minorHAnsi"/>
          <w:sz w:val="22"/>
          <w:szCs w:val="22"/>
        </w:rPr>
      </w:pPr>
      <w:r w:rsidRPr="003C52FC">
        <w:rPr>
          <w:rFonts w:asciiTheme="minorHAnsi" w:hAnsiTheme="minorHAnsi"/>
          <w:sz w:val="22"/>
          <w:szCs w:val="22"/>
        </w:rPr>
        <w:t>v návaznosti na dlouholeté tradice jsou v obci odpovídající kulturně společenské, sportovní a další volnočasové aktivity, které podporují rozvoj lidského potenciálu;</w:t>
      </w:r>
    </w:p>
    <w:p w:rsidR="00E16627" w:rsidRPr="003C52FC" w:rsidRDefault="00E16627" w:rsidP="00523C14">
      <w:pPr>
        <w:pStyle w:val="Default"/>
        <w:numPr>
          <w:ilvl w:val="0"/>
          <w:numId w:val="39"/>
        </w:numPr>
        <w:spacing w:before="0" w:after="120" w:line="240" w:lineRule="auto"/>
        <w:jc w:val="both"/>
        <w:rPr>
          <w:rFonts w:asciiTheme="minorHAnsi" w:hAnsiTheme="minorHAnsi"/>
          <w:sz w:val="14"/>
          <w:szCs w:val="14"/>
        </w:rPr>
      </w:pPr>
      <w:r w:rsidRPr="003C52FC">
        <w:rPr>
          <w:rFonts w:asciiTheme="minorHAnsi" w:hAnsiTheme="minorHAnsi"/>
          <w:sz w:val="22"/>
          <w:szCs w:val="22"/>
        </w:rPr>
        <w:t>obcí, která se rozvíjí v souladu s principy udržitelného rozvoje</w:t>
      </w:r>
      <w:r w:rsidRPr="003C52FC">
        <w:rPr>
          <w:rStyle w:val="Znakapoznpodarou"/>
          <w:rFonts w:asciiTheme="minorHAnsi" w:hAnsiTheme="minorHAnsi"/>
          <w:sz w:val="22"/>
          <w:szCs w:val="22"/>
        </w:rPr>
        <w:footnoteReference w:id="46"/>
      </w:r>
      <w:r w:rsidRPr="003C52FC">
        <w:rPr>
          <w:rFonts w:asciiTheme="minorHAnsi" w:hAnsiTheme="minorHAnsi"/>
          <w:sz w:val="14"/>
          <w:szCs w:val="14"/>
        </w:rPr>
        <w:t xml:space="preserve"> ;</w:t>
      </w:r>
    </w:p>
    <w:p w:rsidR="00E16627" w:rsidRPr="003C52FC" w:rsidRDefault="00E16627" w:rsidP="00523C14">
      <w:pPr>
        <w:pStyle w:val="Default"/>
        <w:numPr>
          <w:ilvl w:val="0"/>
          <w:numId w:val="39"/>
        </w:numPr>
        <w:spacing w:before="0" w:after="120" w:line="240" w:lineRule="auto"/>
        <w:jc w:val="both"/>
        <w:rPr>
          <w:rFonts w:asciiTheme="minorHAnsi" w:hAnsiTheme="minorHAnsi"/>
          <w:sz w:val="22"/>
          <w:szCs w:val="22"/>
        </w:rPr>
      </w:pPr>
      <w:r w:rsidRPr="003C52FC">
        <w:rPr>
          <w:rFonts w:asciiTheme="minorHAnsi" w:hAnsiTheme="minorHAnsi"/>
          <w:sz w:val="22"/>
          <w:szCs w:val="22"/>
        </w:rPr>
        <w:lastRenderedPageBreak/>
        <w:t>obcí, která má zavedený systém péče o životní prostředí, chrání přírodu a krajinu, respektuje svou kapacitu a limity území a vytváří dobré životní prostředí pro své občany;</w:t>
      </w:r>
    </w:p>
    <w:p w:rsidR="00E16627" w:rsidRPr="003C52FC" w:rsidRDefault="00E16627" w:rsidP="00523C14">
      <w:pPr>
        <w:pStyle w:val="Default"/>
        <w:numPr>
          <w:ilvl w:val="0"/>
          <w:numId w:val="39"/>
        </w:numPr>
        <w:spacing w:before="0" w:after="120" w:line="240" w:lineRule="auto"/>
        <w:jc w:val="both"/>
        <w:rPr>
          <w:rFonts w:asciiTheme="minorHAnsi" w:hAnsiTheme="minorHAnsi"/>
          <w:sz w:val="22"/>
          <w:szCs w:val="22"/>
        </w:rPr>
      </w:pPr>
      <w:r w:rsidRPr="003C52FC">
        <w:rPr>
          <w:rFonts w:asciiTheme="minorHAnsi" w:hAnsiTheme="minorHAnsi"/>
          <w:sz w:val="22"/>
          <w:szCs w:val="22"/>
        </w:rPr>
        <w:t>obcí s bezpečným dopravním systémem šetrným k životnímu prostředí;</w:t>
      </w:r>
    </w:p>
    <w:p w:rsidR="00E16627" w:rsidRPr="003C52FC" w:rsidRDefault="00E16627" w:rsidP="00523C14">
      <w:pPr>
        <w:pStyle w:val="Default"/>
        <w:numPr>
          <w:ilvl w:val="0"/>
          <w:numId w:val="39"/>
        </w:numPr>
        <w:spacing w:before="0" w:after="120" w:line="240" w:lineRule="auto"/>
        <w:jc w:val="both"/>
        <w:rPr>
          <w:rFonts w:asciiTheme="minorHAnsi" w:hAnsiTheme="minorHAnsi"/>
          <w:sz w:val="22"/>
          <w:szCs w:val="22"/>
        </w:rPr>
      </w:pPr>
      <w:r w:rsidRPr="003C52FC">
        <w:rPr>
          <w:rFonts w:asciiTheme="minorHAnsi" w:hAnsiTheme="minorHAnsi"/>
          <w:sz w:val="22"/>
          <w:szCs w:val="22"/>
        </w:rPr>
        <w:t xml:space="preserve">obcí s fungující a hospodárnou infrastrukturou, která nezatěžuje životní prostředí; </w:t>
      </w:r>
    </w:p>
    <w:p w:rsidR="00E16627" w:rsidRPr="003C52FC" w:rsidRDefault="00E16627" w:rsidP="00523C14">
      <w:pPr>
        <w:pStyle w:val="Default"/>
        <w:numPr>
          <w:ilvl w:val="0"/>
          <w:numId w:val="39"/>
        </w:numPr>
        <w:spacing w:before="0" w:after="120" w:line="240" w:lineRule="auto"/>
        <w:jc w:val="both"/>
        <w:rPr>
          <w:rFonts w:asciiTheme="minorHAnsi" w:hAnsiTheme="minorHAnsi"/>
          <w:sz w:val="22"/>
          <w:szCs w:val="22"/>
        </w:rPr>
      </w:pPr>
      <w:r w:rsidRPr="003C52FC">
        <w:rPr>
          <w:rFonts w:asciiTheme="minorHAnsi" w:hAnsiTheme="minorHAnsi"/>
          <w:sz w:val="22"/>
          <w:szCs w:val="22"/>
        </w:rPr>
        <w:t>obcí, která podporuje podnikání se škálou služeb, které vytvoří jak optimální pracovní příležitosti, tak zajistí podporu, dostupnost a rozvoj služeb a občanské vybavenosti;</w:t>
      </w:r>
    </w:p>
    <w:p w:rsidR="00E16627" w:rsidRPr="003C52FC" w:rsidRDefault="00E16627" w:rsidP="00523C14">
      <w:pPr>
        <w:pStyle w:val="Default"/>
        <w:numPr>
          <w:ilvl w:val="0"/>
          <w:numId w:val="40"/>
        </w:numPr>
        <w:spacing w:before="0" w:after="120" w:line="240" w:lineRule="auto"/>
        <w:jc w:val="both"/>
        <w:rPr>
          <w:rFonts w:asciiTheme="minorHAnsi" w:hAnsiTheme="minorHAnsi"/>
        </w:rPr>
      </w:pPr>
      <w:r w:rsidRPr="003C52FC">
        <w:rPr>
          <w:rFonts w:asciiTheme="minorHAnsi" w:hAnsiTheme="minorHAnsi"/>
          <w:sz w:val="22"/>
          <w:szCs w:val="22"/>
        </w:rPr>
        <w:t>obcí s otevřeným a průhledným rozhodováním, kdy jsou rozhodnutí přijímána s ohledem na dlouhodobé dopady a je zajištěna zpětná vazba</w:t>
      </w:r>
    </w:p>
    <w:p w:rsidR="00E16627" w:rsidRPr="003C52FC" w:rsidRDefault="00E16627" w:rsidP="00523C14">
      <w:pPr>
        <w:pStyle w:val="Default"/>
        <w:numPr>
          <w:ilvl w:val="0"/>
          <w:numId w:val="40"/>
        </w:numPr>
        <w:spacing w:before="0" w:after="120" w:line="240" w:lineRule="auto"/>
        <w:jc w:val="both"/>
        <w:rPr>
          <w:rFonts w:asciiTheme="minorHAnsi" w:hAnsiTheme="minorHAnsi"/>
        </w:rPr>
      </w:pPr>
      <w:r w:rsidRPr="003C52FC">
        <w:rPr>
          <w:rFonts w:asciiTheme="minorHAnsi" w:hAnsiTheme="minorHAnsi"/>
          <w:sz w:val="22"/>
          <w:szCs w:val="22"/>
        </w:rPr>
        <w:t xml:space="preserve">obcí s respektem k občanům, </w:t>
      </w:r>
    </w:p>
    <w:p w:rsidR="00E16627" w:rsidRPr="003C52FC" w:rsidRDefault="00E16627" w:rsidP="00523C14">
      <w:pPr>
        <w:pStyle w:val="Default"/>
        <w:numPr>
          <w:ilvl w:val="0"/>
          <w:numId w:val="40"/>
        </w:numPr>
        <w:spacing w:before="0" w:after="120" w:line="240" w:lineRule="auto"/>
        <w:jc w:val="both"/>
        <w:rPr>
          <w:rFonts w:asciiTheme="minorHAnsi" w:hAnsiTheme="minorHAnsi"/>
        </w:rPr>
      </w:pPr>
      <w:r w:rsidRPr="003C52FC">
        <w:rPr>
          <w:rFonts w:asciiTheme="minorHAnsi" w:hAnsiTheme="minorHAnsi"/>
          <w:sz w:val="22"/>
          <w:szCs w:val="22"/>
        </w:rPr>
        <w:t>obcí s transparentními, pravidelně a efektivně sdílenými informacemi;</w:t>
      </w:r>
    </w:p>
    <w:p w:rsidR="00E16627" w:rsidRPr="003C52FC" w:rsidRDefault="00E16627" w:rsidP="00523C14">
      <w:pPr>
        <w:pStyle w:val="Default"/>
        <w:numPr>
          <w:ilvl w:val="0"/>
          <w:numId w:val="40"/>
        </w:numPr>
        <w:spacing w:before="0" w:after="120" w:line="240" w:lineRule="auto"/>
        <w:jc w:val="both"/>
        <w:rPr>
          <w:rFonts w:asciiTheme="minorHAnsi" w:hAnsiTheme="minorHAnsi"/>
        </w:rPr>
      </w:pPr>
      <w:r w:rsidRPr="003C52FC">
        <w:rPr>
          <w:rFonts w:asciiTheme="minorHAnsi" w:hAnsiTheme="minorHAnsi"/>
          <w:sz w:val="22"/>
          <w:szCs w:val="22"/>
        </w:rPr>
        <w:t>obcí s aktivním partnerstvím mezi úřadem, organizacemi a spolky.</w:t>
      </w:r>
    </w:p>
    <w:p w:rsidR="00E16627" w:rsidRDefault="00E16627">
      <w:pPr>
        <w:spacing w:before="200" w:after="200" w:line="276" w:lineRule="auto"/>
        <w:jc w:val="left"/>
        <w:rPr>
          <w:b/>
          <w:caps/>
          <w:spacing w:val="15"/>
          <w:sz w:val="26"/>
          <w:szCs w:val="22"/>
        </w:rPr>
      </w:pPr>
      <w:bookmarkStart w:id="611" w:name="_Toc476058543"/>
      <w:bookmarkStart w:id="612" w:name="_Toc476925241"/>
      <w:bookmarkStart w:id="613" w:name="_Toc487550964"/>
      <w:r>
        <w:br w:type="page"/>
      </w:r>
    </w:p>
    <w:p w:rsidR="006677E6" w:rsidRDefault="006677E6" w:rsidP="006677E6">
      <w:pPr>
        <w:pStyle w:val="Nadpis2"/>
      </w:pPr>
      <w:bookmarkStart w:id="614" w:name="_Toc491769276"/>
      <w:r w:rsidRPr="00DC1890">
        <w:lastRenderedPageBreak/>
        <w:t>Specifikace prioritních oblastí</w:t>
      </w:r>
      <w:bookmarkEnd w:id="611"/>
      <w:bookmarkEnd w:id="612"/>
      <w:bookmarkEnd w:id="613"/>
      <w:bookmarkEnd w:id="614"/>
    </w:p>
    <w:p w:rsidR="0070451C" w:rsidRDefault="00E16627">
      <w:pPr>
        <w:spacing w:before="200" w:after="200" w:line="276" w:lineRule="auto"/>
        <w:jc w:val="left"/>
      </w:pPr>
      <w:bookmarkStart w:id="615" w:name="_Toc487550965"/>
      <w:r w:rsidRPr="003C52FC">
        <w:rPr>
          <w:noProof/>
          <w:lang w:eastAsia="cs-CZ"/>
        </w:rPr>
        <w:drawing>
          <wp:inline distT="0" distB="0" distL="0" distR="0" wp14:anchorId="62E34607" wp14:editId="44027833">
            <wp:extent cx="5240004" cy="5448072"/>
            <wp:effectExtent l="0" t="0" r="0" b="0"/>
            <wp:docPr id="117" name="Diagram 117"/>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37" r:lo="rId338" r:qs="rId339" r:cs="rId340"/>
              </a:graphicData>
            </a:graphic>
          </wp:inline>
        </w:drawing>
      </w:r>
    </w:p>
    <w:bookmarkEnd w:id="615"/>
    <w:p w:rsidR="0070451C" w:rsidRDefault="0070451C" w:rsidP="006677E6">
      <w:pPr>
        <w:rPr>
          <w:sz w:val="21"/>
          <w:szCs w:val="21"/>
        </w:rPr>
      </w:pPr>
    </w:p>
    <w:p w:rsidR="000C3017" w:rsidRDefault="000C3017" w:rsidP="006677E6">
      <w:pPr>
        <w:rPr>
          <w:sz w:val="21"/>
          <w:szCs w:val="21"/>
        </w:rPr>
        <w:sectPr w:rsidR="000C3017" w:rsidSect="006677E6">
          <w:pgSz w:w="11906" w:h="16838"/>
          <w:pgMar w:top="1134" w:right="1417" w:bottom="1417" w:left="1417" w:header="708" w:footer="708" w:gutter="0"/>
          <w:cols w:space="708"/>
          <w:docGrid w:linePitch="360"/>
        </w:sectPr>
      </w:pPr>
    </w:p>
    <w:p w:rsidR="007415AE" w:rsidRPr="00DC1890" w:rsidRDefault="007415AE" w:rsidP="007415AE">
      <w:pPr>
        <w:pStyle w:val="Nadpis1"/>
        <w:rPr>
          <w:lang w:eastAsia="cs-CZ"/>
        </w:rPr>
      </w:pPr>
      <w:bookmarkStart w:id="616" w:name="_Toc476058545"/>
      <w:bookmarkStart w:id="617" w:name="_Toc476925243"/>
      <w:bookmarkStart w:id="618" w:name="_Toc487550966"/>
      <w:bookmarkStart w:id="619" w:name="_Toc491769277"/>
      <w:r>
        <w:rPr>
          <w:lang w:eastAsia="cs-CZ"/>
        </w:rPr>
        <w:lastRenderedPageBreak/>
        <w:t>NÁVRHOVÁ ČÁST</w:t>
      </w:r>
      <w:bookmarkEnd w:id="616"/>
      <w:bookmarkEnd w:id="617"/>
      <w:bookmarkEnd w:id="618"/>
      <w:bookmarkEnd w:id="619"/>
    </w:p>
    <w:p w:rsidR="006677E6" w:rsidRDefault="0070451C" w:rsidP="006677E6">
      <w:pPr>
        <w:rPr>
          <w:lang w:eastAsia="cs-CZ"/>
        </w:rPr>
      </w:pPr>
      <w:r w:rsidRPr="00DC1890">
        <w:rPr>
          <w:noProof/>
          <w:lang w:eastAsia="cs-CZ"/>
        </w:rPr>
        <w:drawing>
          <wp:inline distT="0" distB="0" distL="0" distR="0" wp14:anchorId="312883F5" wp14:editId="7A5B0E37">
            <wp:extent cx="8516680" cy="4561368"/>
            <wp:effectExtent l="0" t="19050" r="0" b="67945"/>
            <wp:docPr id="54" name="Diagram 5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42" r:lo="rId343" r:qs="rId344" r:cs="rId345"/>
              </a:graphicData>
            </a:graphic>
          </wp:inline>
        </w:drawing>
      </w:r>
    </w:p>
    <w:p w:rsidR="0070451C" w:rsidRDefault="0070451C" w:rsidP="006677E6">
      <w:pPr>
        <w:rPr>
          <w:lang w:eastAsia="cs-CZ"/>
        </w:rPr>
      </w:pPr>
    </w:p>
    <w:p w:rsidR="00C4597E" w:rsidRDefault="00C4597E" w:rsidP="00C4597E">
      <w:pPr>
        <w:sectPr w:rsidR="00C4597E" w:rsidSect="0070451C">
          <w:pgSz w:w="16838" w:h="11906" w:orient="landscape"/>
          <w:pgMar w:top="1134" w:right="1418" w:bottom="1134" w:left="1418" w:header="709" w:footer="709" w:gutter="0"/>
          <w:cols w:space="708"/>
          <w:docGrid w:linePitch="360"/>
        </w:sectPr>
      </w:pPr>
      <w:bookmarkStart w:id="620" w:name="_Toc476058546"/>
      <w:bookmarkStart w:id="621" w:name="_Toc476925244"/>
      <w:bookmarkStart w:id="622" w:name="_Toc487550967"/>
    </w:p>
    <w:p w:rsidR="00C4597E" w:rsidRPr="00AD072F" w:rsidRDefault="00AD072F" w:rsidP="00C4597E">
      <w:pPr>
        <w:rPr>
          <w:b/>
          <w:u w:val="single"/>
        </w:rPr>
      </w:pPr>
      <w:r w:rsidRPr="00AD072F">
        <w:rPr>
          <w:b/>
          <w:u w:val="single"/>
        </w:rPr>
        <w:lastRenderedPageBreak/>
        <w:t>V TÉTO ČÁSTI JSOU FORMULOVÁNY:</w:t>
      </w:r>
    </w:p>
    <w:p w:rsidR="00C4597E" w:rsidRPr="003C52FC" w:rsidRDefault="00C4597E" w:rsidP="00523C14">
      <w:pPr>
        <w:pStyle w:val="Odstavecseseznamem"/>
        <w:numPr>
          <w:ilvl w:val="0"/>
          <w:numId w:val="41"/>
        </w:numPr>
        <w:spacing w:before="0" w:after="160" w:line="259" w:lineRule="auto"/>
      </w:pPr>
      <w:r w:rsidRPr="003C52FC">
        <w:rPr>
          <w:b/>
        </w:rPr>
        <w:t>Prioritní oblasti</w:t>
      </w:r>
      <w:r w:rsidRPr="003C52FC">
        <w:t xml:space="preserve">, odpovídající klíčovým faktorům rozvoje obce a představující témata, na která by se obec měla v následujícím období soustředit, tak aby byla naplněna vize obce do roku 2025. </w:t>
      </w:r>
    </w:p>
    <w:p w:rsidR="00C4597E" w:rsidRPr="003C52FC" w:rsidRDefault="00C4597E" w:rsidP="00523C14">
      <w:pPr>
        <w:pStyle w:val="Odstavecseseznamem"/>
        <w:numPr>
          <w:ilvl w:val="0"/>
          <w:numId w:val="41"/>
        </w:numPr>
        <w:spacing w:before="0" w:after="160" w:line="259" w:lineRule="auto"/>
      </w:pPr>
      <w:r w:rsidRPr="003C52FC">
        <w:rPr>
          <w:b/>
        </w:rPr>
        <w:t>Strategické cíle</w:t>
      </w:r>
      <w:r w:rsidRPr="003C52FC">
        <w:t xml:space="preserve"> jsou přiřazeny k příslušným nadřazeným Prioritním oblastem. </w:t>
      </w:r>
    </w:p>
    <w:p w:rsidR="0070451C" w:rsidRDefault="00C4597E" w:rsidP="00523C14">
      <w:pPr>
        <w:pStyle w:val="Odstavecseseznamem"/>
        <w:numPr>
          <w:ilvl w:val="0"/>
          <w:numId w:val="41"/>
        </w:numPr>
        <w:spacing w:before="0" w:after="160" w:line="259" w:lineRule="auto"/>
      </w:pPr>
      <w:r w:rsidRPr="00F923A1">
        <w:rPr>
          <w:b/>
        </w:rPr>
        <w:t xml:space="preserve">Opatření </w:t>
      </w:r>
      <w:r w:rsidRPr="003C52FC">
        <w:t xml:space="preserve">(jedná se již o konkrétní záměry). Významnost – priorita v rámci financování může být nízká, střední nebo vysoká. </w:t>
      </w:r>
      <w:r w:rsidR="00F923A1">
        <w:t>Tato priorita bude jednotlivým opatřením přiřazována v rámci tvorby konkrétních akčních plánů, protože j</w:t>
      </w:r>
      <w:r w:rsidRPr="003C52FC">
        <w:t>de především o nastavení způsobu, jakým co nejlépe uspořádat disponibilní zdroje obce, aby bylo dosaženo požadovaných výsledků</w:t>
      </w:r>
      <w:r w:rsidR="00F923A1">
        <w:t>.</w:t>
      </w:r>
    </w:p>
    <w:p w:rsidR="00C4597E" w:rsidRDefault="00C4597E" w:rsidP="00C4597E"/>
    <w:p w:rsidR="00C4597E" w:rsidRDefault="00C4597E" w:rsidP="00C4597E">
      <w:pPr>
        <w:rPr>
          <w:b/>
          <w:bCs/>
          <w:caps/>
          <w:spacing w:val="15"/>
          <w:sz w:val="28"/>
          <w:szCs w:val="22"/>
          <w:lang w:eastAsia="cs-CZ"/>
        </w:rPr>
        <w:sectPr w:rsidR="00C4597E" w:rsidSect="00C4597E">
          <w:pgSz w:w="11906" w:h="16838"/>
          <w:pgMar w:top="1418" w:right="1134" w:bottom="1418" w:left="1134" w:header="709" w:footer="709" w:gutter="0"/>
          <w:cols w:space="708"/>
          <w:docGrid w:linePitch="360"/>
        </w:sectPr>
      </w:pPr>
    </w:p>
    <w:tbl>
      <w:tblPr>
        <w:tblStyle w:val="Mkatabulky"/>
        <w:tblW w:w="5000" w:type="pct"/>
        <w:tblLook w:val="04A0" w:firstRow="1" w:lastRow="0" w:firstColumn="1" w:lastColumn="0" w:noHBand="0" w:noVBand="1"/>
      </w:tblPr>
      <w:tblGrid>
        <w:gridCol w:w="2846"/>
        <w:gridCol w:w="2960"/>
        <w:gridCol w:w="2875"/>
        <w:gridCol w:w="3006"/>
        <w:gridCol w:w="2531"/>
      </w:tblGrid>
      <w:tr w:rsidR="00C4597E" w:rsidRPr="00C4597E" w:rsidTr="008E26CB">
        <w:tc>
          <w:tcPr>
            <w:tcW w:w="5000" w:type="pct"/>
            <w:gridSpan w:val="5"/>
            <w:shd w:val="clear" w:color="auto" w:fill="92D050"/>
            <w:vAlign w:val="center"/>
          </w:tcPr>
          <w:p w:rsidR="00C4597E" w:rsidRPr="00C4597E" w:rsidRDefault="00C4597E" w:rsidP="00C4597E">
            <w:pPr>
              <w:pStyle w:val="Default"/>
              <w:spacing w:before="0" w:after="120" w:line="240" w:lineRule="auto"/>
              <w:jc w:val="center"/>
              <w:rPr>
                <w:rFonts w:asciiTheme="minorHAnsi" w:hAnsiTheme="minorHAnsi" w:cstheme="minorHAnsi"/>
                <w:b/>
                <w:sz w:val="18"/>
                <w:szCs w:val="18"/>
              </w:rPr>
            </w:pPr>
            <w:r w:rsidRPr="00C4597E">
              <w:rPr>
                <w:rFonts w:asciiTheme="minorHAnsi" w:hAnsiTheme="minorHAnsi" w:cstheme="minorHAnsi"/>
                <w:b/>
                <w:sz w:val="18"/>
                <w:szCs w:val="18"/>
              </w:rPr>
              <w:lastRenderedPageBreak/>
              <w:t>Prioritní oblasti (PO)</w:t>
            </w:r>
          </w:p>
        </w:tc>
      </w:tr>
      <w:tr w:rsidR="00C4597E" w:rsidRPr="00C4597E" w:rsidTr="008E26CB">
        <w:tc>
          <w:tcPr>
            <w:tcW w:w="1001" w:type="pct"/>
            <w:shd w:val="clear" w:color="auto" w:fill="92D050"/>
            <w:vAlign w:val="center"/>
          </w:tcPr>
          <w:p w:rsidR="00C4597E" w:rsidRPr="00C4597E" w:rsidRDefault="00C4597E" w:rsidP="00C4597E">
            <w:pPr>
              <w:pStyle w:val="Default"/>
              <w:spacing w:before="0" w:after="120" w:line="240" w:lineRule="auto"/>
              <w:jc w:val="center"/>
              <w:rPr>
                <w:rFonts w:asciiTheme="minorHAnsi" w:hAnsiTheme="minorHAnsi" w:cstheme="minorHAnsi"/>
                <w:b/>
                <w:sz w:val="18"/>
                <w:szCs w:val="18"/>
              </w:rPr>
            </w:pPr>
            <w:r w:rsidRPr="00C4597E">
              <w:rPr>
                <w:rFonts w:asciiTheme="minorHAnsi" w:hAnsiTheme="minorHAnsi" w:cstheme="minorHAnsi"/>
                <w:b/>
                <w:sz w:val="18"/>
                <w:szCs w:val="18"/>
              </w:rPr>
              <w:t>PO1</w:t>
            </w:r>
          </w:p>
          <w:p w:rsidR="00C4597E" w:rsidRPr="00C4597E" w:rsidRDefault="00C4597E" w:rsidP="00C4597E">
            <w:pPr>
              <w:pStyle w:val="Default"/>
              <w:spacing w:before="0" w:after="120" w:line="240" w:lineRule="auto"/>
              <w:jc w:val="center"/>
              <w:rPr>
                <w:rFonts w:asciiTheme="minorHAnsi" w:hAnsiTheme="minorHAnsi" w:cstheme="minorHAnsi"/>
                <w:b/>
                <w:sz w:val="18"/>
                <w:szCs w:val="18"/>
              </w:rPr>
            </w:pPr>
            <w:r w:rsidRPr="00C4597E">
              <w:rPr>
                <w:rFonts w:asciiTheme="minorHAnsi" w:hAnsiTheme="minorHAnsi" w:cstheme="minorHAnsi"/>
                <w:b/>
                <w:sz w:val="18"/>
                <w:szCs w:val="18"/>
              </w:rPr>
              <w:t>Doprava a technická infrastruktura</w:t>
            </w:r>
          </w:p>
        </w:tc>
        <w:tc>
          <w:tcPr>
            <w:tcW w:w="1041" w:type="pct"/>
            <w:shd w:val="clear" w:color="auto" w:fill="92D050"/>
            <w:vAlign w:val="center"/>
          </w:tcPr>
          <w:p w:rsidR="00C4597E" w:rsidRPr="00C4597E" w:rsidRDefault="00C4597E" w:rsidP="00C4597E">
            <w:pPr>
              <w:pStyle w:val="Default"/>
              <w:spacing w:before="0" w:after="120" w:line="240" w:lineRule="auto"/>
              <w:jc w:val="center"/>
              <w:rPr>
                <w:rFonts w:asciiTheme="minorHAnsi" w:hAnsiTheme="minorHAnsi" w:cstheme="minorHAnsi"/>
                <w:b/>
                <w:sz w:val="18"/>
                <w:szCs w:val="18"/>
              </w:rPr>
            </w:pPr>
            <w:r w:rsidRPr="00C4597E">
              <w:rPr>
                <w:rFonts w:asciiTheme="minorHAnsi" w:hAnsiTheme="minorHAnsi" w:cstheme="minorHAnsi"/>
                <w:b/>
                <w:sz w:val="18"/>
                <w:szCs w:val="18"/>
              </w:rPr>
              <w:t>PO2</w:t>
            </w:r>
          </w:p>
          <w:p w:rsidR="00C4597E" w:rsidRPr="00C4597E" w:rsidRDefault="00C4597E" w:rsidP="00C4597E">
            <w:pPr>
              <w:pStyle w:val="Default"/>
              <w:spacing w:before="0" w:after="120" w:line="240" w:lineRule="auto"/>
              <w:jc w:val="center"/>
              <w:rPr>
                <w:rFonts w:asciiTheme="minorHAnsi" w:hAnsiTheme="minorHAnsi" w:cstheme="minorHAnsi"/>
                <w:b/>
                <w:sz w:val="18"/>
                <w:szCs w:val="18"/>
              </w:rPr>
            </w:pPr>
            <w:r w:rsidRPr="00C4597E">
              <w:rPr>
                <w:rFonts w:asciiTheme="minorHAnsi" w:hAnsiTheme="minorHAnsi" w:cstheme="minorHAnsi"/>
                <w:b/>
                <w:sz w:val="18"/>
                <w:szCs w:val="18"/>
              </w:rPr>
              <w:t>Občanská vybavenost</w:t>
            </w:r>
          </w:p>
        </w:tc>
        <w:tc>
          <w:tcPr>
            <w:tcW w:w="1011" w:type="pct"/>
            <w:shd w:val="clear" w:color="auto" w:fill="92D050"/>
            <w:vAlign w:val="center"/>
          </w:tcPr>
          <w:p w:rsidR="00C4597E" w:rsidRPr="00C4597E" w:rsidRDefault="00C4597E" w:rsidP="00C4597E">
            <w:pPr>
              <w:pStyle w:val="Default"/>
              <w:spacing w:before="0" w:after="120" w:line="240" w:lineRule="auto"/>
              <w:jc w:val="center"/>
              <w:rPr>
                <w:rFonts w:asciiTheme="minorHAnsi" w:hAnsiTheme="minorHAnsi" w:cstheme="minorHAnsi"/>
                <w:b/>
                <w:sz w:val="18"/>
                <w:szCs w:val="18"/>
              </w:rPr>
            </w:pPr>
            <w:r w:rsidRPr="00C4597E">
              <w:rPr>
                <w:rFonts w:asciiTheme="minorHAnsi" w:hAnsiTheme="minorHAnsi" w:cstheme="minorHAnsi"/>
                <w:b/>
                <w:sz w:val="18"/>
                <w:szCs w:val="18"/>
              </w:rPr>
              <w:t>PO3</w:t>
            </w:r>
          </w:p>
          <w:p w:rsidR="00C4597E" w:rsidRPr="00C4597E" w:rsidRDefault="00C4597E" w:rsidP="00C4597E">
            <w:pPr>
              <w:pStyle w:val="Default"/>
              <w:spacing w:before="0" w:after="120" w:line="240" w:lineRule="auto"/>
              <w:jc w:val="center"/>
              <w:rPr>
                <w:rFonts w:asciiTheme="minorHAnsi" w:hAnsiTheme="minorHAnsi" w:cstheme="minorHAnsi"/>
                <w:b/>
                <w:sz w:val="18"/>
                <w:szCs w:val="18"/>
              </w:rPr>
            </w:pPr>
            <w:r w:rsidRPr="00C4597E">
              <w:rPr>
                <w:rFonts w:asciiTheme="minorHAnsi" w:hAnsiTheme="minorHAnsi" w:cstheme="minorHAnsi"/>
                <w:b/>
                <w:sz w:val="18"/>
                <w:szCs w:val="18"/>
              </w:rPr>
              <w:t>Životní prostředí</w:t>
            </w:r>
          </w:p>
        </w:tc>
        <w:tc>
          <w:tcPr>
            <w:tcW w:w="1057" w:type="pct"/>
            <w:shd w:val="clear" w:color="auto" w:fill="92D050"/>
            <w:vAlign w:val="center"/>
          </w:tcPr>
          <w:p w:rsidR="00C4597E" w:rsidRPr="00C4597E" w:rsidRDefault="00C4597E" w:rsidP="00C4597E">
            <w:pPr>
              <w:pStyle w:val="Default"/>
              <w:spacing w:before="0" w:after="120" w:line="240" w:lineRule="auto"/>
              <w:jc w:val="center"/>
              <w:rPr>
                <w:rFonts w:asciiTheme="minorHAnsi" w:hAnsiTheme="minorHAnsi" w:cstheme="minorHAnsi"/>
                <w:b/>
                <w:sz w:val="18"/>
                <w:szCs w:val="18"/>
              </w:rPr>
            </w:pPr>
            <w:r w:rsidRPr="00C4597E">
              <w:rPr>
                <w:rFonts w:asciiTheme="minorHAnsi" w:hAnsiTheme="minorHAnsi" w:cstheme="minorHAnsi"/>
                <w:b/>
                <w:sz w:val="18"/>
                <w:szCs w:val="18"/>
              </w:rPr>
              <w:t>PO4</w:t>
            </w:r>
          </w:p>
          <w:p w:rsidR="00C4597E" w:rsidRPr="00C4597E" w:rsidRDefault="00C4597E" w:rsidP="00C4597E">
            <w:pPr>
              <w:pStyle w:val="Default"/>
              <w:spacing w:before="0" w:after="120" w:line="240" w:lineRule="auto"/>
              <w:jc w:val="center"/>
              <w:rPr>
                <w:rFonts w:asciiTheme="minorHAnsi" w:hAnsiTheme="minorHAnsi" w:cstheme="minorHAnsi"/>
                <w:b/>
                <w:sz w:val="18"/>
                <w:szCs w:val="18"/>
              </w:rPr>
            </w:pPr>
            <w:r w:rsidRPr="00C4597E">
              <w:rPr>
                <w:rFonts w:asciiTheme="minorHAnsi" w:hAnsiTheme="minorHAnsi" w:cstheme="minorHAnsi"/>
                <w:b/>
                <w:sz w:val="18"/>
                <w:szCs w:val="18"/>
              </w:rPr>
              <w:t>Volnočasové aktivity</w:t>
            </w:r>
          </w:p>
        </w:tc>
        <w:tc>
          <w:tcPr>
            <w:tcW w:w="891" w:type="pct"/>
            <w:shd w:val="clear" w:color="auto" w:fill="92D050"/>
            <w:vAlign w:val="center"/>
          </w:tcPr>
          <w:p w:rsidR="00C4597E" w:rsidRPr="00C4597E" w:rsidRDefault="00C4597E" w:rsidP="00C4597E">
            <w:pPr>
              <w:pStyle w:val="Default"/>
              <w:spacing w:before="0" w:after="120" w:line="240" w:lineRule="auto"/>
              <w:jc w:val="center"/>
              <w:rPr>
                <w:rFonts w:asciiTheme="minorHAnsi" w:hAnsiTheme="minorHAnsi" w:cstheme="minorHAnsi"/>
                <w:b/>
                <w:sz w:val="18"/>
                <w:szCs w:val="18"/>
              </w:rPr>
            </w:pPr>
            <w:r w:rsidRPr="00C4597E">
              <w:rPr>
                <w:rFonts w:asciiTheme="minorHAnsi" w:hAnsiTheme="minorHAnsi" w:cstheme="minorHAnsi"/>
                <w:b/>
                <w:sz w:val="18"/>
                <w:szCs w:val="18"/>
              </w:rPr>
              <w:t>PO5</w:t>
            </w:r>
          </w:p>
          <w:p w:rsidR="00C4597E" w:rsidRPr="00C4597E" w:rsidRDefault="00C4597E" w:rsidP="00C4597E">
            <w:pPr>
              <w:pStyle w:val="Default"/>
              <w:spacing w:before="0" w:after="120" w:line="240" w:lineRule="auto"/>
              <w:jc w:val="center"/>
              <w:rPr>
                <w:rFonts w:asciiTheme="minorHAnsi" w:hAnsiTheme="minorHAnsi" w:cstheme="minorHAnsi"/>
                <w:b/>
                <w:sz w:val="18"/>
                <w:szCs w:val="18"/>
              </w:rPr>
            </w:pPr>
            <w:r w:rsidRPr="00C4597E">
              <w:rPr>
                <w:rFonts w:asciiTheme="minorHAnsi" w:hAnsiTheme="minorHAnsi" w:cstheme="minorHAnsi"/>
                <w:b/>
                <w:sz w:val="18"/>
                <w:szCs w:val="18"/>
              </w:rPr>
              <w:t>Veřejná správa</w:t>
            </w:r>
          </w:p>
        </w:tc>
      </w:tr>
      <w:tr w:rsidR="00C4597E" w:rsidRPr="00C4597E" w:rsidTr="008E26CB">
        <w:tc>
          <w:tcPr>
            <w:tcW w:w="1001" w:type="pct"/>
            <w:shd w:val="clear" w:color="auto" w:fill="92D050"/>
            <w:vAlign w:val="center"/>
          </w:tcPr>
          <w:p w:rsidR="00C4597E" w:rsidRPr="00C4597E" w:rsidRDefault="00C4597E" w:rsidP="00C4597E">
            <w:pPr>
              <w:pStyle w:val="Default"/>
              <w:spacing w:before="0" w:after="120" w:line="240" w:lineRule="auto"/>
              <w:jc w:val="center"/>
              <w:rPr>
                <w:rFonts w:asciiTheme="minorHAnsi" w:hAnsiTheme="minorHAnsi" w:cstheme="minorHAnsi"/>
                <w:b/>
                <w:sz w:val="18"/>
                <w:szCs w:val="18"/>
              </w:rPr>
            </w:pPr>
            <w:r w:rsidRPr="00C4597E">
              <w:rPr>
                <w:rFonts w:asciiTheme="minorHAnsi" w:hAnsiTheme="minorHAnsi" w:cstheme="minorHAnsi"/>
                <w:b/>
                <w:sz w:val="18"/>
                <w:szCs w:val="18"/>
              </w:rPr>
              <w:t>Strategické cíle pro PO1</w:t>
            </w:r>
          </w:p>
        </w:tc>
        <w:tc>
          <w:tcPr>
            <w:tcW w:w="1041" w:type="pct"/>
            <w:shd w:val="clear" w:color="auto" w:fill="92D050"/>
            <w:vAlign w:val="center"/>
          </w:tcPr>
          <w:p w:rsidR="00C4597E" w:rsidRPr="00C4597E" w:rsidRDefault="00C4597E" w:rsidP="00C4597E">
            <w:pPr>
              <w:pStyle w:val="Default"/>
              <w:spacing w:before="0" w:after="120" w:line="240" w:lineRule="auto"/>
              <w:jc w:val="center"/>
              <w:rPr>
                <w:rFonts w:asciiTheme="minorHAnsi" w:hAnsiTheme="minorHAnsi" w:cstheme="minorHAnsi"/>
                <w:b/>
                <w:sz w:val="18"/>
                <w:szCs w:val="18"/>
              </w:rPr>
            </w:pPr>
            <w:r w:rsidRPr="00C4597E">
              <w:rPr>
                <w:rFonts w:asciiTheme="minorHAnsi" w:hAnsiTheme="minorHAnsi" w:cstheme="minorHAnsi"/>
                <w:b/>
                <w:sz w:val="18"/>
                <w:szCs w:val="18"/>
              </w:rPr>
              <w:t>Strategické cíle pro PO2</w:t>
            </w:r>
          </w:p>
        </w:tc>
        <w:tc>
          <w:tcPr>
            <w:tcW w:w="1011" w:type="pct"/>
            <w:shd w:val="clear" w:color="auto" w:fill="92D050"/>
            <w:vAlign w:val="center"/>
          </w:tcPr>
          <w:p w:rsidR="00C4597E" w:rsidRPr="00C4597E" w:rsidRDefault="00C4597E" w:rsidP="00C4597E">
            <w:pPr>
              <w:pStyle w:val="Default"/>
              <w:spacing w:before="0" w:after="120" w:line="240" w:lineRule="auto"/>
              <w:jc w:val="center"/>
              <w:rPr>
                <w:rFonts w:asciiTheme="minorHAnsi" w:hAnsiTheme="minorHAnsi" w:cstheme="minorHAnsi"/>
                <w:b/>
                <w:sz w:val="18"/>
                <w:szCs w:val="18"/>
              </w:rPr>
            </w:pPr>
            <w:r w:rsidRPr="00C4597E">
              <w:rPr>
                <w:rFonts w:asciiTheme="minorHAnsi" w:hAnsiTheme="minorHAnsi" w:cstheme="minorHAnsi"/>
                <w:b/>
                <w:sz w:val="18"/>
                <w:szCs w:val="18"/>
              </w:rPr>
              <w:t>Strategické cíle pro PO3</w:t>
            </w:r>
          </w:p>
        </w:tc>
        <w:tc>
          <w:tcPr>
            <w:tcW w:w="1057" w:type="pct"/>
            <w:shd w:val="clear" w:color="auto" w:fill="92D050"/>
            <w:vAlign w:val="center"/>
          </w:tcPr>
          <w:p w:rsidR="00C4597E" w:rsidRPr="00C4597E" w:rsidRDefault="00C4597E" w:rsidP="00C4597E">
            <w:pPr>
              <w:pStyle w:val="Default"/>
              <w:spacing w:before="0" w:after="120" w:line="240" w:lineRule="auto"/>
              <w:jc w:val="center"/>
              <w:rPr>
                <w:rFonts w:asciiTheme="minorHAnsi" w:hAnsiTheme="minorHAnsi" w:cstheme="minorHAnsi"/>
                <w:b/>
                <w:sz w:val="18"/>
                <w:szCs w:val="18"/>
              </w:rPr>
            </w:pPr>
            <w:r w:rsidRPr="00C4597E">
              <w:rPr>
                <w:rFonts w:asciiTheme="minorHAnsi" w:hAnsiTheme="minorHAnsi" w:cstheme="minorHAnsi"/>
                <w:b/>
                <w:sz w:val="18"/>
                <w:szCs w:val="18"/>
              </w:rPr>
              <w:t>Strategické cíle pro PO4</w:t>
            </w:r>
          </w:p>
        </w:tc>
        <w:tc>
          <w:tcPr>
            <w:tcW w:w="891" w:type="pct"/>
            <w:shd w:val="clear" w:color="auto" w:fill="92D050"/>
            <w:vAlign w:val="center"/>
          </w:tcPr>
          <w:p w:rsidR="00C4597E" w:rsidRPr="00C4597E" w:rsidRDefault="00C4597E" w:rsidP="00C4597E">
            <w:pPr>
              <w:pStyle w:val="Default"/>
              <w:spacing w:before="0" w:after="120" w:line="240" w:lineRule="auto"/>
              <w:jc w:val="center"/>
              <w:rPr>
                <w:rFonts w:asciiTheme="minorHAnsi" w:hAnsiTheme="minorHAnsi" w:cstheme="minorHAnsi"/>
                <w:b/>
                <w:sz w:val="18"/>
                <w:szCs w:val="18"/>
              </w:rPr>
            </w:pPr>
            <w:r w:rsidRPr="00C4597E">
              <w:rPr>
                <w:rFonts w:asciiTheme="minorHAnsi" w:hAnsiTheme="minorHAnsi" w:cstheme="minorHAnsi"/>
                <w:b/>
                <w:sz w:val="18"/>
                <w:szCs w:val="18"/>
              </w:rPr>
              <w:t>Strategické cíle pro PO4</w:t>
            </w:r>
          </w:p>
        </w:tc>
      </w:tr>
      <w:tr w:rsidR="00C4597E" w:rsidRPr="00C4597E" w:rsidTr="00C4597E">
        <w:tc>
          <w:tcPr>
            <w:tcW w:w="1001" w:type="pct"/>
            <w:vAlign w:val="center"/>
          </w:tcPr>
          <w:p w:rsidR="00C4597E" w:rsidRPr="00C4597E" w:rsidRDefault="00C4597E" w:rsidP="00C4597E">
            <w:pPr>
              <w:pStyle w:val="Default"/>
              <w:spacing w:before="0" w:after="120" w:line="240" w:lineRule="auto"/>
              <w:rPr>
                <w:rFonts w:asciiTheme="minorHAnsi" w:hAnsiTheme="minorHAnsi" w:cstheme="minorHAnsi"/>
                <w:sz w:val="18"/>
                <w:szCs w:val="18"/>
              </w:rPr>
            </w:pPr>
            <w:r w:rsidRPr="00C4597E">
              <w:rPr>
                <w:rFonts w:asciiTheme="minorHAnsi" w:hAnsiTheme="minorHAnsi" w:cstheme="minorHAnsi"/>
                <w:sz w:val="18"/>
                <w:szCs w:val="18"/>
              </w:rPr>
              <w:t>1. Zajištění kvality komunikací a relevantní dopravní infrastruktury</w:t>
            </w:r>
          </w:p>
        </w:tc>
        <w:tc>
          <w:tcPr>
            <w:tcW w:w="1041" w:type="pct"/>
            <w:vAlign w:val="center"/>
          </w:tcPr>
          <w:p w:rsidR="00C4597E" w:rsidRPr="00C4597E" w:rsidRDefault="00C4597E" w:rsidP="00C4597E">
            <w:pPr>
              <w:pStyle w:val="Default"/>
              <w:spacing w:before="0" w:after="120" w:line="240" w:lineRule="auto"/>
              <w:rPr>
                <w:rFonts w:asciiTheme="minorHAnsi" w:hAnsiTheme="minorHAnsi" w:cstheme="minorHAnsi"/>
                <w:sz w:val="18"/>
                <w:szCs w:val="18"/>
              </w:rPr>
            </w:pPr>
            <w:r w:rsidRPr="00C4597E">
              <w:rPr>
                <w:rFonts w:asciiTheme="minorHAnsi" w:hAnsiTheme="minorHAnsi" w:cstheme="minorHAnsi"/>
                <w:sz w:val="18"/>
                <w:szCs w:val="18"/>
              </w:rPr>
              <w:t>1. Podpora kvality bydlení</w:t>
            </w:r>
          </w:p>
        </w:tc>
        <w:tc>
          <w:tcPr>
            <w:tcW w:w="1011" w:type="pct"/>
            <w:vAlign w:val="center"/>
          </w:tcPr>
          <w:p w:rsidR="00C4597E" w:rsidRPr="00C4597E" w:rsidRDefault="00C4597E" w:rsidP="00C4597E">
            <w:pPr>
              <w:pStyle w:val="Default"/>
              <w:spacing w:before="0" w:after="120" w:line="240" w:lineRule="auto"/>
              <w:rPr>
                <w:rFonts w:asciiTheme="minorHAnsi" w:hAnsiTheme="minorHAnsi" w:cstheme="minorHAnsi"/>
                <w:sz w:val="18"/>
                <w:szCs w:val="18"/>
              </w:rPr>
            </w:pPr>
            <w:r w:rsidRPr="00C4597E">
              <w:rPr>
                <w:rFonts w:asciiTheme="minorHAnsi" w:hAnsiTheme="minorHAnsi" w:cstheme="minorHAnsi"/>
                <w:sz w:val="18"/>
                <w:szCs w:val="18"/>
              </w:rPr>
              <w:t>1. Podílet se na zlepšení kvality ovzduší</w:t>
            </w:r>
          </w:p>
        </w:tc>
        <w:tc>
          <w:tcPr>
            <w:tcW w:w="1057" w:type="pct"/>
            <w:vAlign w:val="center"/>
          </w:tcPr>
          <w:p w:rsidR="00C4597E" w:rsidRPr="00C4597E" w:rsidRDefault="00C4597E" w:rsidP="00C4597E">
            <w:pPr>
              <w:pStyle w:val="Default"/>
              <w:spacing w:before="0" w:after="120" w:line="240" w:lineRule="auto"/>
              <w:rPr>
                <w:rFonts w:asciiTheme="minorHAnsi" w:hAnsiTheme="minorHAnsi" w:cstheme="minorHAnsi"/>
                <w:sz w:val="18"/>
                <w:szCs w:val="18"/>
              </w:rPr>
            </w:pPr>
            <w:r w:rsidRPr="00C4597E">
              <w:rPr>
                <w:rFonts w:asciiTheme="minorHAnsi" w:hAnsiTheme="minorHAnsi" w:cstheme="minorHAnsi"/>
                <w:sz w:val="18"/>
                <w:szCs w:val="18"/>
              </w:rPr>
              <w:t>1. Rozvíjení kultury a kulturního prostředí</w:t>
            </w:r>
          </w:p>
        </w:tc>
        <w:tc>
          <w:tcPr>
            <w:tcW w:w="891" w:type="pct"/>
            <w:vAlign w:val="center"/>
          </w:tcPr>
          <w:p w:rsidR="00C4597E" w:rsidRPr="00C4597E" w:rsidRDefault="00C4597E" w:rsidP="00C4597E">
            <w:pPr>
              <w:jc w:val="left"/>
              <w:rPr>
                <w:rFonts w:asciiTheme="minorHAnsi" w:hAnsiTheme="minorHAnsi" w:cstheme="minorHAnsi"/>
                <w:color w:val="000000"/>
                <w:sz w:val="18"/>
                <w:szCs w:val="18"/>
              </w:rPr>
            </w:pPr>
            <w:r w:rsidRPr="00C4597E">
              <w:rPr>
                <w:rFonts w:asciiTheme="minorHAnsi" w:hAnsiTheme="minorHAnsi" w:cstheme="minorHAnsi"/>
                <w:color w:val="000000"/>
                <w:sz w:val="18"/>
                <w:szCs w:val="18"/>
              </w:rPr>
              <w:t xml:space="preserve">1. Zefektivnění </w:t>
            </w:r>
            <w:r w:rsidR="00467B1A">
              <w:rPr>
                <w:rFonts w:asciiTheme="minorHAnsi" w:hAnsiTheme="minorHAnsi" w:cstheme="minorHAnsi"/>
                <w:color w:val="000000"/>
                <w:sz w:val="18"/>
                <w:szCs w:val="18"/>
              </w:rPr>
              <w:t xml:space="preserve">veřejných </w:t>
            </w:r>
            <w:r w:rsidRPr="00C4597E">
              <w:rPr>
                <w:rFonts w:asciiTheme="minorHAnsi" w:hAnsiTheme="minorHAnsi" w:cstheme="minorHAnsi"/>
                <w:color w:val="000000"/>
                <w:sz w:val="18"/>
                <w:szCs w:val="18"/>
              </w:rPr>
              <w:t>služeb včetně zvyšování kompetencí úředníků veřejné správy</w:t>
            </w:r>
          </w:p>
        </w:tc>
      </w:tr>
      <w:tr w:rsidR="00C4597E" w:rsidRPr="00C4597E" w:rsidTr="00C4597E">
        <w:tc>
          <w:tcPr>
            <w:tcW w:w="1001" w:type="pct"/>
            <w:vAlign w:val="center"/>
          </w:tcPr>
          <w:p w:rsidR="00C4597E" w:rsidRPr="00C4597E" w:rsidRDefault="00C4597E" w:rsidP="00C4597E">
            <w:pPr>
              <w:pStyle w:val="Default"/>
              <w:spacing w:before="0" w:after="120" w:line="240" w:lineRule="auto"/>
              <w:rPr>
                <w:rFonts w:asciiTheme="minorHAnsi" w:hAnsiTheme="minorHAnsi" w:cstheme="minorHAnsi"/>
                <w:sz w:val="18"/>
                <w:szCs w:val="18"/>
              </w:rPr>
            </w:pPr>
            <w:r w:rsidRPr="00C4597E">
              <w:rPr>
                <w:rFonts w:asciiTheme="minorHAnsi" w:hAnsiTheme="minorHAnsi" w:cstheme="minorHAnsi"/>
                <w:sz w:val="18"/>
                <w:szCs w:val="18"/>
              </w:rPr>
              <w:t>2. Zabezpečení bezpečnosti dopravy</w:t>
            </w:r>
          </w:p>
        </w:tc>
        <w:tc>
          <w:tcPr>
            <w:tcW w:w="1041" w:type="pct"/>
            <w:vAlign w:val="center"/>
          </w:tcPr>
          <w:p w:rsidR="00C4597E" w:rsidRPr="00C4597E" w:rsidRDefault="00C4597E" w:rsidP="00C4597E">
            <w:pPr>
              <w:pStyle w:val="Default"/>
              <w:spacing w:before="0" w:after="120" w:line="240" w:lineRule="auto"/>
              <w:rPr>
                <w:rFonts w:asciiTheme="minorHAnsi" w:hAnsiTheme="minorHAnsi" w:cstheme="minorHAnsi"/>
                <w:sz w:val="18"/>
                <w:szCs w:val="18"/>
              </w:rPr>
            </w:pPr>
            <w:r w:rsidRPr="00C4597E">
              <w:rPr>
                <w:rFonts w:asciiTheme="minorHAnsi" w:hAnsiTheme="minorHAnsi" w:cstheme="minorHAnsi"/>
                <w:sz w:val="18"/>
                <w:szCs w:val="18"/>
              </w:rPr>
              <w:t>2. Zajištění dostupnosti zdravotnických služeb včetně odpovídající infrastruktury</w:t>
            </w:r>
          </w:p>
        </w:tc>
        <w:tc>
          <w:tcPr>
            <w:tcW w:w="1011" w:type="pct"/>
            <w:vAlign w:val="center"/>
          </w:tcPr>
          <w:p w:rsidR="00C4597E" w:rsidRPr="00C4597E" w:rsidRDefault="00C4597E" w:rsidP="00C4597E">
            <w:pPr>
              <w:pStyle w:val="Default"/>
              <w:spacing w:before="0" w:after="120" w:line="240" w:lineRule="auto"/>
              <w:rPr>
                <w:rFonts w:asciiTheme="minorHAnsi" w:hAnsiTheme="minorHAnsi" w:cstheme="minorHAnsi"/>
                <w:sz w:val="18"/>
                <w:szCs w:val="18"/>
              </w:rPr>
            </w:pPr>
            <w:r w:rsidRPr="00C4597E">
              <w:rPr>
                <w:rFonts w:asciiTheme="minorHAnsi" w:hAnsiTheme="minorHAnsi" w:cstheme="minorHAnsi"/>
                <w:sz w:val="18"/>
                <w:szCs w:val="18"/>
              </w:rPr>
              <w:t>2. Zkvalitnění nakládání s odpady, ekologické zátěže a rizika</w:t>
            </w:r>
          </w:p>
        </w:tc>
        <w:tc>
          <w:tcPr>
            <w:tcW w:w="1057" w:type="pct"/>
            <w:vAlign w:val="center"/>
          </w:tcPr>
          <w:p w:rsidR="00C4597E" w:rsidRPr="00C4597E" w:rsidRDefault="00C4597E" w:rsidP="00C4597E">
            <w:pPr>
              <w:pStyle w:val="Default"/>
              <w:spacing w:before="0" w:after="120" w:line="240" w:lineRule="auto"/>
              <w:rPr>
                <w:rFonts w:asciiTheme="minorHAnsi" w:hAnsiTheme="minorHAnsi" w:cstheme="minorHAnsi"/>
                <w:sz w:val="18"/>
                <w:szCs w:val="18"/>
              </w:rPr>
            </w:pPr>
            <w:r w:rsidRPr="00C4597E">
              <w:rPr>
                <w:rFonts w:asciiTheme="minorHAnsi" w:hAnsiTheme="minorHAnsi" w:cstheme="minorHAnsi"/>
                <w:sz w:val="18"/>
                <w:szCs w:val="18"/>
              </w:rPr>
              <w:t>2. Zachování stávajících a vytváření nových tradic</w:t>
            </w:r>
          </w:p>
        </w:tc>
        <w:tc>
          <w:tcPr>
            <w:tcW w:w="891" w:type="pct"/>
            <w:vAlign w:val="center"/>
          </w:tcPr>
          <w:p w:rsidR="00C4597E" w:rsidRPr="00C4597E" w:rsidRDefault="00C4597E" w:rsidP="00C4597E">
            <w:pPr>
              <w:jc w:val="left"/>
              <w:rPr>
                <w:rFonts w:asciiTheme="minorHAnsi" w:hAnsiTheme="minorHAnsi" w:cstheme="minorHAnsi"/>
                <w:color w:val="000000"/>
                <w:sz w:val="18"/>
                <w:szCs w:val="18"/>
              </w:rPr>
            </w:pPr>
            <w:r w:rsidRPr="00C4597E">
              <w:rPr>
                <w:rFonts w:asciiTheme="minorHAnsi" w:hAnsiTheme="minorHAnsi" w:cstheme="minorHAnsi"/>
                <w:color w:val="000000"/>
                <w:sz w:val="18"/>
                <w:szCs w:val="18"/>
              </w:rPr>
              <w:t>2. Zajištění efektivní komunikace s občany</w:t>
            </w:r>
          </w:p>
        </w:tc>
      </w:tr>
      <w:tr w:rsidR="00C4597E" w:rsidRPr="00C4597E" w:rsidTr="00AD072F">
        <w:tc>
          <w:tcPr>
            <w:tcW w:w="1001" w:type="pct"/>
            <w:vAlign w:val="center"/>
          </w:tcPr>
          <w:p w:rsidR="00C4597E" w:rsidRPr="00C4597E" w:rsidRDefault="00C4597E" w:rsidP="00C4597E">
            <w:pPr>
              <w:pStyle w:val="Default"/>
              <w:spacing w:before="0" w:after="120" w:line="240" w:lineRule="auto"/>
              <w:rPr>
                <w:rFonts w:asciiTheme="minorHAnsi" w:hAnsiTheme="minorHAnsi" w:cstheme="minorHAnsi"/>
                <w:sz w:val="18"/>
                <w:szCs w:val="18"/>
              </w:rPr>
            </w:pPr>
            <w:r w:rsidRPr="00C4597E">
              <w:rPr>
                <w:rFonts w:asciiTheme="minorHAnsi" w:hAnsiTheme="minorHAnsi" w:cstheme="minorHAnsi"/>
                <w:sz w:val="18"/>
                <w:szCs w:val="18"/>
              </w:rPr>
              <w:t>3. Zabezpečení odpovídající technické infrastruktury obce v návaznosti na rostoucí počet obyvatel</w:t>
            </w:r>
          </w:p>
        </w:tc>
        <w:tc>
          <w:tcPr>
            <w:tcW w:w="1041" w:type="pct"/>
            <w:vAlign w:val="center"/>
          </w:tcPr>
          <w:p w:rsidR="00C4597E" w:rsidRPr="00C4597E" w:rsidRDefault="00C4597E" w:rsidP="00C4597E">
            <w:pPr>
              <w:pStyle w:val="Default"/>
              <w:spacing w:before="0" w:after="120" w:line="240" w:lineRule="auto"/>
              <w:rPr>
                <w:rFonts w:asciiTheme="minorHAnsi" w:hAnsiTheme="minorHAnsi" w:cstheme="minorHAnsi"/>
                <w:sz w:val="18"/>
                <w:szCs w:val="18"/>
              </w:rPr>
            </w:pPr>
            <w:r w:rsidRPr="00C4597E">
              <w:rPr>
                <w:rFonts w:asciiTheme="minorHAnsi" w:hAnsiTheme="minorHAnsi" w:cstheme="minorHAnsi"/>
                <w:sz w:val="18"/>
                <w:szCs w:val="18"/>
              </w:rPr>
              <w:t>3. Zajištění sociálních služeb včetně odpovídající infrastruktury</w:t>
            </w:r>
          </w:p>
        </w:tc>
        <w:tc>
          <w:tcPr>
            <w:tcW w:w="1011" w:type="pct"/>
            <w:vAlign w:val="center"/>
          </w:tcPr>
          <w:p w:rsidR="00C4597E" w:rsidRPr="00C4597E" w:rsidRDefault="00C4597E" w:rsidP="00C4597E">
            <w:pPr>
              <w:pStyle w:val="Default"/>
              <w:spacing w:before="0" w:after="120" w:line="240" w:lineRule="auto"/>
              <w:rPr>
                <w:rFonts w:asciiTheme="minorHAnsi" w:hAnsiTheme="minorHAnsi" w:cstheme="minorHAnsi"/>
                <w:sz w:val="18"/>
                <w:szCs w:val="18"/>
              </w:rPr>
            </w:pPr>
            <w:r w:rsidRPr="00C4597E">
              <w:rPr>
                <w:rFonts w:asciiTheme="minorHAnsi" w:hAnsiTheme="minorHAnsi" w:cstheme="minorHAnsi"/>
                <w:sz w:val="18"/>
                <w:szCs w:val="18"/>
              </w:rPr>
              <w:t>3. Zajištění vodního hospodářství</w:t>
            </w:r>
          </w:p>
        </w:tc>
        <w:tc>
          <w:tcPr>
            <w:tcW w:w="1057" w:type="pct"/>
            <w:shd w:val="clear" w:color="auto" w:fill="D9D9D9" w:themeFill="background1" w:themeFillShade="D9"/>
            <w:vAlign w:val="center"/>
          </w:tcPr>
          <w:p w:rsidR="00C4597E" w:rsidRPr="00C4597E" w:rsidRDefault="00C4597E" w:rsidP="00C4597E">
            <w:pPr>
              <w:pStyle w:val="Default"/>
              <w:spacing w:before="0" w:after="120" w:line="240" w:lineRule="auto"/>
              <w:rPr>
                <w:rFonts w:asciiTheme="minorHAnsi" w:hAnsiTheme="minorHAnsi" w:cstheme="minorHAnsi"/>
                <w:sz w:val="18"/>
                <w:szCs w:val="18"/>
              </w:rPr>
            </w:pPr>
          </w:p>
        </w:tc>
        <w:tc>
          <w:tcPr>
            <w:tcW w:w="891" w:type="pct"/>
            <w:vAlign w:val="center"/>
          </w:tcPr>
          <w:p w:rsidR="00C4597E" w:rsidRPr="00C4597E" w:rsidRDefault="00C4597E" w:rsidP="00C4597E">
            <w:pPr>
              <w:jc w:val="left"/>
              <w:rPr>
                <w:rFonts w:asciiTheme="minorHAnsi" w:hAnsiTheme="minorHAnsi" w:cstheme="minorHAnsi"/>
                <w:color w:val="000000"/>
                <w:sz w:val="18"/>
                <w:szCs w:val="18"/>
              </w:rPr>
            </w:pPr>
            <w:r w:rsidRPr="00C4597E">
              <w:rPr>
                <w:rFonts w:asciiTheme="minorHAnsi" w:hAnsiTheme="minorHAnsi" w:cstheme="minorHAnsi"/>
                <w:color w:val="000000"/>
                <w:sz w:val="18"/>
                <w:szCs w:val="18"/>
              </w:rPr>
              <w:t>3. Zajištění kybernetické bezpečnosti</w:t>
            </w:r>
          </w:p>
        </w:tc>
      </w:tr>
      <w:tr w:rsidR="00C4597E" w:rsidRPr="00C4597E" w:rsidTr="008E26CB">
        <w:tc>
          <w:tcPr>
            <w:tcW w:w="1001" w:type="pct"/>
            <w:shd w:val="clear" w:color="auto" w:fill="D9D9D9" w:themeFill="background1" w:themeFillShade="D9"/>
            <w:vAlign w:val="center"/>
          </w:tcPr>
          <w:p w:rsidR="00C4597E" w:rsidRPr="00C4597E" w:rsidRDefault="00C4597E" w:rsidP="00C4597E">
            <w:pPr>
              <w:pStyle w:val="Default"/>
              <w:spacing w:before="0" w:after="120" w:line="240" w:lineRule="auto"/>
              <w:rPr>
                <w:rFonts w:asciiTheme="minorHAnsi" w:hAnsiTheme="minorHAnsi" w:cstheme="minorHAnsi"/>
                <w:sz w:val="18"/>
                <w:szCs w:val="18"/>
              </w:rPr>
            </w:pPr>
          </w:p>
        </w:tc>
        <w:tc>
          <w:tcPr>
            <w:tcW w:w="1041" w:type="pct"/>
            <w:vAlign w:val="center"/>
          </w:tcPr>
          <w:p w:rsidR="00C4597E" w:rsidRPr="00C4597E" w:rsidRDefault="00C4597E" w:rsidP="00C4597E">
            <w:pPr>
              <w:pStyle w:val="Default"/>
              <w:spacing w:before="0" w:after="120" w:line="240" w:lineRule="auto"/>
              <w:rPr>
                <w:rFonts w:asciiTheme="minorHAnsi" w:hAnsiTheme="minorHAnsi" w:cstheme="minorHAnsi"/>
                <w:sz w:val="18"/>
                <w:szCs w:val="18"/>
              </w:rPr>
            </w:pPr>
            <w:r w:rsidRPr="00C4597E">
              <w:rPr>
                <w:rFonts w:asciiTheme="minorHAnsi" w:hAnsiTheme="minorHAnsi" w:cstheme="minorHAnsi"/>
                <w:sz w:val="18"/>
                <w:szCs w:val="18"/>
              </w:rPr>
              <w:t>4. Zajištění vzdělávací infrastruktury s ohledem na vývoj počtu obyvatel</w:t>
            </w:r>
          </w:p>
        </w:tc>
        <w:tc>
          <w:tcPr>
            <w:tcW w:w="1011" w:type="pct"/>
            <w:shd w:val="clear" w:color="auto" w:fill="auto"/>
            <w:vAlign w:val="center"/>
          </w:tcPr>
          <w:p w:rsidR="00C4597E" w:rsidRPr="00C4597E" w:rsidRDefault="00C4597E" w:rsidP="00C4597E">
            <w:pPr>
              <w:pStyle w:val="Default"/>
              <w:spacing w:before="0" w:after="120" w:line="240" w:lineRule="auto"/>
              <w:rPr>
                <w:rFonts w:asciiTheme="minorHAnsi" w:hAnsiTheme="minorHAnsi" w:cstheme="minorHAnsi"/>
                <w:sz w:val="18"/>
                <w:szCs w:val="18"/>
              </w:rPr>
            </w:pPr>
            <w:r w:rsidRPr="00C4597E">
              <w:rPr>
                <w:rFonts w:asciiTheme="minorHAnsi" w:hAnsiTheme="minorHAnsi" w:cstheme="minorHAnsi"/>
                <w:sz w:val="18"/>
                <w:szCs w:val="18"/>
              </w:rPr>
              <w:t>4. Vytváření zdravého životního prostředí pro občany obce</w:t>
            </w:r>
          </w:p>
        </w:tc>
        <w:tc>
          <w:tcPr>
            <w:tcW w:w="1057" w:type="pct"/>
            <w:shd w:val="clear" w:color="auto" w:fill="D9D9D9" w:themeFill="background1" w:themeFillShade="D9"/>
            <w:vAlign w:val="center"/>
          </w:tcPr>
          <w:p w:rsidR="00C4597E" w:rsidRPr="00C4597E" w:rsidRDefault="00C4597E" w:rsidP="00C4597E">
            <w:pPr>
              <w:pStyle w:val="Default"/>
              <w:spacing w:before="0" w:after="120" w:line="240" w:lineRule="auto"/>
              <w:rPr>
                <w:rFonts w:asciiTheme="minorHAnsi" w:hAnsiTheme="minorHAnsi" w:cstheme="minorHAnsi"/>
                <w:sz w:val="18"/>
                <w:szCs w:val="18"/>
              </w:rPr>
            </w:pPr>
          </w:p>
        </w:tc>
        <w:tc>
          <w:tcPr>
            <w:tcW w:w="891" w:type="pct"/>
            <w:vAlign w:val="center"/>
          </w:tcPr>
          <w:p w:rsidR="00C4597E" w:rsidRPr="00C4597E" w:rsidRDefault="00C4597E" w:rsidP="00C4597E">
            <w:pPr>
              <w:jc w:val="left"/>
              <w:rPr>
                <w:rFonts w:asciiTheme="minorHAnsi" w:hAnsiTheme="minorHAnsi" w:cstheme="minorHAnsi"/>
                <w:color w:val="000000"/>
                <w:sz w:val="18"/>
                <w:szCs w:val="18"/>
              </w:rPr>
            </w:pPr>
            <w:r w:rsidRPr="00C4597E">
              <w:rPr>
                <w:rFonts w:asciiTheme="minorHAnsi" w:hAnsiTheme="minorHAnsi" w:cstheme="minorHAnsi"/>
                <w:color w:val="000000"/>
                <w:sz w:val="18"/>
                <w:szCs w:val="18"/>
              </w:rPr>
              <w:t>4. Rozvoj programového a technického vybavení</w:t>
            </w:r>
          </w:p>
        </w:tc>
      </w:tr>
      <w:tr w:rsidR="00C4597E" w:rsidRPr="00C4597E" w:rsidTr="00F923A1">
        <w:tc>
          <w:tcPr>
            <w:tcW w:w="1001" w:type="pct"/>
            <w:shd w:val="clear" w:color="auto" w:fill="D9D9D9" w:themeFill="background1" w:themeFillShade="D9"/>
            <w:vAlign w:val="center"/>
          </w:tcPr>
          <w:p w:rsidR="00C4597E" w:rsidRPr="00C4597E" w:rsidRDefault="00C4597E" w:rsidP="00C4597E">
            <w:pPr>
              <w:pStyle w:val="Default"/>
              <w:spacing w:before="0" w:after="120" w:line="240" w:lineRule="auto"/>
              <w:rPr>
                <w:rFonts w:asciiTheme="minorHAnsi" w:hAnsiTheme="minorHAnsi" w:cstheme="minorHAnsi"/>
                <w:sz w:val="18"/>
                <w:szCs w:val="18"/>
              </w:rPr>
            </w:pPr>
          </w:p>
        </w:tc>
        <w:tc>
          <w:tcPr>
            <w:tcW w:w="1041" w:type="pct"/>
            <w:shd w:val="clear" w:color="auto" w:fill="D9D9D9" w:themeFill="background1" w:themeFillShade="D9"/>
            <w:vAlign w:val="center"/>
          </w:tcPr>
          <w:p w:rsidR="00C4597E" w:rsidRPr="00C4597E" w:rsidRDefault="00C4597E" w:rsidP="00C4597E">
            <w:pPr>
              <w:pStyle w:val="Default"/>
              <w:spacing w:before="0" w:after="120" w:line="240" w:lineRule="auto"/>
              <w:rPr>
                <w:rFonts w:asciiTheme="minorHAnsi" w:hAnsiTheme="minorHAnsi" w:cstheme="minorHAnsi"/>
                <w:sz w:val="18"/>
                <w:szCs w:val="18"/>
              </w:rPr>
            </w:pPr>
          </w:p>
        </w:tc>
        <w:tc>
          <w:tcPr>
            <w:tcW w:w="1011" w:type="pct"/>
            <w:shd w:val="clear" w:color="auto" w:fill="D9D9D9" w:themeFill="background1" w:themeFillShade="D9"/>
            <w:vAlign w:val="center"/>
          </w:tcPr>
          <w:p w:rsidR="00C4597E" w:rsidRPr="00C4597E" w:rsidRDefault="00C4597E" w:rsidP="00C4597E">
            <w:pPr>
              <w:pStyle w:val="Default"/>
              <w:spacing w:before="0" w:after="120" w:line="240" w:lineRule="auto"/>
              <w:rPr>
                <w:rFonts w:asciiTheme="minorHAnsi" w:hAnsiTheme="minorHAnsi" w:cstheme="minorHAnsi"/>
                <w:sz w:val="18"/>
                <w:szCs w:val="18"/>
              </w:rPr>
            </w:pPr>
          </w:p>
        </w:tc>
        <w:tc>
          <w:tcPr>
            <w:tcW w:w="1057" w:type="pct"/>
            <w:shd w:val="clear" w:color="auto" w:fill="D9D9D9" w:themeFill="background1" w:themeFillShade="D9"/>
            <w:vAlign w:val="center"/>
          </w:tcPr>
          <w:p w:rsidR="00C4597E" w:rsidRPr="00C4597E" w:rsidRDefault="00C4597E" w:rsidP="00C4597E">
            <w:pPr>
              <w:pStyle w:val="Default"/>
              <w:spacing w:before="0" w:after="120" w:line="240" w:lineRule="auto"/>
              <w:rPr>
                <w:rFonts w:asciiTheme="minorHAnsi" w:hAnsiTheme="minorHAnsi" w:cstheme="minorHAnsi"/>
                <w:sz w:val="18"/>
                <w:szCs w:val="18"/>
              </w:rPr>
            </w:pPr>
          </w:p>
        </w:tc>
        <w:tc>
          <w:tcPr>
            <w:tcW w:w="891" w:type="pct"/>
            <w:vAlign w:val="center"/>
          </w:tcPr>
          <w:p w:rsidR="00C4597E" w:rsidRPr="00C4597E" w:rsidRDefault="00C4597E" w:rsidP="00C4597E">
            <w:pPr>
              <w:jc w:val="left"/>
              <w:rPr>
                <w:rFonts w:asciiTheme="minorHAnsi" w:hAnsiTheme="minorHAnsi" w:cstheme="minorHAnsi"/>
                <w:color w:val="000000"/>
                <w:sz w:val="18"/>
                <w:szCs w:val="18"/>
              </w:rPr>
            </w:pPr>
            <w:r w:rsidRPr="00C4597E">
              <w:rPr>
                <w:rFonts w:asciiTheme="minorHAnsi" w:hAnsiTheme="minorHAnsi" w:cstheme="minorHAnsi"/>
                <w:color w:val="000000"/>
                <w:sz w:val="18"/>
                <w:szCs w:val="18"/>
              </w:rPr>
              <w:t>5. Strategické a územní plánování</w:t>
            </w:r>
          </w:p>
        </w:tc>
      </w:tr>
      <w:tr w:rsidR="00C4597E" w:rsidRPr="00C4597E" w:rsidTr="008E26CB">
        <w:tc>
          <w:tcPr>
            <w:tcW w:w="1001" w:type="pct"/>
            <w:shd w:val="clear" w:color="auto" w:fill="D9D9D9" w:themeFill="background1" w:themeFillShade="D9"/>
            <w:vAlign w:val="center"/>
          </w:tcPr>
          <w:p w:rsidR="00C4597E" w:rsidRPr="00C4597E" w:rsidRDefault="00C4597E" w:rsidP="00C4597E">
            <w:pPr>
              <w:pStyle w:val="Default"/>
              <w:spacing w:before="0" w:after="120" w:line="240" w:lineRule="auto"/>
              <w:rPr>
                <w:rFonts w:asciiTheme="minorHAnsi" w:hAnsiTheme="minorHAnsi" w:cstheme="minorHAnsi"/>
                <w:sz w:val="18"/>
                <w:szCs w:val="18"/>
              </w:rPr>
            </w:pPr>
          </w:p>
        </w:tc>
        <w:tc>
          <w:tcPr>
            <w:tcW w:w="1041" w:type="pct"/>
            <w:shd w:val="clear" w:color="auto" w:fill="D9D9D9" w:themeFill="background1" w:themeFillShade="D9"/>
            <w:vAlign w:val="center"/>
          </w:tcPr>
          <w:p w:rsidR="00C4597E" w:rsidRPr="00C4597E" w:rsidRDefault="00C4597E" w:rsidP="00C4597E">
            <w:pPr>
              <w:pStyle w:val="Default"/>
              <w:spacing w:before="0" w:after="120" w:line="240" w:lineRule="auto"/>
              <w:rPr>
                <w:rFonts w:asciiTheme="minorHAnsi" w:hAnsiTheme="minorHAnsi" w:cstheme="minorHAnsi"/>
                <w:sz w:val="18"/>
                <w:szCs w:val="18"/>
              </w:rPr>
            </w:pPr>
          </w:p>
        </w:tc>
        <w:tc>
          <w:tcPr>
            <w:tcW w:w="1011" w:type="pct"/>
            <w:shd w:val="clear" w:color="auto" w:fill="D9D9D9" w:themeFill="background1" w:themeFillShade="D9"/>
            <w:vAlign w:val="center"/>
          </w:tcPr>
          <w:p w:rsidR="00C4597E" w:rsidRPr="00C4597E" w:rsidRDefault="00C4597E" w:rsidP="00C4597E">
            <w:pPr>
              <w:pStyle w:val="Default"/>
              <w:spacing w:before="0" w:after="120" w:line="240" w:lineRule="auto"/>
              <w:rPr>
                <w:rFonts w:asciiTheme="minorHAnsi" w:hAnsiTheme="minorHAnsi" w:cstheme="minorHAnsi"/>
                <w:sz w:val="18"/>
                <w:szCs w:val="18"/>
              </w:rPr>
            </w:pPr>
          </w:p>
        </w:tc>
        <w:tc>
          <w:tcPr>
            <w:tcW w:w="1057" w:type="pct"/>
            <w:shd w:val="clear" w:color="auto" w:fill="D9D9D9" w:themeFill="background1" w:themeFillShade="D9"/>
            <w:vAlign w:val="center"/>
          </w:tcPr>
          <w:p w:rsidR="00C4597E" w:rsidRPr="00C4597E" w:rsidRDefault="00C4597E" w:rsidP="00C4597E">
            <w:pPr>
              <w:pStyle w:val="Default"/>
              <w:spacing w:before="0" w:after="120" w:line="240" w:lineRule="auto"/>
              <w:rPr>
                <w:rFonts w:asciiTheme="minorHAnsi" w:hAnsiTheme="minorHAnsi" w:cstheme="minorHAnsi"/>
                <w:sz w:val="18"/>
                <w:szCs w:val="18"/>
              </w:rPr>
            </w:pPr>
          </w:p>
        </w:tc>
        <w:tc>
          <w:tcPr>
            <w:tcW w:w="891" w:type="pct"/>
            <w:vAlign w:val="center"/>
          </w:tcPr>
          <w:p w:rsidR="00C4597E" w:rsidRPr="00C4597E" w:rsidRDefault="00C4597E" w:rsidP="00C4597E">
            <w:pPr>
              <w:jc w:val="left"/>
              <w:rPr>
                <w:rFonts w:asciiTheme="minorHAnsi" w:hAnsiTheme="minorHAnsi" w:cstheme="minorHAnsi"/>
                <w:color w:val="000000"/>
                <w:sz w:val="18"/>
                <w:szCs w:val="18"/>
              </w:rPr>
            </w:pPr>
            <w:r w:rsidRPr="00C4597E">
              <w:rPr>
                <w:rFonts w:asciiTheme="minorHAnsi" w:hAnsiTheme="minorHAnsi" w:cstheme="minorHAnsi"/>
                <w:color w:val="000000"/>
                <w:sz w:val="18"/>
                <w:szCs w:val="18"/>
              </w:rPr>
              <w:t xml:space="preserve"> 6. Příprava projektové dokumentace a studií proveditelnosti plánovaných rozvojových aktivit, jako nástroje pro efektivní volbu financování</w:t>
            </w:r>
          </w:p>
        </w:tc>
      </w:tr>
      <w:tr w:rsidR="00C4597E" w:rsidRPr="00C4597E" w:rsidTr="008E26CB">
        <w:tc>
          <w:tcPr>
            <w:tcW w:w="1001" w:type="pct"/>
            <w:shd w:val="clear" w:color="auto" w:fill="D9D9D9" w:themeFill="background1" w:themeFillShade="D9"/>
            <w:vAlign w:val="center"/>
          </w:tcPr>
          <w:p w:rsidR="00C4597E" w:rsidRPr="00C4597E" w:rsidRDefault="00C4597E" w:rsidP="00C4597E">
            <w:pPr>
              <w:pStyle w:val="Default"/>
              <w:spacing w:before="0" w:after="120" w:line="240" w:lineRule="auto"/>
              <w:rPr>
                <w:rFonts w:asciiTheme="minorHAnsi" w:hAnsiTheme="minorHAnsi" w:cstheme="minorHAnsi"/>
                <w:sz w:val="18"/>
                <w:szCs w:val="18"/>
              </w:rPr>
            </w:pPr>
          </w:p>
        </w:tc>
        <w:tc>
          <w:tcPr>
            <w:tcW w:w="1041" w:type="pct"/>
            <w:shd w:val="clear" w:color="auto" w:fill="D9D9D9" w:themeFill="background1" w:themeFillShade="D9"/>
            <w:vAlign w:val="center"/>
          </w:tcPr>
          <w:p w:rsidR="00C4597E" w:rsidRPr="00C4597E" w:rsidRDefault="00C4597E" w:rsidP="00C4597E">
            <w:pPr>
              <w:pStyle w:val="Default"/>
              <w:spacing w:before="0" w:after="120" w:line="240" w:lineRule="auto"/>
              <w:rPr>
                <w:rFonts w:asciiTheme="minorHAnsi" w:hAnsiTheme="minorHAnsi" w:cstheme="minorHAnsi"/>
                <w:sz w:val="18"/>
                <w:szCs w:val="18"/>
              </w:rPr>
            </w:pPr>
          </w:p>
        </w:tc>
        <w:tc>
          <w:tcPr>
            <w:tcW w:w="1011" w:type="pct"/>
            <w:shd w:val="clear" w:color="auto" w:fill="D9D9D9" w:themeFill="background1" w:themeFillShade="D9"/>
            <w:vAlign w:val="center"/>
          </w:tcPr>
          <w:p w:rsidR="00C4597E" w:rsidRPr="00C4597E" w:rsidRDefault="00C4597E" w:rsidP="00C4597E">
            <w:pPr>
              <w:pStyle w:val="Default"/>
              <w:spacing w:before="0" w:after="120" w:line="240" w:lineRule="auto"/>
              <w:rPr>
                <w:rFonts w:asciiTheme="minorHAnsi" w:hAnsiTheme="minorHAnsi" w:cstheme="minorHAnsi"/>
                <w:sz w:val="18"/>
                <w:szCs w:val="18"/>
              </w:rPr>
            </w:pPr>
          </w:p>
        </w:tc>
        <w:tc>
          <w:tcPr>
            <w:tcW w:w="1057" w:type="pct"/>
            <w:shd w:val="clear" w:color="auto" w:fill="D9D9D9" w:themeFill="background1" w:themeFillShade="D9"/>
            <w:vAlign w:val="center"/>
          </w:tcPr>
          <w:p w:rsidR="00C4597E" w:rsidRPr="00C4597E" w:rsidRDefault="00C4597E" w:rsidP="00C4597E">
            <w:pPr>
              <w:pStyle w:val="Default"/>
              <w:spacing w:before="0" w:after="120" w:line="240" w:lineRule="auto"/>
              <w:rPr>
                <w:rFonts w:asciiTheme="minorHAnsi" w:hAnsiTheme="minorHAnsi" w:cstheme="minorHAnsi"/>
                <w:sz w:val="18"/>
                <w:szCs w:val="18"/>
              </w:rPr>
            </w:pPr>
          </w:p>
        </w:tc>
        <w:tc>
          <w:tcPr>
            <w:tcW w:w="891" w:type="pct"/>
            <w:vAlign w:val="center"/>
          </w:tcPr>
          <w:p w:rsidR="00C4597E" w:rsidRPr="00C4597E" w:rsidRDefault="00C4597E" w:rsidP="00C4597E">
            <w:pPr>
              <w:jc w:val="left"/>
              <w:rPr>
                <w:rFonts w:asciiTheme="minorHAnsi" w:eastAsia="Times New Roman" w:hAnsiTheme="minorHAnsi" w:cstheme="minorHAnsi"/>
                <w:color w:val="000000"/>
                <w:sz w:val="18"/>
                <w:szCs w:val="18"/>
              </w:rPr>
            </w:pPr>
            <w:r w:rsidRPr="00C4597E">
              <w:rPr>
                <w:rFonts w:asciiTheme="minorHAnsi" w:eastAsia="Times New Roman" w:hAnsiTheme="minorHAnsi" w:cstheme="minorHAnsi"/>
                <w:color w:val="000000"/>
                <w:sz w:val="18"/>
                <w:szCs w:val="18"/>
              </w:rPr>
              <w:t>7</w:t>
            </w:r>
            <w:r w:rsidRPr="00C4597E">
              <w:rPr>
                <w:rFonts w:asciiTheme="minorHAnsi" w:eastAsia="Times New Roman" w:hAnsiTheme="minorHAnsi" w:cstheme="minorHAnsi"/>
                <w:b/>
                <w:color w:val="000000"/>
                <w:sz w:val="18"/>
                <w:szCs w:val="18"/>
              </w:rPr>
              <w:t xml:space="preserve"> </w:t>
            </w:r>
            <w:r w:rsidRPr="00C4597E">
              <w:rPr>
                <w:rFonts w:asciiTheme="minorHAnsi" w:eastAsia="Times New Roman" w:hAnsiTheme="minorHAnsi" w:cstheme="minorHAnsi"/>
                <w:color w:val="000000"/>
                <w:sz w:val="18"/>
                <w:szCs w:val="18"/>
              </w:rPr>
              <w:t xml:space="preserve">zaměstnat osoby, které jsou nejvíce ohrožené z pohledu trhu práce (osoby s nízkou </w:t>
            </w:r>
            <w:r w:rsidRPr="00C4597E">
              <w:rPr>
                <w:rFonts w:asciiTheme="minorHAnsi" w:eastAsia="Times New Roman" w:hAnsiTheme="minorHAnsi" w:cstheme="minorHAnsi"/>
                <w:color w:val="000000"/>
                <w:sz w:val="18"/>
                <w:szCs w:val="18"/>
              </w:rPr>
              <w:lastRenderedPageBreak/>
              <w:t>kvalifikací, matky s malými dětmi, osoby starších 55 let, osoby se zdravotním postižením, absolventi)</w:t>
            </w:r>
          </w:p>
          <w:p w:rsidR="00C4597E" w:rsidRPr="00C4597E" w:rsidRDefault="00C4597E" w:rsidP="00C4597E">
            <w:pPr>
              <w:jc w:val="left"/>
              <w:rPr>
                <w:rFonts w:asciiTheme="minorHAnsi" w:hAnsiTheme="minorHAnsi" w:cstheme="minorHAnsi"/>
                <w:color w:val="000000"/>
                <w:sz w:val="18"/>
                <w:szCs w:val="18"/>
              </w:rPr>
            </w:pPr>
            <w:r w:rsidRPr="00C4597E">
              <w:rPr>
                <w:rFonts w:asciiTheme="minorHAnsi" w:eastAsia="Times New Roman" w:hAnsiTheme="minorHAnsi" w:cstheme="minorHAnsi"/>
                <w:color w:val="000000"/>
                <w:sz w:val="18"/>
                <w:szCs w:val="18"/>
              </w:rPr>
              <w:t>možnost zaměstnat nezaměstnané na sezónní práce (úklid obce a jeho přilehlého okolí)</w:t>
            </w:r>
          </w:p>
        </w:tc>
      </w:tr>
    </w:tbl>
    <w:p w:rsidR="00E000B9" w:rsidRDefault="00E000B9" w:rsidP="00E4469C">
      <w:pPr>
        <w:spacing w:before="200" w:after="200" w:line="276" w:lineRule="auto"/>
        <w:jc w:val="left"/>
        <w:rPr>
          <w:b/>
        </w:rPr>
      </w:pPr>
    </w:p>
    <w:p w:rsidR="00E000B9" w:rsidRDefault="00E000B9" w:rsidP="00E000B9">
      <w:r>
        <w:br w:type="page"/>
      </w:r>
    </w:p>
    <w:p w:rsidR="00E4469C" w:rsidRDefault="00E4469C" w:rsidP="00C4597E">
      <w:pPr>
        <w:spacing w:after="0"/>
        <w:jc w:val="center"/>
        <w:rPr>
          <w:rFonts w:cstheme="minorHAnsi"/>
          <w:b/>
          <w:sz w:val="18"/>
          <w:szCs w:val="18"/>
        </w:rPr>
        <w:sectPr w:rsidR="00E4469C" w:rsidSect="00C4597E">
          <w:pgSz w:w="16838" w:h="11906" w:orient="landscape"/>
          <w:pgMar w:top="1418" w:right="1418" w:bottom="1418" w:left="1418" w:header="709" w:footer="709" w:gutter="0"/>
          <w:cols w:space="708"/>
          <w:docGrid w:linePitch="360"/>
        </w:sectPr>
      </w:pPr>
    </w:p>
    <w:tbl>
      <w:tblPr>
        <w:tblpPr w:leftFromText="141" w:rightFromText="141" w:vertAnchor="page" w:horzAnchor="margin" w:tblpY="268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19"/>
        <w:gridCol w:w="5767"/>
      </w:tblGrid>
      <w:tr w:rsidR="00C4597E" w:rsidRPr="003C52FC" w:rsidTr="0082515D">
        <w:trPr>
          <w:trHeight w:val="742"/>
          <w:tblHeader/>
        </w:trPr>
        <w:tc>
          <w:tcPr>
            <w:tcW w:w="0" w:type="auto"/>
            <w:gridSpan w:val="2"/>
            <w:shd w:val="clear" w:color="auto" w:fill="ECE1D6" w:themeFill="accent5" w:themeFillTint="33"/>
          </w:tcPr>
          <w:p w:rsidR="00C4597E" w:rsidRPr="003C52FC" w:rsidRDefault="00C4597E" w:rsidP="0082515D">
            <w:pPr>
              <w:spacing w:after="0"/>
              <w:jc w:val="center"/>
              <w:rPr>
                <w:rFonts w:cstheme="minorHAnsi"/>
                <w:b/>
                <w:sz w:val="18"/>
                <w:szCs w:val="18"/>
              </w:rPr>
            </w:pPr>
            <w:r w:rsidRPr="003C52FC">
              <w:rPr>
                <w:rFonts w:cstheme="minorHAnsi"/>
                <w:b/>
                <w:sz w:val="18"/>
                <w:szCs w:val="18"/>
              </w:rPr>
              <w:lastRenderedPageBreak/>
              <w:t>PRIORITNÍ OBLAST 1</w:t>
            </w:r>
          </w:p>
          <w:p w:rsidR="00C4597E" w:rsidRPr="003C52FC" w:rsidRDefault="00C4597E" w:rsidP="0082515D">
            <w:pPr>
              <w:spacing w:after="0"/>
              <w:jc w:val="center"/>
              <w:rPr>
                <w:rFonts w:cstheme="minorHAnsi"/>
                <w:b/>
                <w:sz w:val="18"/>
                <w:szCs w:val="18"/>
              </w:rPr>
            </w:pPr>
            <w:r w:rsidRPr="003C52FC">
              <w:rPr>
                <w:rFonts w:cstheme="minorHAnsi"/>
                <w:b/>
                <w:sz w:val="18"/>
                <w:szCs w:val="18"/>
              </w:rPr>
              <w:t>DOPRAVA A TECHNICKÁ IONFRASTRUKTURA</w:t>
            </w:r>
          </w:p>
        </w:tc>
      </w:tr>
      <w:tr w:rsidR="00E4469C" w:rsidRPr="003C52FC" w:rsidTr="0082515D">
        <w:trPr>
          <w:trHeight w:val="425"/>
          <w:tblHeader/>
        </w:trPr>
        <w:tc>
          <w:tcPr>
            <w:tcW w:w="0" w:type="auto"/>
            <w:shd w:val="clear" w:color="auto" w:fill="C8A585" w:themeFill="accent5" w:themeFillTint="99"/>
            <w:vAlign w:val="center"/>
          </w:tcPr>
          <w:p w:rsidR="00E4469C" w:rsidRPr="003C52FC" w:rsidRDefault="00E4469C" w:rsidP="0082515D">
            <w:pPr>
              <w:spacing w:after="0"/>
              <w:jc w:val="center"/>
              <w:rPr>
                <w:rFonts w:cstheme="minorHAnsi"/>
                <w:b/>
                <w:caps/>
                <w:sz w:val="18"/>
                <w:szCs w:val="18"/>
              </w:rPr>
            </w:pPr>
            <w:r w:rsidRPr="003C52FC">
              <w:rPr>
                <w:rFonts w:cstheme="minorHAnsi"/>
                <w:b/>
                <w:caps/>
                <w:sz w:val="18"/>
                <w:szCs w:val="18"/>
              </w:rPr>
              <w:t>STRATEGICKÝ CÍL</w:t>
            </w:r>
          </w:p>
        </w:tc>
        <w:tc>
          <w:tcPr>
            <w:tcW w:w="0" w:type="auto"/>
            <w:shd w:val="clear" w:color="auto" w:fill="C8A585" w:themeFill="accent5" w:themeFillTint="99"/>
            <w:vAlign w:val="center"/>
          </w:tcPr>
          <w:p w:rsidR="00E4469C" w:rsidRPr="003C52FC" w:rsidRDefault="00E4469C" w:rsidP="0082515D">
            <w:pPr>
              <w:spacing w:after="0"/>
              <w:jc w:val="center"/>
              <w:rPr>
                <w:rFonts w:cstheme="minorHAnsi"/>
                <w:b/>
                <w:caps/>
                <w:sz w:val="18"/>
                <w:szCs w:val="18"/>
              </w:rPr>
            </w:pPr>
            <w:r w:rsidRPr="003C52FC">
              <w:rPr>
                <w:rFonts w:cstheme="minorHAnsi"/>
                <w:b/>
                <w:caps/>
                <w:sz w:val="18"/>
                <w:szCs w:val="18"/>
              </w:rPr>
              <w:t>OPATŘENÍ</w:t>
            </w:r>
          </w:p>
        </w:tc>
      </w:tr>
      <w:tr w:rsidR="00E4469C" w:rsidRPr="003C52FC" w:rsidTr="0082515D">
        <w:trPr>
          <w:trHeight w:val="20"/>
        </w:trPr>
        <w:tc>
          <w:tcPr>
            <w:tcW w:w="0" w:type="auto"/>
            <w:vMerge w:val="restart"/>
            <w:shd w:val="clear" w:color="auto" w:fill="auto"/>
            <w:vAlign w:val="center"/>
          </w:tcPr>
          <w:p w:rsidR="00E4469C" w:rsidRPr="003C52FC" w:rsidRDefault="00E4469C" w:rsidP="0082515D">
            <w:pPr>
              <w:spacing w:after="0"/>
              <w:jc w:val="left"/>
              <w:rPr>
                <w:rFonts w:cstheme="minorHAnsi"/>
                <w:b/>
                <w:sz w:val="16"/>
                <w:szCs w:val="16"/>
              </w:rPr>
            </w:pPr>
            <w:r w:rsidRPr="003C52FC">
              <w:rPr>
                <w:rFonts w:cstheme="minorHAnsi"/>
                <w:b/>
                <w:sz w:val="16"/>
                <w:szCs w:val="16"/>
              </w:rPr>
              <w:t>1. Zajištění kvality komunikací a relevantní dopravní infrastruktury</w:t>
            </w:r>
          </w:p>
        </w:tc>
        <w:tc>
          <w:tcPr>
            <w:tcW w:w="0" w:type="auto"/>
            <w:shd w:val="clear" w:color="auto" w:fill="auto"/>
          </w:tcPr>
          <w:p w:rsidR="00E4469C" w:rsidRPr="003C52FC" w:rsidRDefault="00E4469C" w:rsidP="0082515D">
            <w:pPr>
              <w:spacing w:after="0"/>
              <w:rPr>
                <w:rFonts w:cstheme="minorHAnsi"/>
                <w:sz w:val="18"/>
                <w:szCs w:val="18"/>
              </w:rPr>
            </w:pPr>
            <w:r w:rsidRPr="003C52FC">
              <w:rPr>
                <w:rFonts w:cstheme="minorHAnsi"/>
                <w:sz w:val="18"/>
                <w:szCs w:val="18"/>
              </w:rPr>
              <w:t>Dostavět chodníky – Školní ulice, Pod vysokou, ulice Plzeňská</w:t>
            </w:r>
          </w:p>
        </w:tc>
      </w:tr>
      <w:tr w:rsidR="00E4469C" w:rsidRPr="003C52FC" w:rsidTr="0082515D">
        <w:trPr>
          <w:trHeight w:val="20"/>
        </w:trPr>
        <w:tc>
          <w:tcPr>
            <w:tcW w:w="0" w:type="auto"/>
            <w:vMerge/>
            <w:shd w:val="clear" w:color="auto" w:fill="auto"/>
            <w:vAlign w:val="center"/>
          </w:tcPr>
          <w:p w:rsidR="00E4469C" w:rsidRPr="003C52FC" w:rsidRDefault="00E4469C" w:rsidP="0082515D">
            <w:pPr>
              <w:spacing w:after="0"/>
              <w:jc w:val="left"/>
              <w:rPr>
                <w:rFonts w:cstheme="minorHAnsi"/>
                <w:b/>
                <w:sz w:val="16"/>
                <w:szCs w:val="16"/>
              </w:rPr>
            </w:pPr>
          </w:p>
        </w:tc>
        <w:tc>
          <w:tcPr>
            <w:tcW w:w="0" w:type="auto"/>
            <w:shd w:val="clear" w:color="auto" w:fill="auto"/>
          </w:tcPr>
          <w:p w:rsidR="00E4469C" w:rsidRPr="003C52FC" w:rsidRDefault="00E4469C" w:rsidP="0082515D">
            <w:pPr>
              <w:spacing w:after="0"/>
              <w:rPr>
                <w:rFonts w:cstheme="minorHAnsi"/>
                <w:sz w:val="18"/>
                <w:szCs w:val="18"/>
              </w:rPr>
            </w:pPr>
            <w:r>
              <w:rPr>
                <w:rFonts w:cstheme="minorHAnsi"/>
                <w:sz w:val="18"/>
                <w:szCs w:val="18"/>
              </w:rPr>
              <w:t>Rekonstrukce ulic</w:t>
            </w:r>
          </w:p>
        </w:tc>
      </w:tr>
      <w:tr w:rsidR="00E4469C" w:rsidRPr="003C52FC" w:rsidTr="0082515D">
        <w:trPr>
          <w:trHeight w:val="50"/>
        </w:trPr>
        <w:tc>
          <w:tcPr>
            <w:tcW w:w="0" w:type="auto"/>
            <w:vMerge/>
            <w:shd w:val="clear" w:color="auto" w:fill="auto"/>
            <w:vAlign w:val="center"/>
          </w:tcPr>
          <w:p w:rsidR="00E4469C" w:rsidRPr="003C52FC" w:rsidRDefault="00E4469C" w:rsidP="0082515D">
            <w:pPr>
              <w:spacing w:after="0"/>
              <w:jc w:val="left"/>
              <w:rPr>
                <w:rFonts w:cstheme="minorHAnsi"/>
                <w:b/>
                <w:sz w:val="16"/>
                <w:szCs w:val="16"/>
              </w:rPr>
            </w:pPr>
          </w:p>
        </w:tc>
        <w:tc>
          <w:tcPr>
            <w:tcW w:w="0" w:type="auto"/>
            <w:shd w:val="clear" w:color="auto" w:fill="auto"/>
          </w:tcPr>
          <w:p w:rsidR="00E4469C" w:rsidRPr="003C52FC" w:rsidRDefault="00E4469C" w:rsidP="0082515D">
            <w:pPr>
              <w:spacing w:after="0"/>
              <w:rPr>
                <w:rFonts w:cstheme="minorHAnsi"/>
                <w:sz w:val="18"/>
                <w:szCs w:val="18"/>
              </w:rPr>
            </w:pPr>
            <w:r w:rsidRPr="003C52FC">
              <w:rPr>
                <w:rFonts w:cstheme="minorHAnsi"/>
                <w:sz w:val="18"/>
                <w:szCs w:val="18"/>
              </w:rPr>
              <w:t>Zajištění spojů MHD</w:t>
            </w:r>
          </w:p>
        </w:tc>
      </w:tr>
      <w:tr w:rsidR="00E4469C" w:rsidRPr="003C52FC" w:rsidTr="0082515D">
        <w:trPr>
          <w:trHeight w:val="50"/>
        </w:trPr>
        <w:tc>
          <w:tcPr>
            <w:tcW w:w="0" w:type="auto"/>
            <w:vMerge/>
            <w:shd w:val="clear" w:color="auto" w:fill="auto"/>
            <w:vAlign w:val="center"/>
          </w:tcPr>
          <w:p w:rsidR="00E4469C" w:rsidRPr="003C52FC" w:rsidRDefault="00E4469C" w:rsidP="0082515D">
            <w:pPr>
              <w:spacing w:after="0"/>
              <w:jc w:val="left"/>
              <w:rPr>
                <w:rFonts w:cstheme="minorHAnsi"/>
                <w:b/>
                <w:sz w:val="16"/>
                <w:szCs w:val="16"/>
              </w:rPr>
            </w:pPr>
          </w:p>
        </w:tc>
        <w:tc>
          <w:tcPr>
            <w:tcW w:w="0" w:type="auto"/>
            <w:shd w:val="clear" w:color="auto" w:fill="auto"/>
          </w:tcPr>
          <w:p w:rsidR="00E4469C" w:rsidRPr="003C52FC" w:rsidRDefault="00E4469C" w:rsidP="0082515D">
            <w:pPr>
              <w:spacing w:after="0"/>
              <w:rPr>
                <w:rFonts w:cstheme="minorHAnsi"/>
                <w:sz w:val="18"/>
                <w:szCs w:val="18"/>
              </w:rPr>
            </w:pPr>
            <w:r w:rsidRPr="003C52FC">
              <w:rPr>
                <w:rFonts w:cstheme="minorHAnsi"/>
                <w:sz w:val="18"/>
                <w:szCs w:val="18"/>
              </w:rPr>
              <w:t>Výstavba a modernizace cyklostezek, jako další způsob podpory nemotorové dopravy k mobilitě pracovních sil, podpora využívání kola jako dopravního prostředku</w:t>
            </w:r>
          </w:p>
        </w:tc>
      </w:tr>
      <w:tr w:rsidR="00E4469C" w:rsidRPr="003C52FC" w:rsidTr="0082515D">
        <w:tc>
          <w:tcPr>
            <w:tcW w:w="0" w:type="auto"/>
            <w:vMerge w:val="restart"/>
            <w:shd w:val="clear" w:color="auto" w:fill="auto"/>
            <w:vAlign w:val="center"/>
          </w:tcPr>
          <w:p w:rsidR="00E4469C" w:rsidRPr="003C52FC" w:rsidRDefault="00E4469C" w:rsidP="0082515D">
            <w:pPr>
              <w:spacing w:after="0"/>
              <w:jc w:val="left"/>
              <w:rPr>
                <w:rFonts w:cstheme="minorHAnsi"/>
                <w:b/>
                <w:sz w:val="16"/>
                <w:szCs w:val="16"/>
              </w:rPr>
            </w:pPr>
            <w:r w:rsidRPr="003C52FC">
              <w:rPr>
                <w:rFonts w:cstheme="minorHAnsi"/>
                <w:b/>
                <w:sz w:val="16"/>
                <w:szCs w:val="16"/>
              </w:rPr>
              <w:t>2. Zabezpečení bezpečnosti dopravy</w:t>
            </w:r>
          </w:p>
        </w:tc>
        <w:tc>
          <w:tcPr>
            <w:tcW w:w="0" w:type="auto"/>
            <w:shd w:val="clear" w:color="auto" w:fill="auto"/>
          </w:tcPr>
          <w:p w:rsidR="00E4469C" w:rsidRPr="003C52FC" w:rsidRDefault="00E4469C" w:rsidP="0082515D">
            <w:pPr>
              <w:spacing w:after="0"/>
              <w:rPr>
                <w:rFonts w:cstheme="minorHAnsi"/>
                <w:sz w:val="18"/>
                <w:szCs w:val="18"/>
              </w:rPr>
            </w:pPr>
            <w:r w:rsidRPr="003C52FC">
              <w:rPr>
                <w:rFonts w:cstheme="minorHAnsi"/>
                <w:sz w:val="18"/>
                <w:szCs w:val="18"/>
              </w:rPr>
              <w:t>Vybudovat přechody pro chodce (specifikovat)</w:t>
            </w:r>
          </w:p>
        </w:tc>
      </w:tr>
      <w:tr w:rsidR="00E4469C" w:rsidRPr="003C52FC" w:rsidTr="0082515D">
        <w:tc>
          <w:tcPr>
            <w:tcW w:w="0" w:type="auto"/>
            <w:vMerge/>
            <w:shd w:val="clear" w:color="auto" w:fill="auto"/>
            <w:vAlign w:val="center"/>
          </w:tcPr>
          <w:p w:rsidR="00E4469C" w:rsidRPr="003C52FC" w:rsidRDefault="00E4469C" w:rsidP="0082515D">
            <w:pPr>
              <w:spacing w:after="0"/>
              <w:jc w:val="left"/>
              <w:rPr>
                <w:rFonts w:cstheme="minorHAnsi"/>
                <w:b/>
                <w:sz w:val="16"/>
                <w:szCs w:val="16"/>
              </w:rPr>
            </w:pPr>
          </w:p>
        </w:tc>
        <w:tc>
          <w:tcPr>
            <w:tcW w:w="0" w:type="auto"/>
            <w:shd w:val="clear" w:color="auto" w:fill="auto"/>
          </w:tcPr>
          <w:p w:rsidR="00E4469C" w:rsidRPr="003C52FC" w:rsidRDefault="00E4469C" w:rsidP="0082515D">
            <w:pPr>
              <w:spacing w:after="0"/>
              <w:rPr>
                <w:rFonts w:cstheme="minorHAnsi"/>
                <w:sz w:val="18"/>
                <w:szCs w:val="18"/>
              </w:rPr>
            </w:pPr>
            <w:r>
              <w:rPr>
                <w:rFonts w:cstheme="minorHAnsi"/>
                <w:sz w:val="18"/>
                <w:szCs w:val="18"/>
              </w:rPr>
              <w:t>Začít s obchvatem obce</w:t>
            </w:r>
          </w:p>
        </w:tc>
      </w:tr>
      <w:tr w:rsidR="00E4469C" w:rsidRPr="003C52FC" w:rsidTr="0082515D">
        <w:tc>
          <w:tcPr>
            <w:tcW w:w="0" w:type="auto"/>
            <w:vMerge/>
            <w:shd w:val="clear" w:color="auto" w:fill="auto"/>
            <w:vAlign w:val="center"/>
          </w:tcPr>
          <w:p w:rsidR="00E4469C" w:rsidRPr="003C52FC" w:rsidRDefault="00E4469C" w:rsidP="0082515D">
            <w:pPr>
              <w:spacing w:after="0"/>
              <w:jc w:val="left"/>
              <w:rPr>
                <w:rFonts w:cstheme="minorHAnsi"/>
                <w:b/>
                <w:sz w:val="16"/>
                <w:szCs w:val="16"/>
              </w:rPr>
            </w:pPr>
          </w:p>
        </w:tc>
        <w:tc>
          <w:tcPr>
            <w:tcW w:w="0" w:type="auto"/>
            <w:shd w:val="clear" w:color="auto" w:fill="auto"/>
          </w:tcPr>
          <w:p w:rsidR="00E4469C" w:rsidRPr="003C52FC" w:rsidRDefault="00E4469C" w:rsidP="0082515D">
            <w:pPr>
              <w:spacing w:after="0"/>
              <w:rPr>
                <w:rFonts w:cstheme="minorHAnsi"/>
                <w:sz w:val="18"/>
                <w:szCs w:val="18"/>
              </w:rPr>
            </w:pPr>
            <w:r>
              <w:rPr>
                <w:rFonts w:cstheme="minorHAnsi"/>
                <w:sz w:val="18"/>
                <w:szCs w:val="18"/>
              </w:rPr>
              <w:t>Z</w:t>
            </w:r>
            <w:r w:rsidRPr="005011A6">
              <w:rPr>
                <w:rFonts w:cstheme="minorHAnsi"/>
                <w:sz w:val="18"/>
                <w:szCs w:val="18"/>
              </w:rPr>
              <w:t>realizovat kruhový objezd v Koutě</w:t>
            </w:r>
          </w:p>
        </w:tc>
      </w:tr>
      <w:tr w:rsidR="00E4469C" w:rsidRPr="003C52FC" w:rsidTr="0082515D">
        <w:tc>
          <w:tcPr>
            <w:tcW w:w="0" w:type="auto"/>
            <w:vMerge w:val="restart"/>
            <w:shd w:val="clear" w:color="auto" w:fill="auto"/>
            <w:vAlign w:val="center"/>
          </w:tcPr>
          <w:p w:rsidR="00E4469C" w:rsidRPr="003C52FC" w:rsidRDefault="00E4469C" w:rsidP="0082515D">
            <w:pPr>
              <w:spacing w:after="0"/>
              <w:jc w:val="left"/>
              <w:rPr>
                <w:rFonts w:cstheme="minorHAnsi"/>
                <w:b/>
                <w:sz w:val="16"/>
                <w:szCs w:val="16"/>
              </w:rPr>
            </w:pPr>
            <w:r w:rsidRPr="003C52FC">
              <w:rPr>
                <w:rFonts w:cstheme="minorHAnsi"/>
                <w:b/>
                <w:sz w:val="16"/>
                <w:szCs w:val="16"/>
              </w:rPr>
              <w:t>3</w:t>
            </w:r>
            <w:r w:rsidRPr="003C52FC">
              <w:rPr>
                <w:rFonts w:cstheme="minorHAnsi"/>
                <w:sz w:val="16"/>
                <w:szCs w:val="16"/>
              </w:rPr>
              <w:t xml:space="preserve">. </w:t>
            </w:r>
            <w:r w:rsidRPr="003C52FC">
              <w:rPr>
                <w:rFonts w:cstheme="minorHAnsi"/>
                <w:b/>
                <w:sz w:val="16"/>
                <w:szCs w:val="16"/>
              </w:rPr>
              <w:t>Zabezpečení odpovídající technické infrastruktury obce v návaznosti na rostoucí počet obyvatel</w:t>
            </w:r>
          </w:p>
        </w:tc>
        <w:tc>
          <w:tcPr>
            <w:tcW w:w="0" w:type="auto"/>
            <w:shd w:val="clear" w:color="auto" w:fill="auto"/>
          </w:tcPr>
          <w:p w:rsidR="00E4469C" w:rsidRPr="003C52FC" w:rsidRDefault="00E4469C" w:rsidP="0082515D">
            <w:pPr>
              <w:spacing w:after="0"/>
              <w:rPr>
                <w:rFonts w:cstheme="minorHAnsi"/>
                <w:sz w:val="18"/>
                <w:szCs w:val="18"/>
              </w:rPr>
            </w:pPr>
            <w:r w:rsidRPr="003C52FC">
              <w:rPr>
                <w:rFonts w:cstheme="minorHAnsi"/>
                <w:sz w:val="18"/>
                <w:szCs w:val="18"/>
              </w:rPr>
              <w:t>Zajistit dostatečnou kapacitu vodovod</w:t>
            </w:r>
            <w:r>
              <w:rPr>
                <w:rFonts w:cstheme="minorHAnsi"/>
                <w:sz w:val="18"/>
                <w:szCs w:val="18"/>
              </w:rPr>
              <w:t>u</w:t>
            </w:r>
            <w:r w:rsidRPr="003C52FC">
              <w:rPr>
                <w:rFonts w:cstheme="minorHAnsi"/>
                <w:sz w:val="18"/>
                <w:szCs w:val="18"/>
              </w:rPr>
              <w:t>, kanalizace v návaznosti na budoucí nárůst obyvatel obce</w:t>
            </w:r>
          </w:p>
        </w:tc>
      </w:tr>
      <w:tr w:rsidR="00E4469C" w:rsidRPr="003C52FC" w:rsidTr="0082515D">
        <w:tc>
          <w:tcPr>
            <w:tcW w:w="0" w:type="auto"/>
            <w:vMerge/>
            <w:shd w:val="clear" w:color="auto" w:fill="auto"/>
            <w:vAlign w:val="center"/>
          </w:tcPr>
          <w:p w:rsidR="00E4469C" w:rsidRPr="003C52FC" w:rsidRDefault="00E4469C" w:rsidP="0082515D">
            <w:pPr>
              <w:spacing w:after="0"/>
              <w:rPr>
                <w:rFonts w:cstheme="minorHAnsi"/>
                <w:b/>
                <w:sz w:val="18"/>
                <w:szCs w:val="18"/>
              </w:rPr>
            </w:pPr>
          </w:p>
        </w:tc>
        <w:tc>
          <w:tcPr>
            <w:tcW w:w="0" w:type="auto"/>
            <w:shd w:val="clear" w:color="auto" w:fill="auto"/>
          </w:tcPr>
          <w:p w:rsidR="00E4469C" w:rsidRPr="003C52FC" w:rsidRDefault="00E4469C" w:rsidP="0082515D">
            <w:pPr>
              <w:spacing w:after="0"/>
              <w:rPr>
                <w:rFonts w:cstheme="minorHAnsi"/>
                <w:sz w:val="18"/>
                <w:szCs w:val="18"/>
              </w:rPr>
            </w:pPr>
            <w:r w:rsidRPr="003C52FC">
              <w:rPr>
                <w:rFonts w:cstheme="minorHAnsi"/>
                <w:sz w:val="18"/>
                <w:szCs w:val="18"/>
              </w:rPr>
              <w:t>Zavést kamerový systém</w:t>
            </w:r>
            <w:r>
              <w:rPr>
                <w:rFonts w:cstheme="minorHAnsi"/>
                <w:sz w:val="18"/>
                <w:szCs w:val="18"/>
              </w:rPr>
              <w:t xml:space="preserve"> (</w:t>
            </w:r>
            <w:r w:rsidRPr="005011A6">
              <w:rPr>
                <w:rFonts w:cstheme="minorHAnsi"/>
                <w:sz w:val="18"/>
                <w:szCs w:val="18"/>
              </w:rPr>
              <w:t>máme již 6 kamer a připravenou páteřovou síť po obci</w:t>
            </w:r>
            <w:r>
              <w:rPr>
                <w:rFonts w:cstheme="minorHAnsi"/>
                <w:sz w:val="18"/>
                <w:szCs w:val="18"/>
              </w:rPr>
              <w:t>)</w:t>
            </w:r>
          </w:p>
        </w:tc>
      </w:tr>
      <w:tr w:rsidR="00E4469C" w:rsidRPr="003C52FC" w:rsidTr="0082515D">
        <w:tc>
          <w:tcPr>
            <w:tcW w:w="0" w:type="auto"/>
            <w:vMerge/>
            <w:shd w:val="clear" w:color="auto" w:fill="auto"/>
            <w:vAlign w:val="center"/>
          </w:tcPr>
          <w:p w:rsidR="00E4469C" w:rsidRPr="003C52FC" w:rsidRDefault="00E4469C" w:rsidP="0082515D">
            <w:pPr>
              <w:spacing w:after="0"/>
              <w:rPr>
                <w:rFonts w:cstheme="minorHAnsi"/>
                <w:b/>
                <w:sz w:val="18"/>
                <w:szCs w:val="18"/>
              </w:rPr>
            </w:pPr>
          </w:p>
        </w:tc>
        <w:tc>
          <w:tcPr>
            <w:tcW w:w="0" w:type="auto"/>
            <w:shd w:val="clear" w:color="auto" w:fill="auto"/>
          </w:tcPr>
          <w:p w:rsidR="00E4469C" w:rsidRPr="003C52FC" w:rsidRDefault="00E4469C" w:rsidP="0082515D">
            <w:pPr>
              <w:spacing w:after="0"/>
              <w:rPr>
                <w:rFonts w:cstheme="minorHAnsi"/>
                <w:sz w:val="18"/>
                <w:szCs w:val="18"/>
              </w:rPr>
            </w:pPr>
            <w:r w:rsidRPr="003C52FC">
              <w:rPr>
                <w:rFonts w:cstheme="minorHAnsi"/>
                <w:sz w:val="18"/>
                <w:szCs w:val="18"/>
              </w:rPr>
              <w:t>Vybudovat nové veřejné osvětlení (je již v realizaci)</w:t>
            </w:r>
          </w:p>
        </w:tc>
      </w:tr>
    </w:tbl>
    <w:p w:rsidR="00E000B9" w:rsidRDefault="00E000B9" w:rsidP="00E000B9">
      <w:pPr>
        <w:pStyle w:val="Nadpis2"/>
      </w:pPr>
      <w:bookmarkStart w:id="623" w:name="_Toc491769278"/>
      <w:r>
        <w:t>Prioritní oblast 1 Doprava a technická infrastruktura</w:t>
      </w:r>
      <w:bookmarkEnd w:id="623"/>
    </w:p>
    <w:p w:rsidR="00C4597E" w:rsidRPr="00E000B9" w:rsidRDefault="00C4597E" w:rsidP="00E000B9">
      <w:pPr>
        <w:rPr>
          <w:lang w:eastAsia="cs-CZ"/>
        </w:rPr>
        <w:sectPr w:rsidR="00C4597E" w:rsidRPr="00E000B9" w:rsidSect="00E4469C">
          <w:pgSz w:w="11906" w:h="16838"/>
          <w:pgMar w:top="1418" w:right="1418" w:bottom="1418" w:left="1418" w:header="709" w:footer="709" w:gutter="0"/>
          <w:cols w:space="708"/>
          <w:docGrid w:linePitch="360"/>
        </w:sectPr>
      </w:pPr>
    </w:p>
    <w:tbl>
      <w:tblPr>
        <w:tblpPr w:leftFromText="141" w:rightFromText="141" w:vertAnchor="page" w:horzAnchor="margin" w:tblpY="323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37"/>
        <w:gridCol w:w="5749"/>
      </w:tblGrid>
      <w:tr w:rsidR="00C4597E" w:rsidRPr="003C52FC" w:rsidTr="0082515D">
        <w:trPr>
          <w:trHeight w:val="742"/>
          <w:tblHeader/>
        </w:trPr>
        <w:tc>
          <w:tcPr>
            <w:tcW w:w="0" w:type="auto"/>
            <w:gridSpan w:val="2"/>
            <w:shd w:val="clear" w:color="auto" w:fill="ECE1D6" w:themeFill="accent5" w:themeFillTint="33"/>
          </w:tcPr>
          <w:p w:rsidR="00C4597E" w:rsidRPr="003C52FC" w:rsidRDefault="00C4597E" w:rsidP="0082515D">
            <w:pPr>
              <w:spacing w:after="0"/>
              <w:jc w:val="center"/>
              <w:rPr>
                <w:rFonts w:cstheme="minorHAnsi"/>
                <w:b/>
                <w:sz w:val="18"/>
                <w:szCs w:val="18"/>
              </w:rPr>
            </w:pPr>
            <w:r w:rsidRPr="003C52FC">
              <w:rPr>
                <w:rFonts w:cstheme="minorHAnsi"/>
                <w:b/>
                <w:sz w:val="18"/>
                <w:szCs w:val="18"/>
              </w:rPr>
              <w:lastRenderedPageBreak/>
              <w:t>PRIORITNÍ OBLAST 2</w:t>
            </w:r>
          </w:p>
          <w:p w:rsidR="00C4597E" w:rsidRPr="003C52FC" w:rsidRDefault="00C4597E" w:rsidP="0082515D">
            <w:pPr>
              <w:spacing w:after="0"/>
              <w:jc w:val="center"/>
              <w:rPr>
                <w:rFonts w:cstheme="minorHAnsi"/>
                <w:b/>
                <w:sz w:val="18"/>
                <w:szCs w:val="18"/>
              </w:rPr>
            </w:pPr>
            <w:r w:rsidRPr="003C52FC">
              <w:rPr>
                <w:rFonts w:cstheme="minorHAnsi"/>
                <w:b/>
                <w:sz w:val="18"/>
                <w:szCs w:val="18"/>
              </w:rPr>
              <w:t>OBČANSKÁ VYBAVENOST</w:t>
            </w:r>
          </w:p>
        </w:tc>
      </w:tr>
      <w:tr w:rsidR="00E4469C" w:rsidRPr="003C52FC" w:rsidTr="0082515D">
        <w:trPr>
          <w:trHeight w:val="425"/>
          <w:tblHeader/>
        </w:trPr>
        <w:tc>
          <w:tcPr>
            <w:tcW w:w="0" w:type="auto"/>
            <w:shd w:val="clear" w:color="auto" w:fill="C8A585" w:themeFill="accent5" w:themeFillTint="99"/>
            <w:vAlign w:val="center"/>
          </w:tcPr>
          <w:p w:rsidR="00E4469C" w:rsidRPr="003C52FC" w:rsidRDefault="00E4469C" w:rsidP="0082515D">
            <w:pPr>
              <w:spacing w:after="0"/>
              <w:jc w:val="center"/>
              <w:rPr>
                <w:rFonts w:cstheme="minorHAnsi"/>
                <w:b/>
                <w:caps/>
                <w:sz w:val="18"/>
                <w:szCs w:val="18"/>
              </w:rPr>
            </w:pPr>
            <w:r w:rsidRPr="003C52FC">
              <w:rPr>
                <w:rFonts w:cstheme="minorHAnsi"/>
                <w:b/>
                <w:caps/>
                <w:sz w:val="18"/>
                <w:szCs w:val="18"/>
              </w:rPr>
              <w:t>STRATEGICKÝ CÍL</w:t>
            </w:r>
          </w:p>
        </w:tc>
        <w:tc>
          <w:tcPr>
            <w:tcW w:w="0" w:type="auto"/>
            <w:shd w:val="clear" w:color="auto" w:fill="C8A585" w:themeFill="accent5" w:themeFillTint="99"/>
            <w:vAlign w:val="center"/>
          </w:tcPr>
          <w:p w:rsidR="00E4469C" w:rsidRPr="003C52FC" w:rsidRDefault="00E4469C" w:rsidP="0082515D">
            <w:pPr>
              <w:spacing w:after="0"/>
              <w:jc w:val="center"/>
              <w:rPr>
                <w:rFonts w:cstheme="minorHAnsi"/>
                <w:b/>
                <w:caps/>
                <w:sz w:val="18"/>
                <w:szCs w:val="18"/>
              </w:rPr>
            </w:pPr>
            <w:r w:rsidRPr="003C52FC">
              <w:rPr>
                <w:rFonts w:cstheme="minorHAnsi"/>
                <w:b/>
                <w:caps/>
                <w:sz w:val="18"/>
                <w:szCs w:val="18"/>
              </w:rPr>
              <w:t>OPATŘENÍ</w:t>
            </w:r>
          </w:p>
        </w:tc>
      </w:tr>
      <w:tr w:rsidR="00E4469C" w:rsidRPr="003C52FC" w:rsidTr="0082515D">
        <w:trPr>
          <w:trHeight w:val="20"/>
        </w:trPr>
        <w:tc>
          <w:tcPr>
            <w:tcW w:w="0" w:type="auto"/>
            <w:vMerge w:val="restart"/>
            <w:shd w:val="clear" w:color="auto" w:fill="auto"/>
            <w:vAlign w:val="center"/>
          </w:tcPr>
          <w:p w:rsidR="00E4469C" w:rsidRPr="003C52FC" w:rsidRDefault="00E4469C" w:rsidP="0082515D">
            <w:pPr>
              <w:spacing w:after="0"/>
              <w:jc w:val="left"/>
              <w:rPr>
                <w:rFonts w:cstheme="minorHAnsi"/>
                <w:b/>
                <w:sz w:val="16"/>
                <w:szCs w:val="16"/>
              </w:rPr>
            </w:pPr>
            <w:r w:rsidRPr="003C52FC">
              <w:rPr>
                <w:rFonts w:cstheme="minorHAnsi"/>
                <w:b/>
                <w:sz w:val="16"/>
                <w:szCs w:val="16"/>
              </w:rPr>
              <w:t>1. Podpora kvality bydlení</w:t>
            </w:r>
          </w:p>
        </w:tc>
        <w:tc>
          <w:tcPr>
            <w:tcW w:w="0" w:type="auto"/>
            <w:shd w:val="clear" w:color="auto" w:fill="auto"/>
          </w:tcPr>
          <w:p w:rsidR="00E4469C" w:rsidRPr="003C52FC" w:rsidRDefault="00E4469C" w:rsidP="0082515D">
            <w:pPr>
              <w:spacing w:after="0"/>
              <w:rPr>
                <w:rFonts w:cstheme="minorHAnsi"/>
                <w:sz w:val="18"/>
                <w:szCs w:val="18"/>
              </w:rPr>
            </w:pPr>
            <w:r w:rsidRPr="003C52FC">
              <w:rPr>
                <w:rFonts w:cstheme="minorHAnsi"/>
                <w:sz w:val="16"/>
                <w:szCs w:val="16"/>
              </w:rPr>
              <w:t>Vybudovat vhodné byty pro seniory</w:t>
            </w:r>
          </w:p>
        </w:tc>
      </w:tr>
      <w:tr w:rsidR="00E4469C" w:rsidRPr="003C52FC" w:rsidTr="0082515D">
        <w:trPr>
          <w:trHeight w:val="20"/>
        </w:trPr>
        <w:tc>
          <w:tcPr>
            <w:tcW w:w="0" w:type="auto"/>
            <w:vMerge/>
            <w:shd w:val="clear" w:color="auto" w:fill="auto"/>
            <w:vAlign w:val="center"/>
          </w:tcPr>
          <w:p w:rsidR="00E4469C" w:rsidRPr="003C52FC" w:rsidRDefault="00E4469C" w:rsidP="0082515D">
            <w:pPr>
              <w:spacing w:after="0"/>
              <w:jc w:val="left"/>
              <w:rPr>
                <w:rFonts w:cstheme="minorHAnsi"/>
                <w:b/>
                <w:sz w:val="16"/>
                <w:szCs w:val="16"/>
              </w:rPr>
            </w:pPr>
          </w:p>
        </w:tc>
        <w:tc>
          <w:tcPr>
            <w:tcW w:w="0" w:type="auto"/>
            <w:shd w:val="clear" w:color="auto" w:fill="auto"/>
          </w:tcPr>
          <w:p w:rsidR="00E4469C" w:rsidRPr="003C52FC" w:rsidRDefault="00E4469C" w:rsidP="0082515D">
            <w:pPr>
              <w:spacing w:after="0"/>
              <w:rPr>
                <w:rFonts w:cstheme="minorHAnsi"/>
                <w:sz w:val="18"/>
                <w:szCs w:val="18"/>
              </w:rPr>
            </w:pPr>
            <w:r w:rsidRPr="003C52FC">
              <w:rPr>
                <w:rFonts w:cstheme="minorHAnsi"/>
                <w:sz w:val="16"/>
                <w:szCs w:val="16"/>
              </w:rPr>
              <w:t>Vytvářet podmínky pro bydlení pro mladé manželské páry, rodiny s dětmi</w:t>
            </w:r>
          </w:p>
        </w:tc>
      </w:tr>
      <w:tr w:rsidR="00E4469C" w:rsidRPr="003C52FC" w:rsidTr="0082515D">
        <w:trPr>
          <w:trHeight w:val="50"/>
        </w:trPr>
        <w:tc>
          <w:tcPr>
            <w:tcW w:w="0" w:type="auto"/>
            <w:vMerge/>
            <w:shd w:val="clear" w:color="auto" w:fill="auto"/>
            <w:vAlign w:val="center"/>
          </w:tcPr>
          <w:p w:rsidR="00E4469C" w:rsidRPr="003C52FC" w:rsidRDefault="00E4469C" w:rsidP="0082515D">
            <w:pPr>
              <w:spacing w:after="0"/>
              <w:jc w:val="left"/>
              <w:rPr>
                <w:rFonts w:cstheme="minorHAnsi"/>
                <w:b/>
                <w:sz w:val="16"/>
                <w:szCs w:val="16"/>
              </w:rPr>
            </w:pPr>
          </w:p>
        </w:tc>
        <w:tc>
          <w:tcPr>
            <w:tcW w:w="0" w:type="auto"/>
            <w:shd w:val="clear" w:color="auto" w:fill="auto"/>
          </w:tcPr>
          <w:p w:rsidR="00E4469C" w:rsidRPr="003C52FC" w:rsidRDefault="00E4469C" w:rsidP="0082515D">
            <w:pPr>
              <w:spacing w:after="0"/>
              <w:rPr>
                <w:rFonts w:cstheme="minorHAnsi"/>
                <w:sz w:val="18"/>
                <w:szCs w:val="18"/>
              </w:rPr>
            </w:pPr>
            <w:r w:rsidRPr="003C52FC">
              <w:rPr>
                <w:rFonts w:cstheme="minorHAnsi"/>
                <w:sz w:val="16"/>
                <w:szCs w:val="16"/>
              </w:rPr>
              <w:t>V souladu s územním plánem podporovat bytovou výstavbu pro mladé lidi</w:t>
            </w:r>
          </w:p>
        </w:tc>
      </w:tr>
      <w:tr w:rsidR="00E4469C" w:rsidRPr="003C52FC" w:rsidTr="0082515D">
        <w:trPr>
          <w:trHeight w:val="50"/>
        </w:trPr>
        <w:tc>
          <w:tcPr>
            <w:tcW w:w="0" w:type="auto"/>
            <w:vMerge/>
            <w:shd w:val="clear" w:color="auto" w:fill="auto"/>
            <w:vAlign w:val="center"/>
          </w:tcPr>
          <w:p w:rsidR="00E4469C" w:rsidRPr="003C52FC" w:rsidRDefault="00E4469C" w:rsidP="0082515D">
            <w:pPr>
              <w:spacing w:after="0"/>
              <w:jc w:val="left"/>
              <w:rPr>
                <w:rFonts w:cstheme="minorHAnsi"/>
                <w:b/>
                <w:sz w:val="16"/>
                <w:szCs w:val="16"/>
              </w:rPr>
            </w:pPr>
          </w:p>
        </w:tc>
        <w:tc>
          <w:tcPr>
            <w:tcW w:w="0" w:type="auto"/>
            <w:shd w:val="clear" w:color="auto" w:fill="auto"/>
          </w:tcPr>
          <w:p w:rsidR="00E4469C" w:rsidRPr="003C52FC" w:rsidRDefault="00E4469C" w:rsidP="0082515D">
            <w:pPr>
              <w:spacing w:after="0"/>
              <w:rPr>
                <w:rFonts w:cstheme="minorHAnsi"/>
                <w:sz w:val="18"/>
                <w:szCs w:val="18"/>
              </w:rPr>
            </w:pPr>
            <w:r w:rsidRPr="003C52FC">
              <w:rPr>
                <w:rFonts w:cstheme="minorHAnsi"/>
                <w:sz w:val="16"/>
                <w:szCs w:val="16"/>
              </w:rPr>
              <w:t>Vytvoření regulačního plánu a stavebních regulí pro novou bytovou výstavbu</w:t>
            </w:r>
          </w:p>
        </w:tc>
      </w:tr>
      <w:tr w:rsidR="00E4469C" w:rsidRPr="003C52FC" w:rsidTr="0082515D">
        <w:tc>
          <w:tcPr>
            <w:tcW w:w="0" w:type="auto"/>
            <w:vMerge w:val="restart"/>
            <w:shd w:val="clear" w:color="auto" w:fill="auto"/>
            <w:vAlign w:val="center"/>
          </w:tcPr>
          <w:p w:rsidR="00E4469C" w:rsidRPr="003C52FC" w:rsidRDefault="00E4469C" w:rsidP="0082515D">
            <w:pPr>
              <w:spacing w:after="0"/>
              <w:jc w:val="left"/>
              <w:rPr>
                <w:rFonts w:cstheme="minorHAnsi"/>
                <w:b/>
                <w:sz w:val="16"/>
                <w:szCs w:val="16"/>
              </w:rPr>
            </w:pPr>
            <w:r w:rsidRPr="003C52FC">
              <w:rPr>
                <w:rFonts w:cstheme="minorHAnsi"/>
                <w:b/>
                <w:sz w:val="16"/>
                <w:szCs w:val="16"/>
              </w:rPr>
              <w:t>2. Zajištění dostupnosti zdravotnických služeb včetně odpovídající infrastruktury</w:t>
            </w:r>
          </w:p>
        </w:tc>
        <w:tc>
          <w:tcPr>
            <w:tcW w:w="0" w:type="auto"/>
            <w:shd w:val="clear" w:color="auto" w:fill="auto"/>
          </w:tcPr>
          <w:p w:rsidR="00E4469C" w:rsidRPr="003C52FC" w:rsidRDefault="00E4469C" w:rsidP="0082515D">
            <w:pPr>
              <w:spacing w:after="0"/>
              <w:rPr>
                <w:rFonts w:cstheme="minorHAnsi"/>
                <w:sz w:val="18"/>
                <w:szCs w:val="18"/>
              </w:rPr>
            </w:pPr>
            <w:r w:rsidRPr="003C52FC">
              <w:rPr>
                <w:rFonts w:cstheme="minorHAnsi"/>
                <w:sz w:val="16"/>
                <w:szCs w:val="16"/>
              </w:rPr>
              <w:t>Zajištění dostupnosti lékařských služeb</w:t>
            </w:r>
          </w:p>
        </w:tc>
      </w:tr>
      <w:tr w:rsidR="00E4469C" w:rsidRPr="003C52FC" w:rsidTr="0082515D">
        <w:tc>
          <w:tcPr>
            <w:tcW w:w="0" w:type="auto"/>
            <w:vMerge/>
            <w:shd w:val="clear" w:color="auto" w:fill="auto"/>
            <w:vAlign w:val="center"/>
          </w:tcPr>
          <w:p w:rsidR="00E4469C" w:rsidRPr="003C52FC" w:rsidRDefault="00E4469C" w:rsidP="0082515D">
            <w:pPr>
              <w:spacing w:after="0"/>
              <w:jc w:val="left"/>
              <w:rPr>
                <w:rFonts w:cstheme="minorHAnsi"/>
                <w:b/>
                <w:sz w:val="16"/>
                <w:szCs w:val="16"/>
              </w:rPr>
            </w:pPr>
          </w:p>
        </w:tc>
        <w:tc>
          <w:tcPr>
            <w:tcW w:w="0" w:type="auto"/>
            <w:shd w:val="clear" w:color="auto" w:fill="auto"/>
          </w:tcPr>
          <w:p w:rsidR="00E4469C" w:rsidRPr="003C52FC" w:rsidRDefault="00E4469C" w:rsidP="0082515D">
            <w:pPr>
              <w:spacing w:after="0"/>
              <w:rPr>
                <w:rFonts w:cstheme="minorHAnsi"/>
                <w:sz w:val="18"/>
                <w:szCs w:val="18"/>
              </w:rPr>
            </w:pPr>
            <w:r w:rsidRPr="003C52FC">
              <w:rPr>
                <w:rFonts w:cstheme="minorHAnsi"/>
                <w:sz w:val="16"/>
                <w:szCs w:val="16"/>
              </w:rPr>
              <w:t>Přizpůsobovat infrastrukturu zdravotnických zařízení v závislosti na sociodemografickém vývoji a dlouhodobé predikci potřeb obyvatel</w:t>
            </w:r>
          </w:p>
        </w:tc>
      </w:tr>
      <w:tr w:rsidR="00E4469C" w:rsidRPr="003C52FC" w:rsidTr="0082515D">
        <w:tc>
          <w:tcPr>
            <w:tcW w:w="0" w:type="auto"/>
            <w:vMerge w:val="restart"/>
            <w:shd w:val="clear" w:color="auto" w:fill="auto"/>
            <w:vAlign w:val="center"/>
          </w:tcPr>
          <w:p w:rsidR="00E4469C" w:rsidRPr="003C52FC" w:rsidRDefault="00E4469C" w:rsidP="0082515D">
            <w:pPr>
              <w:spacing w:after="0"/>
              <w:jc w:val="left"/>
              <w:rPr>
                <w:rFonts w:cstheme="minorHAnsi"/>
                <w:b/>
                <w:sz w:val="16"/>
                <w:szCs w:val="16"/>
              </w:rPr>
            </w:pPr>
            <w:r w:rsidRPr="003C52FC">
              <w:rPr>
                <w:rFonts w:cstheme="minorHAnsi"/>
                <w:b/>
                <w:sz w:val="16"/>
                <w:szCs w:val="16"/>
              </w:rPr>
              <w:t>3. Zajištění sociálních služeb včetně odpovídající infrastruktury</w:t>
            </w:r>
          </w:p>
        </w:tc>
        <w:tc>
          <w:tcPr>
            <w:tcW w:w="0" w:type="auto"/>
            <w:shd w:val="clear" w:color="auto" w:fill="auto"/>
          </w:tcPr>
          <w:p w:rsidR="00E4469C" w:rsidRPr="003C52FC" w:rsidRDefault="00E4469C" w:rsidP="0082515D">
            <w:pPr>
              <w:spacing w:after="0"/>
              <w:rPr>
                <w:rFonts w:cstheme="minorHAnsi"/>
                <w:sz w:val="18"/>
                <w:szCs w:val="18"/>
              </w:rPr>
            </w:pPr>
            <w:r w:rsidRPr="003C52FC">
              <w:rPr>
                <w:rFonts w:cstheme="minorHAnsi"/>
                <w:sz w:val="16"/>
                <w:szCs w:val="16"/>
              </w:rPr>
              <w:t>Zkvalitňovat péči o seniory – vybudováním domova pro seniory nebo domova s pečovatelskou službou</w:t>
            </w:r>
          </w:p>
        </w:tc>
      </w:tr>
      <w:tr w:rsidR="00E4469C" w:rsidRPr="003C52FC" w:rsidTr="0082515D">
        <w:tc>
          <w:tcPr>
            <w:tcW w:w="0" w:type="auto"/>
            <w:vMerge/>
            <w:shd w:val="clear" w:color="auto" w:fill="auto"/>
            <w:vAlign w:val="center"/>
          </w:tcPr>
          <w:p w:rsidR="00E4469C" w:rsidRPr="003C52FC" w:rsidRDefault="00E4469C" w:rsidP="0082515D">
            <w:pPr>
              <w:spacing w:after="0"/>
              <w:jc w:val="left"/>
              <w:rPr>
                <w:rFonts w:cstheme="minorHAnsi"/>
                <w:b/>
                <w:sz w:val="18"/>
                <w:szCs w:val="18"/>
              </w:rPr>
            </w:pPr>
          </w:p>
        </w:tc>
        <w:tc>
          <w:tcPr>
            <w:tcW w:w="0" w:type="auto"/>
            <w:shd w:val="clear" w:color="auto" w:fill="auto"/>
          </w:tcPr>
          <w:p w:rsidR="00E4469C" w:rsidRPr="003C52FC" w:rsidRDefault="00E4469C" w:rsidP="0082515D">
            <w:pPr>
              <w:spacing w:after="0"/>
              <w:rPr>
                <w:rFonts w:cstheme="minorHAnsi"/>
                <w:sz w:val="18"/>
                <w:szCs w:val="18"/>
              </w:rPr>
            </w:pPr>
            <w:r w:rsidRPr="003C52FC">
              <w:rPr>
                <w:rFonts w:cstheme="minorHAnsi"/>
                <w:sz w:val="16"/>
                <w:szCs w:val="16"/>
              </w:rPr>
              <w:t>Zachování a rozvoj pečovatelských služeb</w:t>
            </w:r>
          </w:p>
        </w:tc>
      </w:tr>
      <w:tr w:rsidR="00E4469C" w:rsidRPr="003C52FC" w:rsidTr="0082515D">
        <w:tc>
          <w:tcPr>
            <w:tcW w:w="0" w:type="auto"/>
            <w:vMerge/>
            <w:shd w:val="clear" w:color="auto" w:fill="auto"/>
            <w:vAlign w:val="center"/>
          </w:tcPr>
          <w:p w:rsidR="00E4469C" w:rsidRPr="003C52FC" w:rsidRDefault="00E4469C" w:rsidP="0082515D">
            <w:pPr>
              <w:spacing w:after="0"/>
              <w:jc w:val="left"/>
              <w:rPr>
                <w:rFonts w:cstheme="minorHAnsi"/>
                <w:b/>
                <w:sz w:val="18"/>
                <w:szCs w:val="18"/>
              </w:rPr>
            </w:pPr>
          </w:p>
        </w:tc>
        <w:tc>
          <w:tcPr>
            <w:tcW w:w="0" w:type="auto"/>
            <w:shd w:val="clear" w:color="auto" w:fill="auto"/>
          </w:tcPr>
          <w:p w:rsidR="00E4469C" w:rsidRPr="003C52FC" w:rsidRDefault="00E4469C" w:rsidP="0082515D">
            <w:pPr>
              <w:spacing w:after="0"/>
              <w:rPr>
                <w:rFonts w:cstheme="minorHAnsi"/>
                <w:sz w:val="18"/>
                <w:szCs w:val="18"/>
              </w:rPr>
            </w:pPr>
            <w:r w:rsidRPr="003C52FC">
              <w:rPr>
                <w:rFonts w:cstheme="minorHAnsi"/>
                <w:sz w:val="16"/>
                <w:szCs w:val="16"/>
              </w:rPr>
              <w:t>Vytvořit systém péče a pomoci vlastním občanům, kteří se ocitli v nouzi</w:t>
            </w:r>
          </w:p>
        </w:tc>
      </w:tr>
      <w:tr w:rsidR="00E4469C" w:rsidRPr="003C52FC" w:rsidTr="0082515D">
        <w:tc>
          <w:tcPr>
            <w:tcW w:w="0" w:type="auto"/>
            <w:vMerge/>
            <w:shd w:val="clear" w:color="auto" w:fill="auto"/>
            <w:vAlign w:val="center"/>
          </w:tcPr>
          <w:p w:rsidR="00E4469C" w:rsidRPr="003C52FC" w:rsidRDefault="00E4469C" w:rsidP="0082515D">
            <w:pPr>
              <w:spacing w:after="0"/>
              <w:jc w:val="left"/>
              <w:rPr>
                <w:rFonts w:cstheme="minorHAnsi"/>
                <w:b/>
                <w:sz w:val="18"/>
                <w:szCs w:val="18"/>
              </w:rPr>
            </w:pPr>
          </w:p>
        </w:tc>
        <w:tc>
          <w:tcPr>
            <w:tcW w:w="0" w:type="auto"/>
            <w:shd w:val="clear" w:color="auto" w:fill="auto"/>
          </w:tcPr>
          <w:p w:rsidR="00E4469C" w:rsidRPr="003C52FC" w:rsidRDefault="00E4469C" w:rsidP="0082515D">
            <w:pPr>
              <w:spacing w:after="0"/>
              <w:rPr>
                <w:rFonts w:cstheme="minorHAnsi"/>
                <w:sz w:val="18"/>
                <w:szCs w:val="18"/>
              </w:rPr>
            </w:pPr>
            <w:r w:rsidRPr="003C52FC">
              <w:rPr>
                <w:rFonts w:cstheme="minorHAnsi"/>
                <w:sz w:val="16"/>
                <w:szCs w:val="16"/>
              </w:rPr>
              <w:t>Přizpůsobovat infrastrukturu sociálních zařízení v závislosti na sociodemografickém vývoji a dlouhodobé predikci potřeb obyvatel</w:t>
            </w:r>
          </w:p>
        </w:tc>
      </w:tr>
      <w:tr w:rsidR="00E4469C" w:rsidRPr="003C52FC" w:rsidTr="0082515D">
        <w:tc>
          <w:tcPr>
            <w:tcW w:w="0" w:type="auto"/>
            <w:vMerge w:val="restart"/>
            <w:shd w:val="clear" w:color="auto" w:fill="auto"/>
            <w:vAlign w:val="center"/>
          </w:tcPr>
          <w:p w:rsidR="00E4469C" w:rsidRPr="003C52FC" w:rsidRDefault="00E4469C" w:rsidP="0082515D">
            <w:pPr>
              <w:spacing w:after="0"/>
              <w:jc w:val="left"/>
              <w:rPr>
                <w:rFonts w:cstheme="minorHAnsi"/>
                <w:b/>
                <w:sz w:val="18"/>
                <w:szCs w:val="18"/>
              </w:rPr>
            </w:pPr>
            <w:r w:rsidRPr="003C52FC">
              <w:rPr>
                <w:rFonts w:cstheme="minorHAnsi"/>
                <w:b/>
                <w:sz w:val="18"/>
                <w:szCs w:val="18"/>
              </w:rPr>
              <w:t xml:space="preserve">4. Zajištění </w:t>
            </w:r>
            <w:r w:rsidRPr="003C52FC">
              <w:rPr>
                <w:rFonts w:cstheme="minorHAnsi"/>
                <w:b/>
                <w:sz w:val="16"/>
                <w:szCs w:val="16"/>
              </w:rPr>
              <w:t>vzdělávací infrastruktury s ohledem na</w:t>
            </w:r>
            <w:r w:rsidRPr="003C52FC">
              <w:rPr>
                <w:rFonts w:cstheme="minorHAnsi"/>
                <w:b/>
                <w:sz w:val="18"/>
                <w:szCs w:val="18"/>
              </w:rPr>
              <w:t xml:space="preserve"> vývoj počtu obyvatel</w:t>
            </w:r>
          </w:p>
        </w:tc>
        <w:tc>
          <w:tcPr>
            <w:tcW w:w="0" w:type="auto"/>
            <w:shd w:val="clear" w:color="auto" w:fill="auto"/>
          </w:tcPr>
          <w:p w:rsidR="00E4469C" w:rsidRPr="003C52FC" w:rsidRDefault="00E4469C" w:rsidP="0082515D">
            <w:pPr>
              <w:spacing w:after="0"/>
              <w:rPr>
                <w:rFonts w:cstheme="minorHAnsi"/>
                <w:sz w:val="18"/>
                <w:szCs w:val="18"/>
              </w:rPr>
            </w:pPr>
            <w:r w:rsidRPr="003C52FC">
              <w:rPr>
                <w:rFonts w:cstheme="minorHAnsi"/>
                <w:sz w:val="16"/>
                <w:szCs w:val="16"/>
              </w:rPr>
              <w:t>Zvýšit kapacitu MŠ s ohledem na nárůst obyvatel v obci</w:t>
            </w:r>
          </w:p>
        </w:tc>
      </w:tr>
      <w:tr w:rsidR="00E4469C" w:rsidRPr="003C52FC" w:rsidTr="0082515D">
        <w:tc>
          <w:tcPr>
            <w:tcW w:w="0" w:type="auto"/>
            <w:vMerge/>
            <w:shd w:val="clear" w:color="auto" w:fill="auto"/>
            <w:vAlign w:val="center"/>
          </w:tcPr>
          <w:p w:rsidR="00E4469C" w:rsidRPr="003C52FC" w:rsidRDefault="00E4469C" w:rsidP="0082515D">
            <w:pPr>
              <w:spacing w:after="0"/>
              <w:rPr>
                <w:rFonts w:cstheme="minorHAnsi"/>
                <w:b/>
                <w:sz w:val="18"/>
                <w:szCs w:val="18"/>
              </w:rPr>
            </w:pPr>
          </w:p>
        </w:tc>
        <w:tc>
          <w:tcPr>
            <w:tcW w:w="0" w:type="auto"/>
            <w:shd w:val="clear" w:color="auto" w:fill="auto"/>
          </w:tcPr>
          <w:p w:rsidR="00E4469C" w:rsidRPr="003C52FC" w:rsidRDefault="00E4469C" w:rsidP="0082515D">
            <w:pPr>
              <w:spacing w:after="0"/>
              <w:rPr>
                <w:rFonts w:cstheme="minorHAnsi"/>
                <w:sz w:val="18"/>
                <w:szCs w:val="18"/>
              </w:rPr>
            </w:pPr>
            <w:r w:rsidRPr="003C52FC">
              <w:rPr>
                <w:rFonts w:cstheme="minorHAnsi"/>
                <w:sz w:val="16"/>
                <w:szCs w:val="16"/>
              </w:rPr>
              <w:t>Zvýšit kapacitu ZŠ s ohledem na nárůst obyvatel v obci</w:t>
            </w:r>
          </w:p>
        </w:tc>
      </w:tr>
      <w:tr w:rsidR="00E4469C" w:rsidRPr="003C52FC" w:rsidTr="0082515D">
        <w:tc>
          <w:tcPr>
            <w:tcW w:w="0" w:type="auto"/>
            <w:vMerge/>
            <w:shd w:val="clear" w:color="auto" w:fill="auto"/>
            <w:vAlign w:val="center"/>
          </w:tcPr>
          <w:p w:rsidR="00E4469C" w:rsidRPr="003C52FC" w:rsidRDefault="00E4469C" w:rsidP="0082515D">
            <w:pPr>
              <w:spacing w:after="0"/>
              <w:rPr>
                <w:rFonts w:cstheme="minorHAnsi"/>
                <w:b/>
                <w:sz w:val="18"/>
                <w:szCs w:val="18"/>
              </w:rPr>
            </w:pPr>
          </w:p>
        </w:tc>
        <w:tc>
          <w:tcPr>
            <w:tcW w:w="0" w:type="auto"/>
            <w:shd w:val="clear" w:color="auto" w:fill="auto"/>
          </w:tcPr>
          <w:p w:rsidR="00E4469C" w:rsidRPr="003C52FC" w:rsidRDefault="00E4469C" w:rsidP="0082515D">
            <w:pPr>
              <w:spacing w:after="0"/>
              <w:rPr>
                <w:rFonts w:cstheme="minorHAnsi"/>
                <w:sz w:val="18"/>
                <w:szCs w:val="18"/>
              </w:rPr>
            </w:pPr>
            <w:r w:rsidRPr="003C52FC">
              <w:rPr>
                <w:rFonts w:cstheme="minorHAnsi"/>
                <w:sz w:val="16"/>
                <w:szCs w:val="16"/>
              </w:rPr>
              <w:t>Rekonstruovat školní hřiště</w:t>
            </w:r>
          </w:p>
        </w:tc>
      </w:tr>
      <w:tr w:rsidR="00E4469C" w:rsidRPr="003C52FC" w:rsidTr="0082515D">
        <w:tc>
          <w:tcPr>
            <w:tcW w:w="0" w:type="auto"/>
            <w:vMerge/>
            <w:shd w:val="clear" w:color="auto" w:fill="auto"/>
            <w:vAlign w:val="center"/>
          </w:tcPr>
          <w:p w:rsidR="00E4469C" w:rsidRPr="003C52FC" w:rsidRDefault="00E4469C" w:rsidP="0082515D">
            <w:pPr>
              <w:spacing w:after="0"/>
              <w:rPr>
                <w:rFonts w:cstheme="minorHAnsi"/>
                <w:b/>
                <w:sz w:val="18"/>
                <w:szCs w:val="18"/>
              </w:rPr>
            </w:pPr>
          </w:p>
        </w:tc>
        <w:tc>
          <w:tcPr>
            <w:tcW w:w="0" w:type="auto"/>
            <w:shd w:val="clear" w:color="auto" w:fill="auto"/>
          </w:tcPr>
          <w:p w:rsidR="00E4469C" w:rsidRPr="003C52FC" w:rsidRDefault="00E4469C" w:rsidP="0082515D">
            <w:pPr>
              <w:spacing w:after="0"/>
              <w:rPr>
                <w:rFonts w:cstheme="minorHAnsi"/>
                <w:sz w:val="18"/>
                <w:szCs w:val="18"/>
              </w:rPr>
            </w:pPr>
            <w:r w:rsidRPr="003C52FC">
              <w:rPr>
                <w:rFonts w:cstheme="minorHAnsi"/>
                <w:sz w:val="16"/>
                <w:szCs w:val="16"/>
              </w:rPr>
              <w:t>Podpořit rozšiřování mimoškolních aktivit (zájmové a neformální vzdělávání mládeže) jako součást systému prevence sociopatologických jevů</w:t>
            </w:r>
          </w:p>
        </w:tc>
      </w:tr>
      <w:tr w:rsidR="00E4469C" w:rsidRPr="003C52FC" w:rsidTr="0082515D">
        <w:tc>
          <w:tcPr>
            <w:tcW w:w="0" w:type="auto"/>
            <w:vMerge/>
            <w:shd w:val="clear" w:color="auto" w:fill="auto"/>
            <w:vAlign w:val="center"/>
          </w:tcPr>
          <w:p w:rsidR="00E4469C" w:rsidRPr="003C52FC" w:rsidRDefault="00E4469C" w:rsidP="0082515D">
            <w:pPr>
              <w:spacing w:after="0"/>
              <w:rPr>
                <w:rFonts w:cstheme="minorHAnsi"/>
                <w:b/>
                <w:sz w:val="18"/>
                <w:szCs w:val="18"/>
              </w:rPr>
            </w:pPr>
          </w:p>
        </w:tc>
        <w:tc>
          <w:tcPr>
            <w:tcW w:w="0" w:type="auto"/>
            <w:shd w:val="clear" w:color="auto" w:fill="auto"/>
          </w:tcPr>
          <w:p w:rsidR="00E4469C" w:rsidRPr="003C52FC" w:rsidRDefault="00E4469C" w:rsidP="0082515D">
            <w:pPr>
              <w:spacing w:after="0"/>
              <w:rPr>
                <w:rFonts w:cstheme="minorHAnsi"/>
                <w:sz w:val="18"/>
                <w:szCs w:val="18"/>
              </w:rPr>
            </w:pPr>
            <w:r w:rsidRPr="003C52FC">
              <w:rPr>
                <w:rFonts w:cstheme="minorHAnsi"/>
                <w:sz w:val="16"/>
                <w:szCs w:val="16"/>
              </w:rPr>
              <w:t>Zřídit vnitřní hernu pro matky s dětmi</w:t>
            </w:r>
          </w:p>
        </w:tc>
      </w:tr>
      <w:tr w:rsidR="00E4469C" w:rsidRPr="003C52FC" w:rsidTr="0082515D">
        <w:tc>
          <w:tcPr>
            <w:tcW w:w="0" w:type="auto"/>
            <w:vMerge/>
            <w:shd w:val="clear" w:color="auto" w:fill="auto"/>
            <w:vAlign w:val="center"/>
          </w:tcPr>
          <w:p w:rsidR="00E4469C" w:rsidRPr="003C52FC" w:rsidRDefault="00E4469C" w:rsidP="0082515D">
            <w:pPr>
              <w:spacing w:after="0"/>
              <w:rPr>
                <w:rFonts w:cstheme="minorHAnsi"/>
                <w:b/>
                <w:sz w:val="18"/>
                <w:szCs w:val="18"/>
              </w:rPr>
            </w:pPr>
          </w:p>
        </w:tc>
        <w:tc>
          <w:tcPr>
            <w:tcW w:w="0" w:type="auto"/>
            <w:shd w:val="clear" w:color="auto" w:fill="auto"/>
          </w:tcPr>
          <w:p w:rsidR="00E4469C" w:rsidRPr="003C52FC" w:rsidRDefault="00E4469C" w:rsidP="0082515D">
            <w:pPr>
              <w:spacing w:after="0"/>
              <w:rPr>
                <w:rFonts w:cstheme="minorHAnsi"/>
                <w:sz w:val="18"/>
                <w:szCs w:val="18"/>
              </w:rPr>
            </w:pPr>
            <w:r w:rsidRPr="003C52FC">
              <w:rPr>
                <w:rFonts w:cstheme="minorHAnsi"/>
                <w:sz w:val="16"/>
                <w:szCs w:val="16"/>
              </w:rPr>
              <w:t>Podporovat činnost spolků a motivovat ostatní obyvatele k účasti v nich</w:t>
            </w:r>
          </w:p>
        </w:tc>
      </w:tr>
      <w:tr w:rsidR="00E4469C" w:rsidRPr="003C52FC" w:rsidTr="0082515D">
        <w:tc>
          <w:tcPr>
            <w:tcW w:w="0" w:type="auto"/>
            <w:vMerge/>
            <w:shd w:val="clear" w:color="auto" w:fill="auto"/>
            <w:vAlign w:val="center"/>
          </w:tcPr>
          <w:p w:rsidR="00E4469C" w:rsidRPr="003C52FC" w:rsidRDefault="00E4469C" w:rsidP="0082515D">
            <w:pPr>
              <w:spacing w:after="0"/>
              <w:rPr>
                <w:rFonts w:cstheme="minorHAnsi"/>
                <w:b/>
                <w:sz w:val="18"/>
                <w:szCs w:val="18"/>
              </w:rPr>
            </w:pPr>
          </w:p>
        </w:tc>
        <w:tc>
          <w:tcPr>
            <w:tcW w:w="0" w:type="auto"/>
            <w:shd w:val="clear" w:color="auto" w:fill="auto"/>
          </w:tcPr>
          <w:p w:rsidR="00E4469C" w:rsidRPr="003C52FC" w:rsidRDefault="00E4469C" w:rsidP="0082515D">
            <w:pPr>
              <w:spacing w:after="0"/>
              <w:rPr>
                <w:rFonts w:cstheme="minorHAnsi"/>
                <w:sz w:val="18"/>
                <w:szCs w:val="18"/>
              </w:rPr>
            </w:pPr>
            <w:r w:rsidRPr="003C52FC">
              <w:rPr>
                <w:rFonts w:cstheme="minorHAnsi"/>
                <w:sz w:val="16"/>
                <w:szCs w:val="16"/>
              </w:rPr>
              <w:t xml:space="preserve">Prohloubit, rozšířit a zintenzivnit spolupráci mezi spolky </w:t>
            </w:r>
            <w:r>
              <w:rPr>
                <w:rFonts w:cstheme="minorHAnsi"/>
                <w:sz w:val="16"/>
                <w:szCs w:val="16"/>
              </w:rPr>
              <w:t>v obci.</w:t>
            </w:r>
          </w:p>
        </w:tc>
      </w:tr>
      <w:tr w:rsidR="00E4469C" w:rsidRPr="003C52FC" w:rsidTr="0082515D">
        <w:tc>
          <w:tcPr>
            <w:tcW w:w="0" w:type="auto"/>
            <w:vMerge/>
            <w:shd w:val="clear" w:color="auto" w:fill="auto"/>
            <w:vAlign w:val="center"/>
          </w:tcPr>
          <w:p w:rsidR="00E4469C" w:rsidRPr="003C52FC" w:rsidRDefault="00E4469C" w:rsidP="0082515D">
            <w:pPr>
              <w:spacing w:after="0"/>
              <w:rPr>
                <w:rFonts w:cstheme="minorHAnsi"/>
                <w:b/>
                <w:sz w:val="18"/>
                <w:szCs w:val="18"/>
              </w:rPr>
            </w:pPr>
          </w:p>
        </w:tc>
        <w:tc>
          <w:tcPr>
            <w:tcW w:w="0" w:type="auto"/>
            <w:shd w:val="clear" w:color="auto" w:fill="auto"/>
          </w:tcPr>
          <w:p w:rsidR="00E4469C" w:rsidRPr="003C52FC" w:rsidRDefault="00E4469C" w:rsidP="0082515D">
            <w:pPr>
              <w:spacing w:after="0"/>
              <w:rPr>
                <w:rFonts w:cstheme="minorHAnsi"/>
                <w:sz w:val="18"/>
                <w:szCs w:val="18"/>
              </w:rPr>
            </w:pPr>
            <w:r w:rsidRPr="003C52FC">
              <w:rPr>
                <w:rFonts w:cstheme="minorHAnsi"/>
                <w:sz w:val="16"/>
                <w:szCs w:val="16"/>
              </w:rPr>
              <w:t>Podpořit vznik chybějících služeb pro obyvatele v rámci možností a kompetencí úřadu</w:t>
            </w:r>
          </w:p>
        </w:tc>
      </w:tr>
    </w:tbl>
    <w:p w:rsidR="0082515D" w:rsidRDefault="0082515D" w:rsidP="00C4597E">
      <w:pPr>
        <w:pStyle w:val="Default"/>
        <w:spacing w:before="0" w:after="120" w:line="240" w:lineRule="auto"/>
        <w:jc w:val="both"/>
        <w:rPr>
          <w:rFonts w:asciiTheme="minorHAnsi" w:hAnsiTheme="minorHAnsi"/>
        </w:rPr>
      </w:pPr>
    </w:p>
    <w:p w:rsidR="0082515D" w:rsidRDefault="0082515D" w:rsidP="0082515D">
      <w:pPr>
        <w:pStyle w:val="Nadpis2"/>
        <w:rPr>
          <w:lang w:eastAsia="cs-CZ"/>
        </w:rPr>
      </w:pPr>
      <w:bookmarkStart w:id="624" w:name="_Toc491769279"/>
      <w:r>
        <w:rPr>
          <w:lang w:eastAsia="cs-CZ"/>
        </w:rPr>
        <w:t>Prioritní oblast 2 Občanská vybavenost</w:t>
      </w:r>
      <w:bookmarkEnd w:id="624"/>
    </w:p>
    <w:p w:rsidR="0082515D" w:rsidRDefault="0082515D" w:rsidP="0082515D">
      <w:pPr>
        <w:rPr>
          <w:lang w:eastAsia="cs-CZ"/>
        </w:rPr>
      </w:pPr>
    </w:p>
    <w:p w:rsidR="00C4597E" w:rsidRPr="0082515D" w:rsidRDefault="00C4597E" w:rsidP="0082515D">
      <w:pPr>
        <w:rPr>
          <w:lang w:eastAsia="cs-CZ"/>
        </w:rPr>
        <w:sectPr w:rsidR="00C4597E" w:rsidRPr="0082515D" w:rsidSect="00E4469C">
          <w:pgSz w:w="11906" w:h="16838"/>
          <w:pgMar w:top="1418" w:right="1418" w:bottom="1418" w:left="1418" w:header="709" w:footer="709" w:gutter="0"/>
          <w:cols w:space="708"/>
          <w:docGrid w:linePitch="360"/>
        </w:sectPr>
      </w:pPr>
    </w:p>
    <w:tbl>
      <w:tblPr>
        <w:tblpPr w:leftFromText="141" w:rightFromText="141" w:vertAnchor="page" w:horzAnchor="margin" w:tblpY="331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93"/>
        <w:gridCol w:w="6393"/>
      </w:tblGrid>
      <w:tr w:rsidR="00C4597E" w:rsidRPr="003C52FC" w:rsidTr="0082515D">
        <w:trPr>
          <w:trHeight w:val="742"/>
          <w:tblHeader/>
        </w:trPr>
        <w:tc>
          <w:tcPr>
            <w:tcW w:w="0" w:type="auto"/>
            <w:gridSpan w:val="2"/>
            <w:shd w:val="clear" w:color="auto" w:fill="ECE1D6" w:themeFill="accent5" w:themeFillTint="33"/>
          </w:tcPr>
          <w:p w:rsidR="00C4597E" w:rsidRPr="003C52FC" w:rsidRDefault="00C4597E" w:rsidP="0082515D">
            <w:pPr>
              <w:spacing w:after="0"/>
              <w:jc w:val="center"/>
              <w:rPr>
                <w:rFonts w:cstheme="minorHAnsi"/>
                <w:b/>
                <w:sz w:val="18"/>
                <w:szCs w:val="18"/>
              </w:rPr>
            </w:pPr>
            <w:r w:rsidRPr="003C52FC">
              <w:rPr>
                <w:rFonts w:cstheme="minorHAnsi"/>
                <w:b/>
                <w:sz w:val="18"/>
                <w:szCs w:val="18"/>
              </w:rPr>
              <w:lastRenderedPageBreak/>
              <w:t>PRIORITNÍ OBLAST 3</w:t>
            </w:r>
          </w:p>
          <w:p w:rsidR="00C4597E" w:rsidRPr="003C52FC" w:rsidRDefault="00C4597E" w:rsidP="0082515D">
            <w:pPr>
              <w:spacing w:after="0"/>
              <w:jc w:val="center"/>
              <w:rPr>
                <w:rFonts w:cstheme="minorHAnsi"/>
                <w:b/>
                <w:sz w:val="18"/>
                <w:szCs w:val="18"/>
              </w:rPr>
            </w:pPr>
            <w:r w:rsidRPr="003C52FC">
              <w:rPr>
                <w:rFonts w:cstheme="minorHAnsi"/>
                <w:b/>
                <w:sz w:val="18"/>
                <w:szCs w:val="18"/>
              </w:rPr>
              <w:t>ŽIVOTNÍ PROSTŘEDÍ</w:t>
            </w:r>
          </w:p>
        </w:tc>
      </w:tr>
      <w:tr w:rsidR="00E4469C" w:rsidRPr="003C52FC" w:rsidTr="0082515D">
        <w:trPr>
          <w:trHeight w:val="425"/>
          <w:tblHeader/>
        </w:trPr>
        <w:tc>
          <w:tcPr>
            <w:tcW w:w="0" w:type="auto"/>
            <w:shd w:val="clear" w:color="auto" w:fill="C8A585" w:themeFill="accent5" w:themeFillTint="99"/>
            <w:vAlign w:val="center"/>
          </w:tcPr>
          <w:p w:rsidR="00E4469C" w:rsidRPr="003C52FC" w:rsidRDefault="00E4469C" w:rsidP="0082515D">
            <w:pPr>
              <w:spacing w:after="0"/>
              <w:jc w:val="center"/>
              <w:rPr>
                <w:rFonts w:cstheme="minorHAnsi"/>
                <w:b/>
                <w:caps/>
                <w:sz w:val="18"/>
                <w:szCs w:val="18"/>
              </w:rPr>
            </w:pPr>
            <w:r w:rsidRPr="003C52FC">
              <w:rPr>
                <w:rFonts w:cstheme="minorHAnsi"/>
                <w:b/>
                <w:caps/>
                <w:sz w:val="18"/>
                <w:szCs w:val="18"/>
              </w:rPr>
              <w:t>STRATEGICKÝ CÍL</w:t>
            </w:r>
          </w:p>
        </w:tc>
        <w:tc>
          <w:tcPr>
            <w:tcW w:w="0" w:type="auto"/>
            <w:shd w:val="clear" w:color="auto" w:fill="C8A585" w:themeFill="accent5" w:themeFillTint="99"/>
            <w:vAlign w:val="center"/>
          </w:tcPr>
          <w:p w:rsidR="00E4469C" w:rsidRPr="003C52FC" w:rsidRDefault="00E4469C" w:rsidP="0082515D">
            <w:pPr>
              <w:spacing w:after="0"/>
              <w:jc w:val="center"/>
              <w:rPr>
                <w:rFonts w:cstheme="minorHAnsi"/>
                <w:b/>
                <w:caps/>
                <w:sz w:val="18"/>
                <w:szCs w:val="18"/>
              </w:rPr>
            </w:pPr>
            <w:r w:rsidRPr="003C52FC">
              <w:rPr>
                <w:rFonts w:cstheme="minorHAnsi"/>
                <w:b/>
                <w:caps/>
                <w:sz w:val="18"/>
                <w:szCs w:val="18"/>
              </w:rPr>
              <w:t>OPATŘENÍ</w:t>
            </w:r>
          </w:p>
        </w:tc>
      </w:tr>
      <w:tr w:rsidR="00E4469C" w:rsidRPr="003C52FC" w:rsidTr="0082515D">
        <w:trPr>
          <w:trHeight w:val="20"/>
        </w:trPr>
        <w:tc>
          <w:tcPr>
            <w:tcW w:w="0" w:type="auto"/>
            <w:vMerge w:val="restart"/>
            <w:shd w:val="clear" w:color="auto" w:fill="auto"/>
            <w:vAlign w:val="center"/>
          </w:tcPr>
          <w:p w:rsidR="00E4469C" w:rsidRPr="003C52FC" w:rsidRDefault="00E4469C" w:rsidP="0082515D">
            <w:pPr>
              <w:spacing w:after="0"/>
              <w:jc w:val="left"/>
              <w:rPr>
                <w:rFonts w:cstheme="minorHAnsi"/>
                <w:b/>
                <w:sz w:val="16"/>
                <w:szCs w:val="16"/>
              </w:rPr>
            </w:pPr>
            <w:r w:rsidRPr="003C52FC">
              <w:rPr>
                <w:rFonts w:cstheme="minorHAnsi"/>
                <w:b/>
                <w:sz w:val="16"/>
                <w:szCs w:val="16"/>
              </w:rPr>
              <w:t>1. Podílet se na zlepšení kvality ovzduší</w:t>
            </w:r>
          </w:p>
          <w:p w:rsidR="00E4469C" w:rsidRPr="003C52FC" w:rsidRDefault="00E4469C" w:rsidP="0082515D">
            <w:pPr>
              <w:spacing w:after="0"/>
              <w:jc w:val="left"/>
              <w:rPr>
                <w:rFonts w:cstheme="minorHAnsi"/>
                <w:b/>
                <w:sz w:val="16"/>
                <w:szCs w:val="16"/>
              </w:rPr>
            </w:pPr>
          </w:p>
          <w:p w:rsidR="00E4469C" w:rsidRPr="003C52FC" w:rsidRDefault="00E4469C" w:rsidP="0082515D">
            <w:pPr>
              <w:spacing w:after="0"/>
              <w:jc w:val="left"/>
              <w:rPr>
                <w:rFonts w:cstheme="minorHAnsi"/>
                <w:b/>
                <w:sz w:val="16"/>
                <w:szCs w:val="16"/>
              </w:rPr>
            </w:pPr>
          </w:p>
        </w:tc>
        <w:tc>
          <w:tcPr>
            <w:tcW w:w="0" w:type="auto"/>
            <w:shd w:val="clear" w:color="auto" w:fill="auto"/>
          </w:tcPr>
          <w:p w:rsidR="00E4469C" w:rsidRPr="003C52FC" w:rsidRDefault="00E4469C" w:rsidP="0082515D">
            <w:pPr>
              <w:spacing w:after="0"/>
              <w:rPr>
                <w:rFonts w:cstheme="minorHAnsi"/>
                <w:sz w:val="16"/>
                <w:szCs w:val="16"/>
              </w:rPr>
            </w:pPr>
            <w:r w:rsidRPr="003C52FC">
              <w:rPr>
                <w:sz w:val="16"/>
                <w:szCs w:val="16"/>
              </w:rPr>
              <w:t>Podporovat přechod na ekologické vytápění</w:t>
            </w:r>
            <w:r w:rsidRPr="003C52FC">
              <w:rPr>
                <w:rFonts w:cstheme="minorHAnsi"/>
                <w:sz w:val="16"/>
                <w:szCs w:val="16"/>
              </w:rPr>
              <w:t xml:space="preserve"> – postupná náhrada lokálního vytápění domácností systémy, které budou v souladu se zlepšením kvality ovzduší</w:t>
            </w:r>
          </w:p>
        </w:tc>
      </w:tr>
      <w:tr w:rsidR="00E4469C" w:rsidRPr="003C52FC" w:rsidTr="0082515D">
        <w:trPr>
          <w:trHeight w:val="20"/>
        </w:trPr>
        <w:tc>
          <w:tcPr>
            <w:tcW w:w="0" w:type="auto"/>
            <w:vMerge/>
            <w:shd w:val="clear" w:color="auto" w:fill="auto"/>
          </w:tcPr>
          <w:p w:rsidR="00E4469C" w:rsidRPr="003C52FC" w:rsidRDefault="00E4469C" w:rsidP="0082515D">
            <w:pPr>
              <w:spacing w:after="0"/>
              <w:jc w:val="left"/>
              <w:rPr>
                <w:rFonts w:cstheme="minorHAnsi"/>
                <w:b/>
                <w:sz w:val="16"/>
                <w:szCs w:val="16"/>
              </w:rPr>
            </w:pPr>
          </w:p>
        </w:tc>
        <w:tc>
          <w:tcPr>
            <w:tcW w:w="0" w:type="auto"/>
            <w:shd w:val="clear" w:color="auto" w:fill="auto"/>
          </w:tcPr>
          <w:p w:rsidR="00E4469C" w:rsidRPr="003C52FC" w:rsidRDefault="00E4469C" w:rsidP="0082515D">
            <w:pPr>
              <w:spacing w:after="0"/>
              <w:rPr>
                <w:rFonts w:cstheme="minorHAnsi"/>
                <w:sz w:val="16"/>
                <w:szCs w:val="16"/>
              </w:rPr>
            </w:pPr>
            <w:r w:rsidRPr="003C52FC">
              <w:rPr>
                <w:sz w:val="16"/>
                <w:szCs w:val="16"/>
              </w:rPr>
              <w:t>Zajistit poradenské služby a osvětové aktivity zajišťující a motivující přechod na ekologický způsob vytápění</w:t>
            </w:r>
          </w:p>
        </w:tc>
      </w:tr>
      <w:tr w:rsidR="00E4469C" w:rsidRPr="003C52FC" w:rsidTr="0082515D">
        <w:trPr>
          <w:trHeight w:val="50"/>
        </w:trPr>
        <w:tc>
          <w:tcPr>
            <w:tcW w:w="0" w:type="auto"/>
            <w:vMerge/>
            <w:shd w:val="clear" w:color="auto" w:fill="auto"/>
          </w:tcPr>
          <w:p w:rsidR="00E4469C" w:rsidRPr="003C52FC" w:rsidRDefault="00E4469C" w:rsidP="0082515D">
            <w:pPr>
              <w:spacing w:after="0"/>
              <w:jc w:val="left"/>
              <w:rPr>
                <w:rFonts w:cstheme="minorHAnsi"/>
                <w:b/>
                <w:sz w:val="16"/>
                <w:szCs w:val="16"/>
              </w:rPr>
            </w:pPr>
          </w:p>
        </w:tc>
        <w:tc>
          <w:tcPr>
            <w:tcW w:w="0" w:type="auto"/>
            <w:shd w:val="clear" w:color="auto" w:fill="auto"/>
          </w:tcPr>
          <w:p w:rsidR="00E4469C" w:rsidRPr="003C52FC" w:rsidRDefault="00E4469C" w:rsidP="0082515D">
            <w:pPr>
              <w:spacing w:after="0"/>
              <w:rPr>
                <w:rFonts w:cstheme="minorHAnsi"/>
                <w:sz w:val="16"/>
                <w:szCs w:val="16"/>
              </w:rPr>
            </w:pPr>
            <w:r w:rsidRPr="003C52FC">
              <w:rPr>
                <w:sz w:val="16"/>
                <w:szCs w:val="16"/>
              </w:rPr>
              <w:t xml:space="preserve">Snížení energetické náročnosti – budovy v majetku </w:t>
            </w:r>
            <w:r>
              <w:rPr>
                <w:sz w:val="16"/>
                <w:szCs w:val="16"/>
              </w:rPr>
              <w:t>obce</w:t>
            </w:r>
            <w:r w:rsidRPr="003C52FC">
              <w:rPr>
                <w:sz w:val="16"/>
                <w:szCs w:val="16"/>
              </w:rPr>
              <w:t xml:space="preserve"> </w:t>
            </w:r>
          </w:p>
        </w:tc>
      </w:tr>
      <w:tr w:rsidR="00E4469C" w:rsidRPr="003C52FC" w:rsidTr="0082515D">
        <w:tc>
          <w:tcPr>
            <w:tcW w:w="0" w:type="auto"/>
            <w:shd w:val="clear" w:color="auto" w:fill="auto"/>
            <w:vAlign w:val="center"/>
          </w:tcPr>
          <w:p w:rsidR="00E4469C" w:rsidRPr="003C52FC" w:rsidRDefault="00E4469C" w:rsidP="0082515D">
            <w:pPr>
              <w:spacing w:after="0"/>
              <w:jc w:val="left"/>
              <w:rPr>
                <w:rFonts w:cstheme="minorHAnsi"/>
                <w:b/>
                <w:sz w:val="16"/>
                <w:szCs w:val="16"/>
              </w:rPr>
            </w:pPr>
            <w:r w:rsidRPr="003C52FC">
              <w:rPr>
                <w:rFonts w:cstheme="minorHAnsi"/>
                <w:b/>
                <w:sz w:val="16"/>
                <w:szCs w:val="16"/>
              </w:rPr>
              <w:t>2.  Zkvalitnění nakládání s odpady, ekologické zátěže a rizika</w:t>
            </w:r>
          </w:p>
          <w:p w:rsidR="00E4469C" w:rsidRPr="003C52FC" w:rsidRDefault="00E4469C" w:rsidP="0082515D">
            <w:pPr>
              <w:spacing w:after="0"/>
              <w:jc w:val="left"/>
              <w:rPr>
                <w:rFonts w:cstheme="minorHAnsi"/>
                <w:b/>
                <w:sz w:val="16"/>
                <w:szCs w:val="16"/>
              </w:rPr>
            </w:pPr>
            <w:r w:rsidRPr="003C52FC">
              <w:rPr>
                <w:rFonts w:cstheme="minorHAnsi"/>
                <w:b/>
                <w:sz w:val="16"/>
                <w:szCs w:val="16"/>
              </w:rPr>
              <w:t>obce</w:t>
            </w:r>
          </w:p>
        </w:tc>
        <w:tc>
          <w:tcPr>
            <w:tcW w:w="0" w:type="auto"/>
            <w:shd w:val="clear" w:color="auto" w:fill="auto"/>
          </w:tcPr>
          <w:p w:rsidR="00E4469C" w:rsidRPr="003C52FC" w:rsidRDefault="00E4469C" w:rsidP="0082515D">
            <w:pPr>
              <w:spacing w:after="0"/>
              <w:rPr>
                <w:rFonts w:cstheme="minorHAnsi"/>
                <w:sz w:val="16"/>
                <w:szCs w:val="16"/>
              </w:rPr>
            </w:pPr>
            <w:r w:rsidRPr="003C52FC">
              <w:rPr>
                <w:sz w:val="16"/>
                <w:szCs w:val="16"/>
              </w:rPr>
              <w:t>Zavést a finančně podpořit moderní způsoby sběru a likvidace komunálního odpadu</w:t>
            </w:r>
          </w:p>
        </w:tc>
      </w:tr>
      <w:tr w:rsidR="00E4469C" w:rsidRPr="003C52FC" w:rsidTr="0082515D">
        <w:tc>
          <w:tcPr>
            <w:tcW w:w="0" w:type="auto"/>
            <w:vMerge w:val="restart"/>
            <w:shd w:val="clear" w:color="auto" w:fill="auto"/>
            <w:vAlign w:val="center"/>
          </w:tcPr>
          <w:p w:rsidR="00E4469C" w:rsidRPr="003C52FC" w:rsidRDefault="00E4469C" w:rsidP="0082515D">
            <w:pPr>
              <w:spacing w:after="0"/>
              <w:jc w:val="left"/>
              <w:rPr>
                <w:rFonts w:cstheme="minorHAnsi"/>
                <w:b/>
                <w:sz w:val="16"/>
                <w:szCs w:val="16"/>
              </w:rPr>
            </w:pPr>
            <w:r w:rsidRPr="003C52FC">
              <w:rPr>
                <w:rFonts w:cstheme="minorHAnsi"/>
                <w:b/>
                <w:sz w:val="16"/>
                <w:szCs w:val="16"/>
              </w:rPr>
              <w:t>3. Zajištění vodního hospodářství</w:t>
            </w:r>
          </w:p>
          <w:p w:rsidR="00E4469C" w:rsidRPr="003C52FC" w:rsidRDefault="00E4469C" w:rsidP="0082515D">
            <w:pPr>
              <w:spacing w:after="0"/>
              <w:jc w:val="left"/>
              <w:rPr>
                <w:rFonts w:cstheme="minorHAnsi"/>
                <w:b/>
                <w:sz w:val="16"/>
                <w:szCs w:val="16"/>
              </w:rPr>
            </w:pPr>
          </w:p>
        </w:tc>
        <w:tc>
          <w:tcPr>
            <w:tcW w:w="0" w:type="auto"/>
            <w:shd w:val="clear" w:color="auto" w:fill="auto"/>
          </w:tcPr>
          <w:p w:rsidR="00E4469C" w:rsidRPr="003C52FC" w:rsidRDefault="00E4469C" w:rsidP="0082515D">
            <w:pPr>
              <w:spacing w:after="0"/>
              <w:rPr>
                <w:rFonts w:cstheme="minorHAnsi"/>
                <w:sz w:val="16"/>
                <w:szCs w:val="16"/>
              </w:rPr>
            </w:pPr>
            <w:r w:rsidRPr="003C52FC">
              <w:rPr>
                <w:sz w:val="16"/>
                <w:szCs w:val="16"/>
              </w:rPr>
              <w:t>Zajistit zásobování pitnou vodou</w:t>
            </w:r>
            <w:r w:rsidRPr="003C52FC">
              <w:rPr>
                <w:rFonts w:cstheme="minorHAnsi"/>
                <w:sz w:val="16"/>
                <w:szCs w:val="16"/>
              </w:rPr>
              <w:t xml:space="preserve"> – rekonstrukce stávajících a budování nových vodovodních řadů v návaznost</w:t>
            </w:r>
            <w:r w:rsidR="00467B1A">
              <w:rPr>
                <w:rFonts w:cstheme="minorHAnsi"/>
                <w:sz w:val="16"/>
                <w:szCs w:val="16"/>
              </w:rPr>
              <w:t>i na další rozšiřování výstavby.</w:t>
            </w:r>
          </w:p>
        </w:tc>
      </w:tr>
      <w:tr w:rsidR="00E4469C" w:rsidRPr="003C52FC" w:rsidTr="0082515D">
        <w:tc>
          <w:tcPr>
            <w:tcW w:w="0" w:type="auto"/>
            <w:vMerge/>
            <w:shd w:val="clear" w:color="auto" w:fill="auto"/>
            <w:vAlign w:val="center"/>
          </w:tcPr>
          <w:p w:rsidR="00E4469C" w:rsidRPr="003C52FC" w:rsidRDefault="00E4469C" w:rsidP="0082515D">
            <w:pPr>
              <w:spacing w:after="0"/>
              <w:jc w:val="left"/>
              <w:rPr>
                <w:rFonts w:cstheme="minorHAnsi"/>
                <w:b/>
                <w:sz w:val="16"/>
                <w:szCs w:val="16"/>
              </w:rPr>
            </w:pPr>
          </w:p>
        </w:tc>
        <w:tc>
          <w:tcPr>
            <w:tcW w:w="0" w:type="auto"/>
            <w:shd w:val="clear" w:color="auto" w:fill="auto"/>
          </w:tcPr>
          <w:p w:rsidR="00E4469C" w:rsidRPr="003C52FC" w:rsidRDefault="00E4469C" w:rsidP="0082515D">
            <w:pPr>
              <w:spacing w:after="0"/>
              <w:rPr>
                <w:rFonts w:cstheme="minorHAnsi"/>
                <w:sz w:val="16"/>
                <w:szCs w:val="16"/>
              </w:rPr>
            </w:pPr>
            <w:r w:rsidRPr="003C52FC">
              <w:rPr>
                <w:sz w:val="16"/>
                <w:szCs w:val="16"/>
              </w:rPr>
              <w:t>Údržba a obnova a rozšíření vodohospodářské infrastruktury</w:t>
            </w:r>
          </w:p>
        </w:tc>
      </w:tr>
      <w:tr w:rsidR="00E4469C" w:rsidRPr="003C52FC" w:rsidTr="0082515D">
        <w:tc>
          <w:tcPr>
            <w:tcW w:w="0" w:type="auto"/>
            <w:vMerge/>
            <w:shd w:val="clear" w:color="auto" w:fill="auto"/>
            <w:vAlign w:val="center"/>
          </w:tcPr>
          <w:p w:rsidR="00E4469C" w:rsidRPr="003C52FC" w:rsidRDefault="00E4469C" w:rsidP="0082515D">
            <w:pPr>
              <w:spacing w:after="0"/>
              <w:jc w:val="left"/>
              <w:rPr>
                <w:rFonts w:cstheme="minorHAnsi"/>
                <w:b/>
                <w:sz w:val="16"/>
                <w:szCs w:val="16"/>
              </w:rPr>
            </w:pPr>
          </w:p>
        </w:tc>
        <w:tc>
          <w:tcPr>
            <w:tcW w:w="0" w:type="auto"/>
            <w:shd w:val="clear" w:color="auto" w:fill="auto"/>
          </w:tcPr>
          <w:p w:rsidR="00E4469C" w:rsidRPr="003C52FC" w:rsidRDefault="00E4469C" w:rsidP="0082515D">
            <w:pPr>
              <w:spacing w:after="0"/>
              <w:rPr>
                <w:rFonts w:cstheme="minorHAnsi"/>
                <w:sz w:val="16"/>
                <w:szCs w:val="16"/>
              </w:rPr>
            </w:pPr>
            <w:r w:rsidRPr="003C52FC">
              <w:rPr>
                <w:rFonts w:cstheme="minorHAnsi"/>
                <w:sz w:val="16"/>
                <w:szCs w:val="16"/>
              </w:rPr>
              <w:t>Oddělení dešťové a kanalizační vody</w:t>
            </w:r>
          </w:p>
        </w:tc>
      </w:tr>
      <w:tr w:rsidR="00E4469C" w:rsidRPr="003C52FC" w:rsidTr="0082515D">
        <w:tc>
          <w:tcPr>
            <w:tcW w:w="0" w:type="auto"/>
            <w:vMerge w:val="restart"/>
            <w:shd w:val="clear" w:color="auto" w:fill="auto"/>
            <w:vAlign w:val="center"/>
          </w:tcPr>
          <w:p w:rsidR="00E4469C" w:rsidRPr="003C52FC" w:rsidRDefault="00E4469C" w:rsidP="0082515D">
            <w:pPr>
              <w:spacing w:after="0"/>
              <w:jc w:val="left"/>
              <w:rPr>
                <w:rFonts w:cstheme="minorHAnsi"/>
                <w:b/>
                <w:sz w:val="16"/>
                <w:szCs w:val="16"/>
              </w:rPr>
            </w:pPr>
            <w:r w:rsidRPr="003C52FC">
              <w:rPr>
                <w:rFonts w:cstheme="minorHAnsi"/>
                <w:b/>
                <w:sz w:val="16"/>
                <w:szCs w:val="16"/>
              </w:rPr>
              <w:t>4. Vytváření zdravého životního prostředí pro občany</w:t>
            </w:r>
          </w:p>
        </w:tc>
        <w:tc>
          <w:tcPr>
            <w:tcW w:w="0" w:type="auto"/>
            <w:shd w:val="clear" w:color="auto" w:fill="auto"/>
          </w:tcPr>
          <w:p w:rsidR="00E4469C" w:rsidRPr="003C52FC" w:rsidRDefault="00E4469C" w:rsidP="0082515D">
            <w:pPr>
              <w:spacing w:after="0"/>
              <w:rPr>
                <w:rFonts w:cstheme="minorHAnsi"/>
                <w:sz w:val="16"/>
                <w:szCs w:val="16"/>
              </w:rPr>
            </w:pPr>
            <w:r w:rsidRPr="003C52FC">
              <w:rPr>
                <w:sz w:val="16"/>
                <w:szCs w:val="16"/>
              </w:rPr>
              <w:t>Rozvoj zeleně intravilánu, péče o nově vysazené a stávající stromy, obnova a rozvoj odpočinkových zón</w:t>
            </w:r>
          </w:p>
        </w:tc>
      </w:tr>
      <w:tr w:rsidR="00E4469C" w:rsidRPr="003C52FC" w:rsidTr="0082515D">
        <w:tc>
          <w:tcPr>
            <w:tcW w:w="0" w:type="auto"/>
            <w:vMerge/>
            <w:shd w:val="clear" w:color="auto" w:fill="auto"/>
            <w:vAlign w:val="center"/>
          </w:tcPr>
          <w:p w:rsidR="00E4469C" w:rsidRPr="003C52FC" w:rsidRDefault="00E4469C" w:rsidP="0082515D">
            <w:pPr>
              <w:spacing w:after="0"/>
              <w:jc w:val="center"/>
              <w:rPr>
                <w:rFonts w:cstheme="minorHAnsi"/>
                <w:b/>
                <w:sz w:val="16"/>
                <w:szCs w:val="16"/>
              </w:rPr>
            </w:pPr>
          </w:p>
        </w:tc>
        <w:tc>
          <w:tcPr>
            <w:tcW w:w="0" w:type="auto"/>
            <w:shd w:val="clear" w:color="auto" w:fill="auto"/>
          </w:tcPr>
          <w:p w:rsidR="00E4469C" w:rsidRPr="003C52FC" w:rsidRDefault="00E4469C" w:rsidP="0082515D">
            <w:pPr>
              <w:spacing w:after="0"/>
              <w:rPr>
                <w:rFonts w:cstheme="minorHAnsi"/>
                <w:sz w:val="16"/>
                <w:szCs w:val="16"/>
              </w:rPr>
            </w:pPr>
            <w:r w:rsidRPr="003C52FC">
              <w:rPr>
                <w:sz w:val="16"/>
                <w:szCs w:val="16"/>
              </w:rPr>
              <w:t>Zhotovení generelu a pasportu zeleně pro jednodušší a efektivnější správu zeleně sídla</w:t>
            </w:r>
          </w:p>
        </w:tc>
      </w:tr>
      <w:tr w:rsidR="00E4469C" w:rsidRPr="003C52FC" w:rsidTr="0082515D">
        <w:tc>
          <w:tcPr>
            <w:tcW w:w="0" w:type="auto"/>
            <w:vMerge/>
            <w:shd w:val="clear" w:color="auto" w:fill="auto"/>
            <w:vAlign w:val="center"/>
          </w:tcPr>
          <w:p w:rsidR="00E4469C" w:rsidRPr="003C52FC" w:rsidRDefault="00E4469C" w:rsidP="0082515D">
            <w:pPr>
              <w:spacing w:after="0"/>
              <w:rPr>
                <w:rFonts w:cstheme="minorHAnsi"/>
                <w:b/>
                <w:sz w:val="16"/>
                <w:szCs w:val="16"/>
              </w:rPr>
            </w:pPr>
          </w:p>
        </w:tc>
        <w:tc>
          <w:tcPr>
            <w:tcW w:w="0" w:type="auto"/>
            <w:shd w:val="clear" w:color="auto" w:fill="auto"/>
          </w:tcPr>
          <w:p w:rsidR="00E4469C" w:rsidRPr="003C52FC" w:rsidRDefault="00E4469C" w:rsidP="0082515D">
            <w:pPr>
              <w:spacing w:after="0"/>
              <w:rPr>
                <w:rFonts w:cstheme="minorHAnsi"/>
                <w:sz w:val="16"/>
                <w:szCs w:val="16"/>
              </w:rPr>
            </w:pPr>
            <w:r w:rsidRPr="003C52FC">
              <w:rPr>
                <w:rFonts w:cstheme="minorHAnsi"/>
                <w:sz w:val="16"/>
                <w:szCs w:val="16"/>
              </w:rPr>
              <w:t>Vybudování lesoparku</w:t>
            </w:r>
          </w:p>
        </w:tc>
      </w:tr>
      <w:tr w:rsidR="00E4469C" w:rsidRPr="003C52FC" w:rsidTr="0082515D">
        <w:tc>
          <w:tcPr>
            <w:tcW w:w="0" w:type="auto"/>
            <w:vMerge/>
            <w:shd w:val="clear" w:color="auto" w:fill="auto"/>
            <w:vAlign w:val="center"/>
          </w:tcPr>
          <w:p w:rsidR="00E4469C" w:rsidRPr="003C52FC" w:rsidRDefault="00E4469C" w:rsidP="0082515D">
            <w:pPr>
              <w:spacing w:after="0"/>
              <w:rPr>
                <w:rFonts w:cstheme="minorHAnsi"/>
                <w:b/>
                <w:sz w:val="16"/>
                <w:szCs w:val="16"/>
              </w:rPr>
            </w:pPr>
          </w:p>
        </w:tc>
        <w:tc>
          <w:tcPr>
            <w:tcW w:w="0" w:type="auto"/>
            <w:shd w:val="clear" w:color="auto" w:fill="auto"/>
          </w:tcPr>
          <w:p w:rsidR="00E4469C" w:rsidRPr="003C52FC" w:rsidRDefault="00E4469C" w:rsidP="0082515D">
            <w:pPr>
              <w:spacing w:after="0"/>
              <w:rPr>
                <w:rFonts w:cstheme="minorHAnsi"/>
                <w:sz w:val="16"/>
                <w:szCs w:val="16"/>
              </w:rPr>
            </w:pPr>
            <w:r w:rsidRPr="003C52FC">
              <w:rPr>
                <w:rFonts w:cstheme="minorHAnsi"/>
                <w:sz w:val="16"/>
                <w:szCs w:val="16"/>
              </w:rPr>
              <w:t>Environmentální výchova, osvěta a vzdělávání ve spolupráci se školami a za účasti široké veřejnosti</w:t>
            </w:r>
          </w:p>
        </w:tc>
      </w:tr>
      <w:tr w:rsidR="00E4469C" w:rsidRPr="003C52FC" w:rsidTr="0082515D">
        <w:tc>
          <w:tcPr>
            <w:tcW w:w="0" w:type="auto"/>
            <w:vMerge/>
            <w:shd w:val="clear" w:color="auto" w:fill="auto"/>
            <w:vAlign w:val="center"/>
          </w:tcPr>
          <w:p w:rsidR="00E4469C" w:rsidRPr="003C52FC" w:rsidRDefault="00E4469C" w:rsidP="0082515D">
            <w:pPr>
              <w:spacing w:after="0"/>
              <w:rPr>
                <w:rFonts w:cstheme="minorHAnsi"/>
                <w:b/>
                <w:sz w:val="16"/>
                <w:szCs w:val="16"/>
              </w:rPr>
            </w:pPr>
          </w:p>
        </w:tc>
        <w:tc>
          <w:tcPr>
            <w:tcW w:w="0" w:type="auto"/>
            <w:shd w:val="clear" w:color="auto" w:fill="auto"/>
          </w:tcPr>
          <w:p w:rsidR="00E4469C" w:rsidRPr="003C52FC" w:rsidRDefault="00E4469C" w:rsidP="0082515D">
            <w:pPr>
              <w:spacing w:after="0"/>
              <w:rPr>
                <w:rFonts w:cstheme="minorHAnsi"/>
                <w:sz w:val="16"/>
                <w:szCs w:val="16"/>
              </w:rPr>
            </w:pPr>
            <w:r w:rsidRPr="003C52FC">
              <w:rPr>
                <w:rFonts w:cstheme="minorHAnsi"/>
                <w:sz w:val="16"/>
                <w:szCs w:val="16"/>
              </w:rPr>
              <w:t>Dovybavit veřejné prostory dostatečným množstvím laviček</w:t>
            </w:r>
          </w:p>
        </w:tc>
      </w:tr>
      <w:tr w:rsidR="00E4469C" w:rsidRPr="003C52FC" w:rsidTr="0082515D">
        <w:tc>
          <w:tcPr>
            <w:tcW w:w="0" w:type="auto"/>
            <w:vMerge/>
            <w:shd w:val="clear" w:color="auto" w:fill="auto"/>
            <w:vAlign w:val="center"/>
          </w:tcPr>
          <w:p w:rsidR="00E4469C" w:rsidRPr="003C52FC" w:rsidRDefault="00E4469C" w:rsidP="0082515D">
            <w:pPr>
              <w:spacing w:after="0"/>
              <w:rPr>
                <w:rFonts w:cstheme="minorHAnsi"/>
                <w:b/>
                <w:sz w:val="16"/>
                <w:szCs w:val="16"/>
              </w:rPr>
            </w:pPr>
          </w:p>
        </w:tc>
        <w:tc>
          <w:tcPr>
            <w:tcW w:w="0" w:type="auto"/>
            <w:shd w:val="clear" w:color="auto" w:fill="auto"/>
          </w:tcPr>
          <w:p w:rsidR="00E4469C" w:rsidRPr="003C52FC" w:rsidRDefault="00E4469C" w:rsidP="0082515D">
            <w:pPr>
              <w:spacing w:after="0"/>
              <w:rPr>
                <w:rFonts w:cstheme="minorHAnsi"/>
                <w:sz w:val="16"/>
                <w:szCs w:val="16"/>
              </w:rPr>
            </w:pPr>
            <w:r w:rsidRPr="003C52FC">
              <w:rPr>
                <w:rFonts w:cstheme="minorHAnsi"/>
                <w:sz w:val="16"/>
                <w:szCs w:val="16"/>
              </w:rPr>
              <w:t>Vybudovat cyklostezky</w:t>
            </w:r>
          </w:p>
        </w:tc>
      </w:tr>
      <w:tr w:rsidR="00E4469C" w:rsidRPr="003C52FC" w:rsidTr="0082515D">
        <w:tc>
          <w:tcPr>
            <w:tcW w:w="0" w:type="auto"/>
            <w:vMerge/>
            <w:shd w:val="clear" w:color="auto" w:fill="auto"/>
            <w:vAlign w:val="center"/>
          </w:tcPr>
          <w:p w:rsidR="00E4469C" w:rsidRPr="003C52FC" w:rsidRDefault="00E4469C" w:rsidP="0082515D">
            <w:pPr>
              <w:spacing w:after="0"/>
              <w:rPr>
                <w:rFonts w:cstheme="minorHAnsi"/>
                <w:b/>
                <w:sz w:val="16"/>
                <w:szCs w:val="16"/>
              </w:rPr>
            </w:pPr>
          </w:p>
        </w:tc>
        <w:tc>
          <w:tcPr>
            <w:tcW w:w="0" w:type="auto"/>
            <w:shd w:val="clear" w:color="auto" w:fill="auto"/>
          </w:tcPr>
          <w:p w:rsidR="00E4469C" w:rsidRPr="003C52FC" w:rsidRDefault="00E4469C" w:rsidP="0082515D">
            <w:pPr>
              <w:spacing w:after="0"/>
              <w:rPr>
                <w:rFonts w:cstheme="minorHAnsi"/>
                <w:sz w:val="16"/>
                <w:szCs w:val="16"/>
              </w:rPr>
            </w:pPr>
            <w:r w:rsidRPr="003C52FC">
              <w:rPr>
                <w:rFonts w:cstheme="minorHAnsi"/>
                <w:sz w:val="16"/>
                <w:szCs w:val="16"/>
              </w:rPr>
              <w:t>Zajištění údržby a úpravy veřejných prostranství, dětských hřišť, parků a sportovišť</w:t>
            </w:r>
          </w:p>
        </w:tc>
      </w:tr>
    </w:tbl>
    <w:p w:rsidR="0082515D" w:rsidRDefault="0082515D" w:rsidP="00C4597E">
      <w:pPr>
        <w:pStyle w:val="Default"/>
        <w:spacing w:before="0" w:after="120" w:line="240" w:lineRule="auto"/>
        <w:jc w:val="both"/>
        <w:rPr>
          <w:rFonts w:asciiTheme="minorHAnsi" w:hAnsiTheme="minorHAnsi"/>
          <w:sz w:val="16"/>
          <w:szCs w:val="16"/>
        </w:rPr>
      </w:pPr>
    </w:p>
    <w:p w:rsidR="0082515D" w:rsidRDefault="0082515D" w:rsidP="0082515D">
      <w:pPr>
        <w:pStyle w:val="Nadpis2"/>
        <w:rPr>
          <w:lang w:eastAsia="cs-CZ"/>
        </w:rPr>
      </w:pPr>
      <w:bookmarkStart w:id="625" w:name="_Toc491769280"/>
      <w:r>
        <w:rPr>
          <w:lang w:eastAsia="cs-CZ"/>
        </w:rPr>
        <w:t>Prioritní oblast 3 Životní prostředí</w:t>
      </w:r>
      <w:bookmarkEnd w:id="625"/>
    </w:p>
    <w:p w:rsidR="0082515D" w:rsidRDefault="0082515D" w:rsidP="0082515D">
      <w:pPr>
        <w:rPr>
          <w:lang w:eastAsia="cs-CZ"/>
        </w:rPr>
      </w:pPr>
    </w:p>
    <w:p w:rsidR="00C4597E" w:rsidRPr="0082515D" w:rsidRDefault="00C4597E" w:rsidP="0082515D">
      <w:pPr>
        <w:rPr>
          <w:lang w:eastAsia="cs-CZ"/>
        </w:rPr>
        <w:sectPr w:rsidR="00C4597E" w:rsidRPr="0082515D" w:rsidSect="00E4469C">
          <w:pgSz w:w="11906" w:h="16838"/>
          <w:pgMar w:top="1418" w:right="1418" w:bottom="1418" w:left="1418" w:header="709" w:footer="709" w:gutter="0"/>
          <w:cols w:space="708"/>
          <w:docGrid w:linePitch="360"/>
        </w:sectPr>
      </w:pPr>
    </w:p>
    <w:tbl>
      <w:tblPr>
        <w:tblpPr w:leftFromText="141" w:rightFromText="141" w:horzAnchor="margin" w:tblpY="134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58"/>
        <w:gridCol w:w="6928"/>
      </w:tblGrid>
      <w:tr w:rsidR="00C4597E" w:rsidRPr="003C52FC" w:rsidTr="0082515D">
        <w:trPr>
          <w:trHeight w:val="742"/>
          <w:tblHeader/>
        </w:trPr>
        <w:tc>
          <w:tcPr>
            <w:tcW w:w="0" w:type="auto"/>
            <w:gridSpan w:val="2"/>
            <w:shd w:val="clear" w:color="auto" w:fill="ECE1D6" w:themeFill="accent5" w:themeFillTint="33"/>
          </w:tcPr>
          <w:p w:rsidR="00C4597E" w:rsidRPr="003C52FC" w:rsidRDefault="00C4597E" w:rsidP="0082515D">
            <w:pPr>
              <w:spacing w:after="0"/>
              <w:jc w:val="center"/>
              <w:rPr>
                <w:rFonts w:cstheme="minorHAnsi"/>
                <w:b/>
                <w:sz w:val="16"/>
                <w:szCs w:val="16"/>
              </w:rPr>
            </w:pPr>
            <w:r w:rsidRPr="003C52FC">
              <w:rPr>
                <w:rFonts w:cstheme="minorHAnsi"/>
                <w:b/>
                <w:sz w:val="16"/>
                <w:szCs w:val="16"/>
              </w:rPr>
              <w:lastRenderedPageBreak/>
              <w:t>PRIORITNÍ OBLAST 4</w:t>
            </w:r>
          </w:p>
          <w:p w:rsidR="00C4597E" w:rsidRPr="003C52FC" w:rsidRDefault="00C4597E" w:rsidP="0082515D">
            <w:pPr>
              <w:spacing w:after="0"/>
              <w:jc w:val="center"/>
              <w:rPr>
                <w:rFonts w:cstheme="minorHAnsi"/>
                <w:b/>
                <w:sz w:val="16"/>
                <w:szCs w:val="16"/>
              </w:rPr>
            </w:pPr>
            <w:r w:rsidRPr="003C52FC">
              <w:rPr>
                <w:rFonts w:cstheme="minorHAnsi"/>
                <w:b/>
                <w:sz w:val="16"/>
                <w:szCs w:val="16"/>
              </w:rPr>
              <w:t>VOLNOČASOVÉ AKTIVITY</w:t>
            </w:r>
          </w:p>
        </w:tc>
      </w:tr>
      <w:tr w:rsidR="00E4469C" w:rsidRPr="003C52FC" w:rsidTr="0082515D">
        <w:trPr>
          <w:trHeight w:val="425"/>
          <w:tblHeader/>
        </w:trPr>
        <w:tc>
          <w:tcPr>
            <w:tcW w:w="0" w:type="auto"/>
            <w:shd w:val="clear" w:color="auto" w:fill="C8A585" w:themeFill="accent5" w:themeFillTint="99"/>
            <w:vAlign w:val="center"/>
          </w:tcPr>
          <w:p w:rsidR="00E4469C" w:rsidRPr="003C52FC" w:rsidRDefault="00E4469C" w:rsidP="0082515D">
            <w:pPr>
              <w:spacing w:after="0"/>
              <w:jc w:val="center"/>
              <w:rPr>
                <w:rFonts w:cstheme="minorHAnsi"/>
                <w:b/>
                <w:caps/>
                <w:sz w:val="16"/>
                <w:szCs w:val="16"/>
              </w:rPr>
            </w:pPr>
            <w:r w:rsidRPr="003C52FC">
              <w:rPr>
                <w:rFonts w:cstheme="minorHAnsi"/>
                <w:b/>
                <w:caps/>
                <w:sz w:val="16"/>
                <w:szCs w:val="16"/>
              </w:rPr>
              <w:t>STRATEGICKÝ CÍL</w:t>
            </w:r>
          </w:p>
        </w:tc>
        <w:tc>
          <w:tcPr>
            <w:tcW w:w="0" w:type="auto"/>
            <w:shd w:val="clear" w:color="auto" w:fill="C8A585" w:themeFill="accent5" w:themeFillTint="99"/>
            <w:vAlign w:val="center"/>
          </w:tcPr>
          <w:p w:rsidR="00E4469C" w:rsidRPr="003C52FC" w:rsidRDefault="00E4469C" w:rsidP="0082515D">
            <w:pPr>
              <w:spacing w:after="0"/>
              <w:jc w:val="center"/>
              <w:rPr>
                <w:rFonts w:cstheme="minorHAnsi"/>
                <w:b/>
                <w:caps/>
                <w:sz w:val="16"/>
                <w:szCs w:val="16"/>
              </w:rPr>
            </w:pPr>
            <w:r w:rsidRPr="003C52FC">
              <w:rPr>
                <w:rFonts w:cstheme="minorHAnsi"/>
                <w:b/>
                <w:caps/>
                <w:sz w:val="16"/>
                <w:szCs w:val="16"/>
              </w:rPr>
              <w:t>OPATŘENÍ</w:t>
            </w:r>
          </w:p>
        </w:tc>
      </w:tr>
      <w:tr w:rsidR="00E4469C" w:rsidRPr="003C52FC" w:rsidTr="0082515D">
        <w:trPr>
          <w:trHeight w:val="20"/>
        </w:trPr>
        <w:tc>
          <w:tcPr>
            <w:tcW w:w="0" w:type="auto"/>
            <w:vMerge w:val="restart"/>
            <w:shd w:val="clear" w:color="auto" w:fill="auto"/>
            <w:vAlign w:val="center"/>
          </w:tcPr>
          <w:p w:rsidR="00E4469C" w:rsidRPr="003C52FC" w:rsidRDefault="00E4469C" w:rsidP="0082515D">
            <w:pPr>
              <w:spacing w:after="0"/>
              <w:jc w:val="left"/>
              <w:rPr>
                <w:rFonts w:cstheme="minorHAnsi"/>
                <w:b/>
                <w:sz w:val="16"/>
                <w:szCs w:val="16"/>
              </w:rPr>
            </w:pPr>
            <w:r w:rsidRPr="003C52FC">
              <w:rPr>
                <w:rFonts w:cstheme="minorHAnsi"/>
                <w:b/>
                <w:sz w:val="16"/>
                <w:szCs w:val="16"/>
              </w:rPr>
              <w:t>1. Rozvíjení kultury a kulturního prostředí</w:t>
            </w:r>
          </w:p>
          <w:p w:rsidR="00E4469C" w:rsidRPr="003C52FC" w:rsidRDefault="00E4469C" w:rsidP="0082515D">
            <w:pPr>
              <w:spacing w:after="0"/>
              <w:jc w:val="left"/>
              <w:rPr>
                <w:rFonts w:cstheme="minorHAnsi"/>
                <w:b/>
                <w:sz w:val="16"/>
                <w:szCs w:val="16"/>
              </w:rPr>
            </w:pPr>
          </w:p>
        </w:tc>
        <w:tc>
          <w:tcPr>
            <w:tcW w:w="0" w:type="auto"/>
            <w:shd w:val="clear" w:color="auto" w:fill="auto"/>
          </w:tcPr>
          <w:p w:rsidR="00E4469C" w:rsidRPr="003C52FC" w:rsidRDefault="00E4469C" w:rsidP="0082515D">
            <w:pPr>
              <w:spacing w:after="0"/>
              <w:rPr>
                <w:rFonts w:cstheme="minorHAnsi"/>
                <w:sz w:val="16"/>
                <w:szCs w:val="16"/>
              </w:rPr>
            </w:pPr>
            <w:r w:rsidRPr="003C52FC">
              <w:rPr>
                <w:rFonts w:cstheme="minorHAnsi"/>
                <w:sz w:val="16"/>
                <w:szCs w:val="16"/>
              </w:rPr>
              <w:t>Udržet a rozšířit stávající kulturní nabídku tak, aby odpovídala potřebám obyvatel obce</w:t>
            </w:r>
          </w:p>
        </w:tc>
      </w:tr>
      <w:tr w:rsidR="00E4469C" w:rsidRPr="003C52FC" w:rsidTr="0082515D">
        <w:trPr>
          <w:trHeight w:val="20"/>
        </w:trPr>
        <w:tc>
          <w:tcPr>
            <w:tcW w:w="0" w:type="auto"/>
            <w:vMerge/>
            <w:shd w:val="clear" w:color="auto" w:fill="auto"/>
          </w:tcPr>
          <w:p w:rsidR="00E4469C" w:rsidRPr="003C52FC" w:rsidRDefault="00E4469C" w:rsidP="0082515D">
            <w:pPr>
              <w:spacing w:after="0"/>
              <w:jc w:val="left"/>
              <w:rPr>
                <w:rFonts w:cstheme="minorHAnsi"/>
                <w:b/>
                <w:sz w:val="16"/>
                <w:szCs w:val="16"/>
              </w:rPr>
            </w:pPr>
          </w:p>
        </w:tc>
        <w:tc>
          <w:tcPr>
            <w:tcW w:w="0" w:type="auto"/>
            <w:shd w:val="clear" w:color="auto" w:fill="auto"/>
          </w:tcPr>
          <w:p w:rsidR="00E4469C" w:rsidRPr="003C52FC" w:rsidRDefault="00E4469C" w:rsidP="0082515D">
            <w:pPr>
              <w:spacing w:after="0"/>
              <w:rPr>
                <w:rFonts w:cstheme="minorHAnsi"/>
                <w:sz w:val="16"/>
                <w:szCs w:val="16"/>
              </w:rPr>
            </w:pPr>
            <w:r w:rsidRPr="003C52FC">
              <w:rPr>
                <w:rFonts w:cstheme="minorHAnsi"/>
                <w:sz w:val="16"/>
                <w:szCs w:val="16"/>
              </w:rPr>
              <w:t>Zapojit nastupující generaci do kulturních aktivit obce</w:t>
            </w:r>
          </w:p>
        </w:tc>
      </w:tr>
      <w:tr w:rsidR="00E4469C" w:rsidRPr="003C52FC" w:rsidTr="0082515D">
        <w:trPr>
          <w:trHeight w:val="50"/>
        </w:trPr>
        <w:tc>
          <w:tcPr>
            <w:tcW w:w="0" w:type="auto"/>
            <w:vMerge/>
            <w:shd w:val="clear" w:color="auto" w:fill="auto"/>
          </w:tcPr>
          <w:p w:rsidR="00E4469C" w:rsidRPr="003C52FC" w:rsidRDefault="00E4469C" w:rsidP="0082515D">
            <w:pPr>
              <w:spacing w:after="0"/>
              <w:jc w:val="left"/>
              <w:rPr>
                <w:rFonts w:cstheme="minorHAnsi"/>
                <w:b/>
                <w:sz w:val="16"/>
                <w:szCs w:val="16"/>
              </w:rPr>
            </w:pPr>
          </w:p>
        </w:tc>
        <w:tc>
          <w:tcPr>
            <w:tcW w:w="0" w:type="auto"/>
            <w:shd w:val="clear" w:color="auto" w:fill="auto"/>
          </w:tcPr>
          <w:p w:rsidR="00E4469C" w:rsidRPr="003C52FC" w:rsidRDefault="00E4469C" w:rsidP="0082515D">
            <w:pPr>
              <w:spacing w:after="0"/>
              <w:rPr>
                <w:rFonts w:cstheme="minorHAnsi"/>
                <w:sz w:val="16"/>
                <w:szCs w:val="16"/>
              </w:rPr>
            </w:pPr>
            <w:r w:rsidRPr="003C52FC">
              <w:rPr>
                <w:rFonts w:cstheme="minorHAnsi"/>
                <w:sz w:val="16"/>
                <w:szCs w:val="16"/>
              </w:rPr>
              <w:t>Vyřešit problematiku chybějícího kina</w:t>
            </w:r>
          </w:p>
        </w:tc>
      </w:tr>
      <w:tr w:rsidR="00F923A1" w:rsidRPr="003C52FC" w:rsidTr="0082515D">
        <w:tc>
          <w:tcPr>
            <w:tcW w:w="0" w:type="auto"/>
            <w:vMerge w:val="restart"/>
            <w:shd w:val="clear" w:color="auto" w:fill="auto"/>
            <w:vAlign w:val="center"/>
          </w:tcPr>
          <w:p w:rsidR="00F923A1" w:rsidRPr="003C52FC" w:rsidRDefault="00F923A1" w:rsidP="0082515D">
            <w:pPr>
              <w:spacing w:after="0"/>
              <w:jc w:val="left"/>
              <w:rPr>
                <w:rFonts w:cstheme="minorHAnsi"/>
                <w:b/>
                <w:sz w:val="16"/>
                <w:szCs w:val="16"/>
              </w:rPr>
            </w:pPr>
            <w:r w:rsidRPr="003C52FC">
              <w:rPr>
                <w:rFonts w:cstheme="minorHAnsi"/>
                <w:b/>
                <w:sz w:val="16"/>
                <w:szCs w:val="16"/>
              </w:rPr>
              <w:t>2. Zachování stávajících a vytváření nových tradic</w:t>
            </w:r>
          </w:p>
          <w:p w:rsidR="00F923A1" w:rsidRPr="003C52FC" w:rsidRDefault="00F923A1" w:rsidP="0082515D">
            <w:pPr>
              <w:spacing w:after="0"/>
              <w:jc w:val="left"/>
              <w:rPr>
                <w:rFonts w:cstheme="minorHAnsi"/>
                <w:b/>
                <w:sz w:val="16"/>
                <w:szCs w:val="16"/>
              </w:rPr>
            </w:pPr>
          </w:p>
        </w:tc>
        <w:tc>
          <w:tcPr>
            <w:tcW w:w="0" w:type="auto"/>
            <w:shd w:val="clear" w:color="auto" w:fill="auto"/>
          </w:tcPr>
          <w:p w:rsidR="00F923A1" w:rsidRPr="003C52FC" w:rsidRDefault="00F923A1" w:rsidP="0082515D">
            <w:pPr>
              <w:spacing w:after="0"/>
              <w:rPr>
                <w:rFonts w:cstheme="minorHAnsi"/>
                <w:sz w:val="16"/>
                <w:szCs w:val="16"/>
              </w:rPr>
            </w:pPr>
            <w:r w:rsidRPr="003C52FC">
              <w:rPr>
                <w:rFonts w:cstheme="minorHAnsi"/>
                <w:sz w:val="16"/>
                <w:szCs w:val="16"/>
              </w:rPr>
              <w:t>Zachovávat a rozšiřovat místní zvyky, lidové tradice, řemesla a kulturní akce</w:t>
            </w:r>
          </w:p>
        </w:tc>
      </w:tr>
      <w:tr w:rsidR="00F923A1" w:rsidRPr="003C52FC" w:rsidTr="0082515D">
        <w:tc>
          <w:tcPr>
            <w:tcW w:w="0" w:type="auto"/>
            <w:vMerge/>
            <w:shd w:val="clear" w:color="auto" w:fill="auto"/>
            <w:vAlign w:val="center"/>
          </w:tcPr>
          <w:p w:rsidR="00F923A1" w:rsidRPr="003C52FC" w:rsidRDefault="00F923A1" w:rsidP="0082515D">
            <w:pPr>
              <w:spacing w:after="0"/>
              <w:rPr>
                <w:rFonts w:cstheme="minorHAnsi"/>
                <w:b/>
                <w:sz w:val="18"/>
                <w:szCs w:val="18"/>
              </w:rPr>
            </w:pPr>
          </w:p>
        </w:tc>
        <w:tc>
          <w:tcPr>
            <w:tcW w:w="0" w:type="auto"/>
            <w:shd w:val="clear" w:color="auto" w:fill="auto"/>
          </w:tcPr>
          <w:p w:rsidR="00F923A1" w:rsidRPr="003C52FC" w:rsidRDefault="00F923A1" w:rsidP="0082515D">
            <w:pPr>
              <w:spacing w:after="0"/>
              <w:rPr>
                <w:rFonts w:cstheme="minorHAnsi"/>
                <w:sz w:val="18"/>
                <w:szCs w:val="18"/>
              </w:rPr>
            </w:pPr>
            <w:r w:rsidRPr="003C52FC">
              <w:rPr>
                <w:rFonts w:cstheme="minorHAnsi"/>
                <w:sz w:val="16"/>
                <w:szCs w:val="16"/>
              </w:rPr>
              <w:t>Vyvolat diskusi s teenagery na téma poptávka po relevantním sportovním zázemí a vypracovat návrh na realizaci adekvátních projektů, jako prevence sociopatologických jevů v obci</w:t>
            </w:r>
          </w:p>
        </w:tc>
      </w:tr>
      <w:tr w:rsidR="00F923A1" w:rsidRPr="003C52FC" w:rsidTr="0082515D">
        <w:tc>
          <w:tcPr>
            <w:tcW w:w="0" w:type="auto"/>
            <w:vMerge/>
            <w:shd w:val="clear" w:color="auto" w:fill="auto"/>
            <w:vAlign w:val="center"/>
          </w:tcPr>
          <w:p w:rsidR="00F923A1" w:rsidRPr="003C52FC" w:rsidRDefault="00F923A1" w:rsidP="0082515D">
            <w:pPr>
              <w:spacing w:after="0"/>
              <w:rPr>
                <w:rFonts w:cstheme="minorHAnsi"/>
                <w:b/>
                <w:sz w:val="18"/>
                <w:szCs w:val="18"/>
              </w:rPr>
            </w:pPr>
          </w:p>
        </w:tc>
        <w:tc>
          <w:tcPr>
            <w:tcW w:w="0" w:type="auto"/>
            <w:shd w:val="clear" w:color="auto" w:fill="auto"/>
          </w:tcPr>
          <w:p w:rsidR="00F923A1" w:rsidRPr="003C52FC" w:rsidRDefault="00F923A1" w:rsidP="0082515D">
            <w:pPr>
              <w:spacing w:after="0"/>
              <w:rPr>
                <w:rFonts w:cstheme="minorHAnsi"/>
                <w:sz w:val="18"/>
                <w:szCs w:val="18"/>
              </w:rPr>
            </w:pPr>
            <w:r w:rsidRPr="003C52FC">
              <w:rPr>
                <w:rFonts w:cstheme="minorHAnsi"/>
                <w:sz w:val="16"/>
                <w:szCs w:val="16"/>
              </w:rPr>
              <w:t>Vytvoření studie proveditelnosti na realizaci koupaliště v obci</w:t>
            </w:r>
          </w:p>
        </w:tc>
      </w:tr>
      <w:tr w:rsidR="00F923A1" w:rsidRPr="003C52FC" w:rsidTr="0082515D">
        <w:tc>
          <w:tcPr>
            <w:tcW w:w="0" w:type="auto"/>
            <w:vMerge/>
            <w:shd w:val="clear" w:color="auto" w:fill="auto"/>
            <w:vAlign w:val="center"/>
          </w:tcPr>
          <w:p w:rsidR="00F923A1" w:rsidRPr="003C52FC" w:rsidRDefault="00F923A1" w:rsidP="0082515D">
            <w:pPr>
              <w:spacing w:after="0"/>
              <w:rPr>
                <w:rFonts w:cstheme="minorHAnsi"/>
                <w:b/>
                <w:sz w:val="18"/>
                <w:szCs w:val="18"/>
              </w:rPr>
            </w:pPr>
          </w:p>
        </w:tc>
        <w:tc>
          <w:tcPr>
            <w:tcW w:w="0" w:type="auto"/>
            <w:shd w:val="clear" w:color="auto" w:fill="auto"/>
          </w:tcPr>
          <w:p w:rsidR="00F923A1" w:rsidRPr="003C52FC" w:rsidRDefault="00F923A1" w:rsidP="0082515D">
            <w:pPr>
              <w:spacing w:after="0"/>
              <w:rPr>
                <w:rFonts w:cstheme="minorHAnsi"/>
                <w:sz w:val="18"/>
                <w:szCs w:val="18"/>
              </w:rPr>
            </w:pPr>
            <w:r w:rsidRPr="003C52FC">
              <w:rPr>
                <w:rFonts w:cstheme="minorHAnsi"/>
                <w:sz w:val="16"/>
                <w:szCs w:val="16"/>
              </w:rPr>
              <w:t>Pomocí dotačního systému zajistit fungování sportovních, kulturních a zájmových skupin, tělovýchovných oddílů, sdružení a spolků</w:t>
            </w:r>
          </w:p>
        </w:tc>
      </w:tr>
      <w:tr w:rsidR="00F923A1" w:rsidRPr="003C52FC" w:rsidTr="0082515D">
        <w:tc>
          <w:tcPr>
            <w:tcW w:w="0" w:type="auto"/>
            <w:vMerge/>
            <w:shd w:val="clear" w:color="auto" w:fill="auto"/>
            <w:vAlign w:val="center"/>
          </w:tcPr>
          <w:p w:rsidR="00F923A1" w:rsidRPr="003C52FC" w:rsidRDefault="00F923A1" w:rsidP="0082515D">
            <w:pPr>
              <w:spacing w:after="0"/>
              <w:rPr>
                <w:rFonts w:cstheme="minorHAnsi"/>
                <w:b/>
                <w:sz w:val="18"/>
                <w:szCs w:val="18"/>
              </w:rPr>
            </w:pPr>
          </w:p>
        </w:tc>
        <w:tc>
          <w:tcPr>
            <w:tcW w:w="0" w:type="auto"/>
            <w:shd w:val="clear" w:color="auto" w:fill="auto"/>
          </w:tcPr>
          <w:p w:rsidR="00F923A1" w:rsidRPr="003C52FC" w:rsidRDefault="00F923A1" w:rsidP="0082515D">
            <w:pPr>
              <w:spacing w:after="0"/>
              <w:rPr>
                <w:rFonts w:cstheme="minorHAnsi"/>
                <w:sz w:val="18"/>
                <w:szCs w:val="18"/>
              </w:rPr>
            </w:pPr>
            <w:r w:rsidRPr="003C52FC">
              <w:rPr>
                <w:rFonts w:cstheme="minorHAnsi"/>
                <w:sz w:val="18"/>
                <w:szCs w:val="18"/>
              </w:rPr>
              <w:t>Podporovat volnočasové aktivity dětí a mládeže</w:t>
            </w:r>
          </w:p>
        </w:tc>
      </w:tr>
    </w:tbl>
    <w:p w:rsidR="0082515D" w:rsidRDefault="0082515D" w:rsidP="00C4597E">
      <w:pPr>
        <w:pStyle w:val="Default"/>
        <w:spacing w:before="0" w:after="120" w:line="240" w:lineRule="auto"/>
        <w:jc w:val="both"/>
        <w:rPr>
          <w:rFonts w:asciiTheme="minorHAnsi" w:hAnsiTheme="minorHAnsi"/>
        </w:rPr>
      </w:pPr>
    </w:p>
    <w:p w:rsidR="0082515D" w:rsidRDefault="0082515D" w:rsidP="0082515D">
      <w:pPr>
        <w:pStyle w:val="Nadpis2"/>
        <w:rPr>
          <w:lang w:eastAsia="cs-CZ"/>
        </w:rPr>
      </w:pPr>
      <w:bookmarkStart w:id="626" w:name="_Toc491769281"/>
      <w:r>
        <w:rPr>
          <w:lang w:eastAsia="cs-CZ"/>
        </w:rPr>
        <w:t>Prioritní oblast 4 Volnočasové aktivity</w:t>
      </w:r>
      <w:bookmarkEnd w:id="626"/>
    </w:p>
    <w:p w:rsidR="0082515D" w:rsidRDefault="0082515D" w:rsidP="0082515D">
      <w:pPr>
        <w:rPr>
          <w:lang w:eastAsia="cs-CZ"/>
        </w:rPr>
      </w:pPr>
    </w:p>
    <w:p w:rsidR="00C4597E" w:rsidRPr="0082515D" w:rsidRDefault="00C4597E" w:rsidP="0082515D">
      <w:pPr>
        <w:rPr>
          <w:lang w:eastAsia="cs-CZ"/>
        </w:rPr>
        <w:sectPr w:rsidR="00C4597E" w:rsidRPr="0082515D" w:rsidSect="00F923A1">
          <w:pgSz w:w="11906" w:h="16838"/>
          <w:pgMar w:top="1418" w:right="1418" w:bottom="1418" w:left="1418" w:header="709" w:footer="709" w:gutter="0"/>
          <w:cols w:space="708"/>
          <w:docGrid w:linePitch="360"/>
        </w:sectPr>
      </w:pPr>
    </w:p>
    <w:tbl>
      <w:tblPr>
        <w:tblpPr w:leftFromText="141" w:rightFromText="141" w:horzAnchor="margin" w:tblpY="150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778"/>
      </w:tblGrid>
      <w:tr w:rsidR="00C4597E" w:rsidRPr="003C52FC" w:rsidTr="0082515D">
        <w:trPr>
          <w:trHeight w:val="480"/>
          <w:tblHeader/>
        </w:trPr>
        <w:tc>
          <w:tcPr>
            <w:tcW w:w="0" w:type="auto"/>
            <w:shd w:val="clear" w:color="auto" w:fill="909465" w:themeFill="accent4"/>
            <w:vAlign w:val="center"/>
            <w:hideMark/>
          </w:tcPr>
          <w:p w:rsidR="00C4597E" w:rsidRPr="003C52FC" w:rsidRDefault="00C4597E" w:rsidP="0082515D">
            <w:pPr>
              <w:spacing w:after="0" w:line="240" w:lineRule="auto"/>
              <w:jc w:val="center"/>
              <w:rPr>
                <w:rFonts w:eastAsia="Times New Roman" w:cs="Times New Roman"/>
                <w:b/>
                <w:color w:val="000000"/>
                <w:sz w:val="18"/>
                <w:szCs w:val="18"/>
                <w:lang w:eastAsia="cs-CZ"/>
              </w:rPr>
            </w:pPr>
            <w:r w:rsidRPr="003C52FC">
              <w:rPr>
                <w:rFonts w:eastAsia="Times New Roman" w:cs="Times New Roman"/>
                <w:b/>
                <w:color w:val="000000"/>
                <w:sz w:val="18"/>
                <w:szCs w:val="18"/>
                <w:lang w:eastAsia="cs-CZ"/>
              </w:rPr>
              <w:lastRenderedPageBreak/>
              <w:t xml:space="preserve">PRIORITNÍ OBLAST 5 </w:t>
            </w:r>
          </w:p>
          <w:p w:rsidR="00C4597E" w:rsidRPr="003C52FC" w:rsidRDefault="00C4597E" w:rsidP="0082515D">
            <w:pPr>
              <w:spacing w:after="0" w:line="240" w:lineRule="auto"/>
              <w:jc w:val="center"/>
              <w:rPr>
                <w:rFonts w:eastAsia="Times New Roman" w:cs="Times New Roman"/>
                <w:b/>
                <w:color w:val="000000"/>
                <w:sz w:val="18"/>
                <w:szCs w:val="18"/>
                <w:lang w:eastAsia="cs-CZ"/>
              </w:rPr>
            </w:pPr>
            <w:r w:rsidRPr="003C52FC">
              <w:rPr>
                <w:rFonts w:eastAsia="Times New Roman" w:cs="Times New Roman"/>
                <w:b/>
                <w:color w:val="000000"/>
                <w:sz w:val="18"/>
                <w:szCs w:val="18"/>
                <w:lang w:eastAsia="cs-CZ"/>
              </w:rPr>
              <w:t>VEŘEJNÁ SPRÁVA</w:t>
            </w:r>
          </w:p>
        </w:tc>
      </w:tr>
      <w:tr w:rsidR="00C4597E" w:rsidRPr="003C52FC" w:rsidTr="0082515D">
        <w:trPr>
          <w:trHeight w:val="302"/>
        </w:trPr>
        <w:tc>
          <w:tcPr>
            <w:tcW w:w="0" w:type="auto"/>
            <w:shd w:val="clear" w:color="auto" w:fill="auto"/>
            <w:vAlign w:val="center"/>
            <w:hideMark/>
          </w:tcPr>
          <w:p w:rsidR="00C4597E" w:rsidRPr="003C52FC" w:rsidRDefault="00C4597E" w:rsidP="0082515D">
            <w:pPr>
              <w:spacing w:after="0" w:line="240" w:lineRule="auto"/>
              <w:rPr>
                <w:rFonts w:eastAsia="Times New Roman" w:cs="Times New Roman"/>
                <w:color w:val="000000"/>
                <w:sz w:val="18"/>
                <w:szCs w:val="18"/>
                <w:lang w:eastAsia="cs-CZ"/>
              </w:rPr>
            </w:pPr>
            <w:r w:rsidRPr="003C52FC">
              <w:rPr>
                <w:rFonts w:eastAsia="Times New Roman" w:cs="Times New Roman"/>
                <w:b/>
                <w:color w:val="000000"/>
                <w:sz w:val="18"/>
                <w:szCs w:val="18"/>
                <w:lang w:eastAsia="cs-CZ"/>
              </w:rPr>
              <w:t xml:space="preserve">SC 1 </w:t>
            </w:r>
            <w:r w:rsidRPr="003C52FC">
              <w:rPr>
                <w:rFonts w:eastAsia="Times New Roman" w:cs="Times New Roman"/>
                <w:color w:val="000000"/>
                <w:sz w:val="18"/>
                <w:szCs w:val="18"/>
                <w:lang w:eastAsia="cs-CZ"/>
              </w:rPr>
              <w:t>ZEFEKTIVNĚNÍ SLUŽEB VEŘEJNÉ SPRÁVY VČETNĚ ZAJIŠTĚNÍ BEZBARIÉROVÉHO PŘÍSTUPU</w:t>
            </w:r>
          </w:p>
          <w:p w:rsidR="00C4597E" w:rsidRPr="003C52FC" w:rsidRDefault="00C4597E" w:rsidP="0082515D">
            <w:pPr>
              <w:pStyle w:val="Odstavecseseznamem"/>
              <w:numPr>
                <w:ilvl w:val="0"/>
                <w:numId w:val="45"/>
              </w:numPr>
              <w:spacing w:before="0" w:after="0" w:line="240" w:lineRule="auto"/>
              <w:jc w:val="left"/>
              <w:rPr>
                <w:rFonts w:eastAsia="Times New Roman" w:cs="Times New Roman"/>
                <w:color w:val="000000"/>
                <w:sz w:val="18"/>
                <w:szCs w:val="18"/>
                <w:lang w:eastAsia="cs-CZ"/>
              </w:rPr>
            </w:pPr>
            <w:r w:rsidRPr="003C52FC">
              <w:rPr>
                <w:rFonts w:eastAsia="Times New Roman" w:cs="Times New Roman"/>
                <w:color w:val="000000"/>
                <w:sz w:val="18"/>
                <w:szCs w:val="18"/>
                <w:lang w:eastAsia="cs-CZ"/>
              </w:rPr>
              <w:t>Zjednodušení výkonu státní správy a samosprávy a komunikace s občany propojením informačního systému veřejné správy, e-Government</w:t>
            </w:r>
          </w:p>
          <w:p w:rsidR="00C4597E" w:rsidRPr="003C52FC" w:rsidRDefault="00C4597E" w:rsidP="0082515D">
            <w:pPr>
              <w:pStyle w:val="Odstavecseseznamem"/>
              <w:numPr>
                <w:ilvl w:val="0"/>
                <w:numId w:val="45"/>
              </w:numPr>
              <w:spacing w:before="0" w:after="0" w:line="240" w:lineRule="auto"/>
              <w:jc w:val="left"/>
              <w:rPr>
                <w:rFonts w:eastAsia="Times New Roman" w:cs="Times New Roman"/>
                <w:color w:val="000000"/>
                <w:sz w:val="18"/>
                <w:szCs w:val="18"/>
                <w:lang w:eastAsia="cs-CZ"/>
              </w:rPr>
            </w:pPr>
            <w:r w:rsidRPr="003C52FC">
              <w:rPr>
                <w:rFonts w:eastAsia="Times New Roman" w:cs="Times New Roman"/>
                <w:color w:val="000000"/>
                <w:sz w:val="18"/>
                <w:szCs w:val="18"/>
                <w:lang w:eastAsia="cs-CZ"/>
              </w:rPr>
              <w:t>Zdravé finanční hospodaření obce</w:t>
            </w:r>
          </w:p>
          <w:p w:rsidR="00C4597E" w:rsidRPr="003C52FC" w:rsidRDefault="00C4597E" w:rsidP="0082515D">
            <w:pPr>
              <w:pStyle w:val="Odstavecseseznamem"/>
              <w:numPr>
                <w:ilvl w:val="0"/>
                <w:numId w:val="45"/>
              </w:numPr>
              <w:spacing w:before="0" w:after="0" w:line="240" w:lineRule="auto"/>
              <w:jc w:val="left"/>
              <w:rPr>
                <w:rFonts w:eastAsia="Times New Roman" w:cs="Times New Roman"/>
                <w:color w:val="000000"/>
                <w:sz w:val="18"/>
                <w:szCs w:val="18"/>
                <w:lang w:eastAsia="cs-CZ"/>
              </w:rPr>
            </w:pPr>
            <w:r w:rsidRPr="003C52FC">
              <w:rPr>
                <w:rFonts w:eastAsia="Times New Roman" w:cs="Times New Roman"/>
                <w:color w:val="000000"/>
                <w:sz w:val="18"/>
                <w:szCs w:val="18"/>
                <w:lang w:eastAsia="cs-CZ"/>
              </w:rPr>
              <w:t>Vzdělávání zaměstnanců úřadu</w:t>
            </w:r>
          </w:p>
          <w:p w:rsidR="00C4597E" w:rsidRPr="003C52FC" w:rsidRDefault="00C4597E" w:rsidP="0082515D">
            <w:pPr>
              <w:pStyle w:val="Odstavecseseznamem"/>
              <w:numPr>
                <w:ilvl w:val="0"/>
                <w:numId w:val="45"/>
              </w:numPr>
              <w:spacing w:before="0" w:after="0" w:line="240" w:lineRule="auto"/>
              <w:jc w:val="left"/>
              <w:rPr>
                <w:rFonts w:eastAsia="Times New Roman" w:cs="Times New Roman"/>
                <w:color w:val="000000"/>
                <w:sz w:val="18"/>
                <w:szCs w:val="18"/>
                <w:lang w:eastAsia="cs-CZ"/>
              </w:rPr>
            </w:pPr>
            <w:r w:rsidRPr="003C52FC">
              <w:rPr>
                <w:rFonts w:eastAsia="Times New Roman" w:cs="Times New Roman"/>
                <w:color w:val="000000"/>
                <w:sz w:val="18"/>
                <w:szCs w:val="18"/>
                <w:lang w:eastAsia="cs-CZ"/>
              </w:rPr>
              <w:t>Investice do rekonstrukce a modernizací budov úřadu a jeho přilehlého okolí</w:t>
            </w:r>
          </w:p>
          <w:p w:rsidR="00C4597E" w:rsidRPr="003C52FC" w:rsidRDefault="00C4597E" w:rsidP="0082515D">
            <w:pPr>
              <w:pStyle w:val="Odstavecseseznamem"/>
              <w:numPr>
                <w:ilvl w:val="0"/>
                <w:numId w:val="45"/>
              </w:numPr>
              <w:spacing w:before="0" w:after="0" w:line="240" w:lineRule="auto"/>
              <w:jc w:val="left"/>
              <w:rPr>
                <w:rFonts w:eastAsia="Times New Roman" w:cs="Times New Roman"/>
                <w:color w:val="000000"/>
                <w:sz w:val="18"/>
                <w:szCs w:val="18"/>
                <w:lang w:eastAsia="cs-CZ"/>
              </w:rPr>
            </w:pPr>
            <w:r w:rsidRPr="003C52FC">
              <w:rPr>
                <w:rFonts w:eastAsia="Times New Roman" w:cs="Times New Roman"/>
                <w:color w:val="000000"/>
                <w:sz w:val="18"/>
                <w:szCs w:val="18"/>
                <w:lang w:eastAsia="cs-CZ"/>
              </w:rPr>
              <w:t>Pořízení kvalitnějších informačních systémů veřejné správy, zabezpečení jejich vzájemného propojení, zavádění znalostních systémů v územní veřejné správě, vytvoření jednotného GIS systému (pasporty sítí, zeleně atd.</w:t>
            </w:r>
          </w:p>
          <w:p w:rsidR="00C4597E" w:rsidRPr="003C52FC" w:rsidRDefault="00C4597E" w:rsidP="0082515D">
            <w:pPr>
              <w:pStyle w:val="Odstavecseseznamem"/>
              <w:numPr>
                <w:ilvl w:val="0"/>
                <w:numId w:val="45"/>
              </w:numPr>
              <w:spacing w:before="0" w:after="0" w:line="240" w:lineRule="auto"/>
              <w:jc w:val="left"/>
              <w:rPr>
                <w:rFonts w:eastAsia="Times New Roman" w:cs="Times New Roman"/>
                <w:color w:val="000000"/>
                <w:sz w:val="18"/>
                <w:szCs w:val="18"/>
                <w:lang w:eastAsia="cs-CZ"/>
              </w:rPr>
            </w:pPr>
            <w:r w:rsidRPr="003C52FC">
              <w:rPr>
                <w:rFonts w:eastAsia="Times New Roman" w:cs="Times New Roman"/>
                <w:color w:val="000000"/>
                <w:sz w:val="18"/>
                <w:szCs w:val="18"/>
                <w:lang w:eastAsia="cs-CZ"/>
              </w:rPr>
              <w:t xml:space="preserve">Vstřícný postoj a chování pracovníků úřadu </w:t>
            </w:r>
            <w:r w:rsidR="00467B1A">
              <w:rPr>
                <w:rFonts w:eastAsia="Times New Roman" w:cs="Times New Roman"/>
                <w:color w:val="000000"/>
                <w:sz w:val="18"/>
                <w:szCs w:val="18"/>
                <w:lang w:eastAsia="cs-CZ"/>
              </w:rPr>
              <w:t>obce</w:t>
            </w:r>
            <w:r w:rsidRPr="003C52FC">
              <w:rPr>
                <w:rFonts w:eastAsia="Times New Roman" w:cs="Times New Roman"/>
                <w:color w:val="000000"/>
                <w:sz w:val="18"/>
                <w:szCs w:val="18"/>
                <w:lang w:eastAsia="cs-CZ"/>
              </w:rPr>
              <w:t xml:space="preserve"> vůči občanům a dalším subjektům</w:t>
            </w:r>
          </w:p>
          <w:p w:rsidR="00C4597E" w:rsidRPr="003C52FC" w:rsidRDefault="00C4597E" w:rsidP="0082515D">
            <w:pPr>
              <w:pStyle w:val="Odstavecseseznamem"/>
              <w:numPr>
                <w:ilvl w:val="0"/>
                <w:numId w:val="45"/>
              </w:numPr>
              <w:spacing w:before="0" w:after="0" w:line="240" w:lineRule="auto"/>
              <w:jc w:val="left"/>
              <w:rPr>
                <w:rFonts w:eastAsia="Times New Roman" w:cs="Times New Roman"/>
                <w:color w:val="000000"/>
                <w:sz w:val="18"/>
                <w:szCs w:val="18"/>
                <w:lang w:eastAsia="cs-CZ"/>
              </w:rPr>
            </w:pPr>
            <w:r w:rsidRPr="003C52FC">
              <w:rPr>
                <w:rFonts w:eastAsia="Times New Roman" w:cs="Times New Roman"/>
                <w:color w:val="000000"/>
                <w:sz w:val="18"/>
                <w:szCs w:val="18"/>
                <w:lang w:eastAsia="cs-CZ"/>
              </w:rPr>
              <w:t xml:space="preserve">Aktivní komunikace ven z </w:t>
            </w:r>
            <w:r w:rsidR="00467B1A">
              <w:rPr>
                <w:rFonts w:eastAsia="Times New Roman" w:cs="Times New Roman"/>
                <w:color w:val="000000"/>
                <w:sz w:val="18"/>
                <w:szCs w:val="18"/>
                <w:lang w:eastAsia="cs-CZ"/>
              </w:rPr>
              <w:t>obce</w:t>
            </w:r>
            <w:r w:rsidRPr="003C52FC">
              <w:rPr>
                <w:rFonts w:eastAsia="Times New Roman" w:cs="Times New Roman"/>
                <w:color w:val="000000"/>
                <w:sz w:val="18"/>
                <w:szCs w:val="18"/>
                <w:lang w:eastAsia="cs-CZ"/>
              </w:rPr>
              <w:t xml:space="preserve"> (s investory, zájemci o bydlení apod.)</w:t>
            </w:r>
          </w:p>
        </w:tc>
      </w:tr>
      <w:tr w:rsidR="00C4597E" w:rsidRPr="003C52FC" w:rsidTr="0082515D">
        <w:trPr>
          <w:trHeight w:val="143"/>
        </w:trPr>
        <w:tc>
          <w:tcPr>
            <w:tcW w:w="0" w:type="auto"/>
            <w:shd w:val="clear" w:color="auto" w:fill="auto"/>
            <w:vAlign w:val="center"/>
            <w:hideMark/>
          </w:tcPr>
          <w:p w:rsidR="00C4597E" w:rsidRPr="003C52FC" w:rsidRDefault="00C4597E" w:rsidP="0082515D">
            <w:pPr>
              <w:spacing w:after="0" w:line="240" w:lineRule="auto"/>
              <w:rPr>
                <w:rFonts w:eastAsia="Times New Roman" w:cs="Times New Roman"/>
                <w:color w:val="000000"/>
                <w:sz w:val="18"/>
                <w:szCs w:val="18"/>
                <w:lang w:eastAsia="cs-CZ"/>
              </w:rPr>
            </w:pPr>
            <w:r w:rsidRPr="003C52FC">
              <w:rPr>
                <w:rFonts w:eastAsia="Times New Roman" w:cs="Times New Roman"/>
                <w:b/>
                <w:color w:val="000000"/>
                <w:sz w:val="18"/>
                <w:szCs w:val="18"/>
                <w:lang w:eastAsia="cs-CZ"/>
              </w:rPr>
              <w:t xml:space="preserve">SC 2 </w:t>
            </w:r>
            <w:r w:rsidRPr="003C52FC">
              <w:rPr>
                <w:rFonts w:eastAsia="Times New Roman" w:cs="Times New Roman"/>
                <w:color w:val="000000"/>
                <w:sz w:val="18"/>
                <w:szCs w:val="18"/>
                <w:lang w:eastAsia="cs-CZ"/>
              </w:rPr>
              <w:t>ZAJIŠTĚNÍ EFEKTIVNÍ KOMUNIKACE S OBČANY – NUTNÉ ZAJISTIT INFORMOVÁNÍ OBČANŮ ŠIROKOU ŠKÁLOU KOMUNIKAČNÍCH NÁSTROJŮ TAK, ABY BYLY INFORMACE SNADNO A EFEKTIVNĚ DOSTUPNÉ VŠEM VĚKOVÝM KATEGORIÍM</w:t>
            </w:r>
          </w:p>
          <w:p w:rsidR="00C4597E" w:rsidRPr="003C52FC" w:rsidRDefault="00C4597E" w:rsidP="0082515D">
            <w:pPr>
              <w:pStyle w:val="Odstavecseseznamem"/>
              <w:numPr>
                <w:ilvl w:val="0"/>
                <w:numId w:val="42"/>
              </w:numPr>
              <w:spacing w:before="0" w:after="0" w:line="240" w:lineRule="auto"/>
              <w:jc w:val="left"/>
              <w:rPr>
                <w:rFonts w:eastAsia="Times New Roman" w:cs="Times New Roman"/>
                <w:color w:val="000000"/>
                <w:sz w:val="18"/>
                <w:szCs w:val="18"/>
                <w:lang w:eastAsia="cs-CZ"/>
              </w:rPr>
            </w:pPr>
            <w:r w:rsidRPr="003C52FC">
              <w:rPr>
                <w:rFonts w:eastAsia="Times New Roman" w:cs="Times New Roman"/>
                <w:color w:val="000000"/>
                <w:sz w:val="18"/>
                <w:szCs w:val="18"/>
                <w:lang w:eastAsia="cs-CZ"/>
              </w:rPr>
              <w:t>zřízení efektivních a interaktivních webových stránek + zajistit jejich plnění aktuálními informacemi – možnost veřejné komunikace s obyvateli obce</w:t>
            </w:r>
          </w:p>
          <w:p w:rsidR="00C4597E" w:rsidRPr="003C52FC" w:rsidRDefault="00C4597E" w:rsidP="0082515D">
            <w:pPr>
              <w:pStyle w:val="Odstavecseseznamem"/>
              <w:numPr>
                <w:ilvl w:val="0"/>
                <w:numId w:val="42"/>
              </w:numPr>
              <w:spacing w:before="0" w:after="0" w:line="240" w:lineRule="auto"/>
              <w:jc w:val="left"/>
              <w:rPr>
                <w:rFonts w:eastAsia="Times New Roman" w:cs="Times New Roman"/>
                <w:color w:val="000000"/>
                <w:sz w:val="18"/>
                <w:szCs w:val="18"/>
                <w:lang w:eastAsia="cs-CZ"/>
              </w:rPr>
            </w:pPr>
            <w:r w:rsidRPr="003C52FC">
              <w:rPr>
                <w:rFonts w:eastAsia="Times New Roman" w:cs="Times New Roman"/>
                <w:color w:val="000000"/>
                <w:sz w:val="18"/>
                <w:szCs w:val="18"/>
                <w:lang w:eastAsia="cs-CZ"/>
              </w:rPr>
              <w:t>vytvořit plán komunikace (co, kdy, jakými nástroji a komu)</w:t>
            </w:r>
          </w:p>
          <w:p w:rsidR="00C4597E" w:rsidRPr="003C52FC" w:rsidRDefault="00C4597E" w:rsidP="0082515D">
            <w:pPr>
              <w:pStyle w:val="Odstavecseseznamem"/>
              <w:numPr>
                <w:ilvl w:val="0"/>
                <w:numId w:val="42"/>
              </w:numPr>
              <w:spacing w:before="0" w:after="0" w:line="240" w:lineRule="auto"/>
              <w:jc w:val="left"/>
              <w:rPr>
                <w:rFonts w:eastAsia="Times New Roman" w:cs="Times New Roman"/>
                <w:color w:val="000000"/>
                <w:sz w:val="18"/>
                <w:szCs w:val="18"/>
                <w:lang w:eastAsia="cs-CZ"/>
              </w:rPr>
            </w:pPr>
            <w:r w:rsidRPr="003C52FC">
              <w:rPr>
                <w:rFonts w:eastAsia="Times New Roman" w:cs="Times New Roman"/>
                <w:color w:val="000000"/>
                <w:sz w:val="18"/>
                <w:szCs w:val="18"/>
                <w:lang w:eastAsia="cs-CZ"/>
              </w:rPr>
              <w:t xml:space="preserve">zřídit veřejný profil obce na sociálních sítích a aktivně komunikovat s občany dle plánu – první krok Facebook </w:t>
            </w:r>
          </w:p>
          <w:p w:rsidR="00C4597E" w:rsidRPr="003C52FC" w:rsidRDefault="00C4597E" w:rsidP="0082515D">
            <w:pPr>
              <w:pStyle w:val="Odstavecseseznamem"/>
              <w:numPr>
                <w:ilvl w:val="0"/>
                <w:numId w:val="42"/>
              </w:numPr>
              <w:spacing w:before="0" w:after="0" w:line="240" w:lineRule="auto"/>
              <w:jc w:val="left"/>
              <w:rPr>
                <w:rFonts w:eastAsia="Times New Roman" w:cs="Times New Roman"/>
                <w:color w:val="000000"/>
                <w:sz w:val="18"/>
                <w:szCs w:val="18"/>
                <w:lang w:eastAsia="cs-CZ"/>
              </w:rPr>
            </w:pPr>
            <w:r w:rsidRPr="003C52FC">
              <w:rPr>
                <w:rFonts w:eastAsia="Times New Roman" w:cs="Times New Roman"/>
                <w:color w:val="000000"/>
                <w:sz w:val="18"/>
                <w:szCs w:val="18"/>
                <w:lang w:eastAsia="cs-CZ"/>
              </w:rPr>
              <w:t>dále udržovat dosavadní způsoby komunikace (rozhlas, zpravodaj, fyzická úřední deska) – v současné době, jako doplňkové způsoby</w:t>
            </w:r>
          </w:p>
        </w:tc>
      </w:tr>
      <w:tr w:rsidR="00C4597E" w:rsidRPr="003C52FC" w:rsidTr="0082515D">
        <w:trPr>
          <w:trHeight w:val="109"/>
        </w:trPr>
        <w:tc>
          <w:tcPr>
            <w:tcW w:w="0" w:type="auto"/>
            <w:shd w:val="clear" w:color="auto" w:fill="auto"/>
            <w:vAlign w:val="center"/>
            <w:hideMark/>
          </w:tcPr>
          <w:p w:rsidR="00C4597E" w:rsidRPr="003C52FC" w:rsidRDefault="00C4597E" w:rsidP="0082515D">
            <w:pPr>
              <w:spacing w:after="0" w:line="240" w:lineRule="auto"/>
              <w:rPr>
                <w:rFonts w:eastAsia="Times New Roman" w:cs="Times New Roman"/>
                <w:color w:val="000000"/>
                <w:sz w:val="18"/>
                <w:szCs w:val="18"/>
                <w:lang w:eastAsia="cs-CZ"/>
              </w:rPr>
            </w:pPr>
            <w:r w:rsidRPr="003C52FC">
              <w:rPr>
                <w:rFonts w:eastAsia="Times New Roman" w:cs="Times New Roman"/>
                <w:b/>
                <w:color w:val="000000"/>
                <w:sz w:val="18"/>
                <w:szCs w:val="18"/>
                <w:lang w:eastAsia="cs-CZ"/>
              </w:rPr>
              <w:t>SC 3</w:t>
            </w:r>
            <w:r w:rsidRPr="003C52FC">
              <w:rPr>
                <w:rFonts w:eastAsia="Times New Roman" w:cs="Times New Roman"/>
                <w:color w:val="000000"/>
                <w:sz w:val="18"/>
                <w:szCs w:val="18"/>
                <w:lang w:eastAsia="cs-CZ"/>
              </w:rPr>
              <w:t xml:space="preserve"> ZAJIŠTĚNÍ KYBERNETICKÉ BEZPEČNOSTI</w:t>
            </w:r>
          </w:p>
        </w:tc>
      </w:tr>
      <w:tr w:rsidR="00C4597E" w:rsidRPr="003C52FC" w:rsidTr="0082515D">
        <w:trPr>
          <w:trHeight w:val="109"/>
        </w:trPr>
        <w:tc>
          <w:tcPr>
            <w:tcW w:w="0" w:type="auto"/>
            <w:shd w:val="clear" w:color="auto" w:fill="auto"/>
            <w:vAlign w:val="center"/>
            <w:hideMark/>
          </w:tcPr>
          <w:p w:rsidR="00C4597E" w:rsidRPr="003C52FC" w:rsidRDefault="00C4597E" w:rsidP="0082515D">
            <w:pPr>
              <w:spacing w:after="0" w:line="240" w:lineRule="auto"/>
              <w:rPr>
                <w:rFonts w:eastAsia="Times New Roman" w:cs="Times New Roman"/>
                <w:color w:val="000000"/>
                <w:sz w:val="18"/>
                <w:szCs w:val="18"/>
                <w:lang w:eastAsia="cs-CZ"/>
              </w:rPr>
            </w:pPr>
            <w:r w:rsidRPr="003C52FC">
              <w:rPr>
                <w:rFonts w:eastAsia="Times New Roman" w:cs="Times New Roman"/>
                <w:b/>
                <w:color w:val="000000"/>
                <w:sz w:val="18"/>
                <w:szCs w:val="18"/>
                <w:lang w:eastAsia="cs-CZ"/>
              </w:rPr>
              <w:t>SC 4.</w:t>
            </w:r>
            <w:r w:rsidRPr="003C52FC">
              <w:rPr>
                <w:rFonts w:eastAsia="Times New Roman" w:cs="Times New Roman"/>
                <w:color w:val="000000"/>
                <w:sz w:val="18"/>
                <w:szCs w:val="18"/>
                <w:lang w:eastAsia="cs-CZ"/>
              </w:rPr>
              <w:t xml:space="preserve"> ROZVOJ PROGRAMOVÉHO A TECHNICKÉHO VYBAVENÍ</w:t>
            </w:r>
          </w:p>
        </w:tc>
      </w:tr>
      <w:tr w:rsidR="00C4597E" w:rsidRPr="003C52FC" w:rsidTr="0082515D">
        <w:trPr>
          <w:trHeight w:val="109"/>
        </w:trPr>
        <w:tc>
          <w:tcPr>
            <w:tcW w:w="0" w:type="auto"/>
            <w:shd w:val="clear" w:color="auto" w:fill="auto"/>
            <w:vAlign w:val="center"/>
            <w:hideMark/>
          </w:tcPr>
          <w:p w:rsidR="00C4597E" w:rsidRPr="003C52FC" w:rsidRDefault="00C4597E" w:rsidP="0082515D">
            <w:pPr>
              <w:spacing w:after="0" w:line="240" w:lineRule="auto"/>
              <w:rPr>
                <w:rFonts w:eastAsia="Times New Roman" w:cs="Times New Roman"/>
                <w:color w:val="000000"/>
                <w:sz w:val="18"/>
                <w:szCs w:val="18"/>
                <w:lang w:eastAsia="cs-CZ"/>
              </w:rPr>
            </w:pPr>
            <w:r w:rsidRPr="003C52FC">
              <w:rPr>
                <w:rFonts w:eastAsia="Times New Roman" w:cs="Times New Roman"/>
                <w:b/>
                <w:color w:val="000000"/>
                <w:sz w:val="18"/>
                <w:szCs w:val="18"/>
                <w:lang w:eastAsia="cs-CZ"/>
              </w:rPr>
              <w:t>SC 5.</w:t>
            </w:r>
            <w:r w:rsidRPr="003C52FC">
              <w:rPr>
                <w:rFonts w:eastAsia="Times New Roman" w:cs="Times New Roman"/>
                <w:color w:val="000000"/>
                <w:sz w:val="18"/>
                <w:szCs w:val="18"/>
                <w:lang w:eastAsia="cs-CZ"/>
              </w:rPr>
              <w:t xml:space="preserve"> STRATEGICKÉ A ÚZEMNÍ PLÁNOVÁNÍ</w:t>
            </w:r>
          </w:p>
          <w:p w:rsidR="00C4597E" w:rsidRPr="003C52FC" w:rsidRDefault="00C4597E" w:rsidP="0082515D">
            <w:pPr>
              <w:pStyle w:val="Odstavecseseznamem"/>
              <w:numPr>
                <w:ilvl w:val="0"/>
                <w:numId w:val="44"/>
              </w:numPr>
              <w:spacing w:before="0" w:after="0" w:line="240" w:lineRule="auto"/>
              <w:jc w:val="left"/>
              <w:rPr>
                <w:rFonts w:eastAsia="Times New Roman" w:cs="Times New Roman"/>
                <w:color w:val="000000"/>
                <w:sz w:val="18"/>
                <w:szCs w:val="18"/>
                <w:lang w:eastAsia="cs-CZ"/>
              </w:rPr>
            </w:pPr>
            <w:r w:rsidRPr="003C52FC">
              <w:rPr>
                <w:rFonts w:eastAsia="Times New Roman" w:cs="Times New Roman"/>
                <w:color w:val="000000"/>
                <w:sz w:val="18"/>
                <w:szCs w:val="18"/>
                <w:lang w:eastAsia="cs-CZ"/>
              </w:rPr>
              <w:t>Identifikace vhodných rozvojových záměrů</w:t>
            </w:r>
          </w:p>
          <w:p w:rsidR="00C4597E" w:rsidRPr="003C52FC" w:rsidRDefault="00C4597E" w:rsidP="0082515D">
            <w:pPr>
              <w:pStyle w:val="Odstavecseseznamem"/>
              <w:numPr>
                <w:ilvl w:val="0"/>
                <w:numId w:val="44"/>
              </w:numPr>
              <w:spacing w:before="0" w:after="0" w:line="240" w:lineRule="auto"/>
              <w:jc w:val="left"/>
              <w:rPr>
                <w:rFonts w:eastAsia="Times New Roman" w:cs="Times New Roman"/>
                <w:color w:val="000000"/>
                <w:sz w:val="18"/>
                <w:szCs w:val="18"/>
                <w:lang w:eastAsia="cs-CZ"/>
              </w:rPr>
            </w:pPr>
            <w:r w:rsidRPr="003C52FC">
              <w:rPr>
                <w:rFonts w:eastAsia="Times New Roman" w:cs="Times New Roman"/>
                <w:color w:val="000000"/>
                <w:sz w:val="18"/>
                <w:szCs w:val="18"/>
                <w:lang w:eastAsia="cs-CZ"/>
              </w:rPr>
              <w:t>Zpracování jednotlivých rozvojových záměrů do maximální projektové přípravy (projektové dokumentace, vypořádané vlastnické vztahy, stavební a územní řízení apod.)</w:t>
            </w:r>
          </w:p>
          <w:p w:rsidR="00C4597E" w:rsidRPr="003C52FC" w:rsidRDefault="00C4597E" w:rsidP="0082515D">
            <w:pPr>
              <w:pStyle w:val="Odstavecseseznamem"/>
              <w:numPr>
                <w:ilvl w:val="0"/>
                <w:numId w:val="44"/>
              </w:numPr>
              <w:spacing w:before="0" w:after="0" w:line="240" w:lineRule="auto"/>
              <w:jc w:val="left"/>
              <w:rPr>
                <w:rFonts w:eastAsia="Times New Roman" w:cs="Times New Roman"/>
                <w:color w:val="000000"/>
                <w:sz w:val="18"/>
                <w:szCs w:val="18"/>
                <w:lang w:eastAsia="cs-CZ"/>
              </w:rPr>
            </w:pPr>
            <w:r w:rsidRPr="003C52FC">
              <w:rPr>
                <w:rFonts w:eastAsia="Times New Roman" w:cs="Times New Roman"/>
                <w:color w:val="000000"/>
                <w:sz w:val="18"/>
                <w:szCs w:val="18"/>
                <w:lang w:eastAsia="cs-CZ"/>
              </w:rPr>
              <w:t>Zpracování integrovaných projektů</w:t>
            </w:r>
          </w:p>
          <w:p w:rsidR="00C4597E" w:rsidRPr="003C52FC" w:rsidRDefault="00C4597E" w:rsidP="0082515D">
            <w:pPr>
              <w:pStyle w:val="Odstavecseseznamem"/>
              <w:numPr>
                <w:ilvl w:val="0"/>
                <w:numId w:val="44"/>
              </w:numPr>
              <w:spacing w:before="0" w:after="0" w:line="240" w:lineRule="auto"/>
              <w:jc w:val="left"/>
              <w:rPr>
                <w:rFonts w:eastAsia="Times New Roman" w:cs="Times New Roman"/>
                <w:color w:val="000000"/>
                <w:sz w:val="18"/>
                <w:szCs w:val="18"/>
                <w:lang w:eastAsia="cs-CZ"/>
              </w:rPr>
            </w:pPr>
            <w:r w:rsidRPr="003C52FC">
              <w:rPr>
                <w:rFonts w:eastAsia="Times New Roman" w:cs="Times New Roman"/>
                <w:color w:val="000000"/>
                <w:sz w:val="18"/>
                <w:szCs w:val="18"/>
                <w:lang w:eastAsia="cs-CZ"/>
              </w:rPr>
              <w:t>Identifikace vhodných dotačních prostředků, fundraising</w:t>
            </w:r>
          </w:p>
        </w:tc>
      </w:tr>
      <w:tr w:rsidR="00C4597E" w:rsidRPr="003C52FC" w:rsidTr="0082515D">
        <w:trPr>
          <w:trHeight w:val="109"/>
        </w:trPr>
        <w:tc>
          <w:tcPr>
            <w:tcW w:w="0" w:type="auto"/>
            <w:shd w:val="clear" w:color="auto" w:fill="auto"/>
            <w:vAlign w:val="center"/>
            <w:hideMark/>
          </w:tcPr>
          <w:p w:rsidR="00C4597E" w:rsidRPr="003C52FC" w:rsidRDefault="00C4597E" w:rsidP="0082515D">
            <w:pPr>
              <w:spacing w:after="0" w:line="240" w:lineRule="auto"/>
              <w:rPr>
                <w:rFonts w:eastAsia="Times New Roman" w:cs="Times New Roman"/>
                <w:color w:val="000000"/>
                <w:sz w:val="18"/>
                <w:szCs w:val="18"/>
                <w:lang w:eastAsia="cs-CZ"/>
              </w:rPr>
            </w:pPr>
            <w:r w:rsidRPr="003C52FC">
              <w:rPr>
                <w:rFonts w:eastAsia="Times New Roman" w:cs="Times New Roman"/>
                <w:b/>
                <w:color w:val="000000"/>
                <w:sz w:val="18"/>
                <w:szCs w:val="18"/>
                <w:lang w:eastAsia="cs-CZ"/>
              </w:rPr>
              <w:t xml:space="preserve">SC 6 </w:t>
            </w:r>
            <w:r w:rsidRPr="003C52FC">
              <w:rPr>
                <w:rFonts w:eastAsia="Times New Roman" w:cs="Times New Roman"/>
                <w:color w:val="000000"/>
                <w:sz w:val="18"/>
                <w:szCs w:val="18"/>
                <w:lang w:eastAsia="cs-CZ"/>
              </w:rPr>
              <w:t>PŘÍPRAVA PROJEKTOVÉ DOKUMENTACE A STUDIÍ PROVEDITELNOSTI PLÁNOVANÝCH ROZVOJOVÝCH AKTIVIT JAKO NÁSTROJE PRO EFEKTIVNÍ VOLBU FINANCOVÁNÍ</w:t>
            </w:r>
          </w:p>
        </w:tc>
      </w:tr>
      <w:tr w:rsidR="00C4597E" w:rsidRPr="003C52FC" w:rsidTr="0082515D">
        <w:trPr>
          <w:trHeight w:val="109"/>
        </w:trPr>
        <w:tc>
          <w:tcPr>
            <w:tcW w:w="0" w:type="auto"/>
            <w:shd w:val="clear" w:color="auto" w:fill="auto"/>
            <w:vAlign w:val="center"/>
          </w:tcPr>
          <w:p w:rsidR="00C4597E" w:rsidRPr="003C52FC" w:rsidRDefault="00C4597E" w:rsidP="0082515D">
            <w:pPr>
              <w:spacing w:after="0"/>
              <w:rPr>
                <w:rFonts w:eastAsia="Times New Roman" w:cs="Times New Roman"/>
                <w:color w:val="000000"/>
                <w:sz w:val="18"/>
                <w:szCs w:val="18"/>
                <w:lang w:eastAsia="cs-CZ"/>
              </w:rPr>
            </w:pPr>
            <w:r w:rsidRPr="003C52FC">
              <w:rPr>
                <w:rFonts w:eastAsia="Times New Roman" w:cs="Times New Roman"/>
                <w:b/>
                <w:color w:val="000000"/>
                <w:sz w:val="18"/>
                <w:szCs w:val="18"/>
                <w:lang w:eastAsia="cs-CZ"/>
              </w:rPr>
              <w:t xml:space="preserve">SC 7 </w:t>
            </w:r>
            <w:r w:rsidRPr="003C52FC">
              <w:rPr>
                <w:rFonts w:eastAsia="Times New Roman" w:cs="Times New Roman"/>
                <w:color w:val="000000"/>
                <w:sz w:val="18"/>
                <w:szCs w:val="18"/>
                <w:lang w:eastAsia="cs-CZ"/>
              </w:rPr>
              <w:t>ZAMĚSTNAT OSOBY, KTERÉ JSOU NEJVÍCE OHROŽENÉ Z POHLEDU TRHU PRÁCE (OSOBY S NÍZKOU KVALIFIKACÍ, MATKY S MALÝMI DĚTMI, OSOBY STARŠÍCH 55 LET, OSOBY SE ZDRAVOTNÍM POSTIŽENÍM, ABSOLVENTI)</w:t>
            </w:r>
          </w:p>
          <w:p w:rsidR="00C4597E" w:rsidRPr="003C52FC" w:rsidRDefault="00C4597E" w:rsidP="0082515D">
            <w:pPr>
              <w:spacing w:after="0" w:line="240" w:lineRule="auto"/>
              <w:rPr>
                <w:rFonts w:eastAsia="Times New Roman" w:cs="Times New Roman"/>
                <w:b/>
                <w:color w:val="000000"/>
                <w:sz w:val="18"/>
                <w:szCs w:val="18"/>
                <w:lang w:eastAsia="cs-CZ"/>
              </w:rPr>
            </w:pPr>
            <w:r w:rsidRPr="003C52FC">
              <w:rPr>
                <w:rFonts w:eastAsia="Times New Roman" w:cs="Times New Roman"/>
                <w:color w:val="000000"/>
                <w:sz w:val="18"/>
                <w:szCs w:val="18"/>
                <w:lang w:eastAsia="cs-CZ"/>
              </w:rPr>
              <w:t>MOŽNOST ZAMĚSTNAT NEZAMĚSTNANÉ NA SEZÓNNÍ PRÁCE (ÚKLID OBCE A JEHO PŘILEHLÉHO OKOLÍ)</w:t>
            </w:r>
          </w:p>
        </w:tc>
      </w:tr>
    </w:tbl>
    <w:p w:rsidR="00AD072F" w:rsidRDefault="00AD072F" w:rsidP="00C4597E">
      <w:pPr>
        <w:spacing w:after="0"/>
        <w:rPr>
          <w:rFonts w:cstheme="minorHAnsi"/>
          <w:color w:val="000000"/>
          <w:sz w:val="20"/>
          <w:shd w:val="clear" w:color="auto" w:fill="FFFFFF"/>
        </w:rPr>
      </w:pPr>
    </w:p>
    <w:p w:rsidR="0082515D" w:rsidRDefault="0082515D" w:rsidP="0082515D">
      <w:pPr>
        <w:pStyle w:val="Nadpis2"/>
        <w:rPr>
          <w:shd w:val="clear" w:color="auto" w:fill="FFFFFF"/>
        </w:rPr>
      </w:pPr>
      <w:bookmarkStart w:id="627" w:name="_Toc491769282"/>
      <w:r>
        <w:rPr>
          <w:shd w:val="clear" w:color="auto" w:fill="FFFFFF"/>
        </w:rPr>
        <w:t>Prioritní oblast 5 Veřejná správa</w:t>
      </w:r>
      <w:bookmarkEnd w:id="627"/>
    </w:p>
    <w:p w:rsidR="0082515D" w:rsidRDefault="0082515D" w:rsidP="00C4597E">
      <w:pPr>
        <w:spacing w:after="0"/>
        <w:rPr>
          <w:rFonts w:cstheme="minorHAnsi"/>
          <w:color w:val="000000"/>
          <w:sz w:val="20"/>
          <w:shd w:val="clear" w:color="auto" w:fill="FFFFFF"/>
        </w:rPr>
      </w:pPr>
    </w:p>
    <w:p w:rsidR="0082515D" w:rsidRDefault="0082515D" w:rsidP="00C4597E">
      <w:pPr>
        <w:spacing w:after="0"/>
        <w:rPr>
          <w:rFonts w:cstheme="minorHAnsi"/>
          <w:color w:val="000000"/>
          <w:sz w:val="20"/>
          <w:shd w:val="clear" w:color="auto" w:fill="FFFFFF"/>
        </w:rPr>
      </w:pPr>
    </w:p>
    <w:p w:rsidR="00C4597E" w:rsidRPr="003C52FC" w:rsidRDefault="00C4597E" w:rsidP="00C4597E">
      <w:pPr>
        <w:spacing w:after="0"/>
        <w:rPr>
          <w:rStyle w:val="apple-converted-space"/>
          <w:rFonts w:cstheme="minorHAnsi"/>
          <w:color w:val="000000"/>
          <w:sz w:val="20"/>
          <w:shd w:val="clear" w:color="auto" w:fill="FFFFFF"/>
        </w:rPr>
      </w:pPr>
      <w:r w:rsidRPr="003C52FC">
        <w:rPr>
          <w:rFonts w:cstheme="minorHAnsi"/>
          <w:color w:val="000000"/>
          <w:sz w:val="20"/>
          <w:shd w:val="clear" w:color="auto" w:fill="FFFFFF"/>
        </w:rPr>
        <w:t>Výše uvedená prioritní oblast reflektuje Strategický rámec rozvoje veřejné správy České republiky pro období 2014–2020 („Strategický rámec“), který vznikl jako reakce na současný stav veřejné správy, neboť česká veřejná správa nedisponovala koncepčním dokumentem, který by stanovil směr jejího rozvoje na další období.</w:t>
      </w:r>
      <w:r w:rsidRPr="003C52FC">
        <w:rPr>
          <w:rStyle w:val="apple-converted-space"/>
          <w:rFonts w:cstheme="minorHAnsi"/>
          <w:color w:val="000000"/>
          <w:sz w:val="20"/>
          <w:shd w:val="clear" w:color="auto" w:fill="FFFFFF"/>
        </w:rPr>
        <w:t> </w:t>
      </w:r>
    </w:p>
    <w:p w:rsidR="00C4597E" w:rsidRPr="003C52FC" w:rsidRDefault="00C4597E" w:rsidP="00C4597E">
      <w:pPr>
        <w:spacing w:after="0"/>
        <w:rPr>
          <w:rStyle w:val="apple-converted-space"/>
          <w:rFonts w:cstheme="minorHAnsi"/>
          <w:color w:val="000000"/>
          <w:sz w:val="20"/>
          <w:shd w:val="clear" w:color="auto" w:fill="FFFFFF"/>
        </w:rPr>
      </w:pPr>
      <w:r w:rsidRPr="003C52FC">
        <w:rPr>
          <w:rFonts w:cstheme="minorHAnsi"/>
          <w:color w:val="000000"/>
          <w:sz w:val="20"/>
          <w:shd w:val="clear" w:color="auto" w:fill="FFFFFF"/>
        </w:rPr>
        <w:t xml:space="preserve">Ministerstvo vnitra v návaznosti na Strategický rámec vypracovalo detailní implementační plány. Tyto implementační plány byly vytvořeny pro každý strategický cíl (tj. celkem existují čtyři implementační plány pro rozvoj veřejné správy): </w:t>
      </w:r>
    </w:p>
    <w:p w:rsidR="00C4597E" w:rsidRPr="003C52FC" w:rsidRDefault="00C4597E" w:rsidP="00523C14">
      <w:pPr>
        <w:pStyle w:val="Odstavecseseznamem"/>
        <w:numPr>
          <w:ilvl w:val="1"/>
          <w:numId w:val="43"/>
        </w:numPr>
        <w:spacing w:before="0" w:after="0"/>
        <w:rPr>
          <w:rFonts w:cstheme="minorHAnsi"/>
          <w:color w:val="000000"/>
          <w:sz w:val="20"/>
          <w:shd w:val="clear" w:color="auto" w:fill="FFFFFF"/>
        </w:rPr>
      </w:pPr>
      <w:r w:rsidRPr="003C52FC">
        <w:rPr>
          <w:rFonts w:cstheme="minorHAnsi"/>
          <w:b/>
          <w:color w:val="000000"/>
          <w:sz w:val="20"/>
          <w:shd w:val="clear" w:color="auto" w:fill="FFFFFF"/>
        </w:rPr>
        <w:t>Cílem strategického cíle 1 Modernizace veřejné správy</w:t>
      </w:r>
      <w:r w:rsidRPr="003C52FC">
        <w:rPr>
          <w:rFonts w:cstheme="minorHAnsi"/>
          <w:color w:val="000000"/>
          <w:sz w:val="20"/>
          <w:shd w:val="clear" w:color="auto" w:fill="FFFFFF"/>
        </w:rPr>
        <w:t xml:space="preserve"> je modernizovat veřejnou správu prostřednictvím rozvoje procesního řízení, standardizace agend, rozšíření metod řízení kvality a</w:t>
      </w:r>
      <w:r w:rsidR="00523C14">
        <w:rPr>
          <w:rFonts w:cstheme="minorHAnsi"/>
          <w:color w:val="000000"/>
          <w:sz w:val="20"/>
          <w:shd w:val="clear" w:color="auto" w:fill="FFFFFF"/>
        </w:rPr>
        <w:t> </w:t>
      </w:r>
      <w:r w:rsidRPr="003C52FC">
        <w:rPr>
          <w:rFonts w:cstheme="minorHAnsi"/>
          <w:color w:val="000000"/>
          <w:sz w:val="20"/>
          <w:shd w:val="clear" w:color="auto" w:fill="FFFFFF"/>
        </w:rPr>
        <w:t xml:space="preserve">zavedením systému hodnocení veřejné správy, a to s cílem zajistit stabilní, profesionální a kvalitní </w:t>
      </w:r>
      <w:r w:rsidRPr="003C52FC">
        <w:rPr>
          <w:rFonts w:cstheme="minorHAnsi"/>
          <w:color w:val="000000"/>
          <w:sz w:val="20"/>
          <w:shd w:val="clear" w:color="auto" w:fill="FFFFFF"/>
        </w:rPr>
        <w:lastRenderedPageBreak/>
        <w:t>výkon veřejné správy a přispět ke snížení byrokratické zátěže pro občany, podnikatele i uvnitř veřejné správy samotné. Cílem je také posílit a reformovat odbornou základnu výkonu veřejné správy.</w:t>
      </w:r>
    </w:p>
    <w:p w:rsidR="00C4597E" w:rsidRPr="003C52FC" w:rsidRDefault="00C4597E" w:rsidP="00523C14">
      <w:pPr>
        <w:pStyle w:val="Odstavecseseznamem"/>
        <w:numPr>
          <w:ilvl w:val="1"/>
          <w:numId w:val="43"/>
        </w:numPr>
        <w:spacing w:before="0" w:after="0"/>
        <w:rPr>
          <w:rFonts w:cstheme="minorHAnsi"/>
          <w:color w:val="000000"/>
          <w:sz w:val="20"/>
          <w:shd w:val="clear" w:color="auto" w:fill="FFFFFF"/>
        </w:rPr>
      </w:pPr>
      <w:r w:rsidRPr="003C52FC">
        <w:rPr>
          <w:rFonts w:cstheme="minorHAnsi"/>
          <w:b/>
          <w:color w:val="000000"/>
          <w:sz w:val="20"/>
          <w:shd w:val="clear" w:color="auto" w:fill="FFFFFF"/>
        </w:rPr>
        <w:t>Cílem strategického cíle 2 Revize a optimalizace výkonu veřejné správy v území</w:t>
      </w:r>
      <w:r w:rsidRPr="003C52FC">
        <w:rPr>
          <w:rFonts w:cstheme="minorHAnsi"/>
          <w:color w:val="000000"/>
          <w:sz w:val="20"/>
          <w:shd w:val="clear" w:color="auto" w:fill="FFFFFF"/>
        </w:rPr>
        <w:t xml:space="preserve"> je zjednodušit a</w:t>
      </w:r>
      <w:r w:rsidR="00523C14">
        <w:rPr>
          <w:rFonts w:cstheme="minorHAnsi"/>
          <w:color w:val="000000"/>
          <w:sz w:val="20"/>
          <w:shd w:val="clear" w:color="auto" w:fill="FFFFFF"/>
        </w:rPr>
        <w:t> </w:t>
      </w:r>
      <w:r w:rsidRPr="003C52FC">
        <w:rPr>
          <w:rFonts w:cstheme="minorHAnsi"/>
          <w:color w:val="000000"/>
          <w:sz w:val="20"/>
          <w:shd w:val="clear" w:color="auto" w:fill="FFFFFF"/>
        </w:rPr>
        <w:t>zvýšit efektivitu výkonu veřejné správy v území, včetně zvýšení transparentnosti celého systému, a</w:t>
      </w:r>
      <w:r w:rsidR="00523C14">
        <w:rPr>
          <w:rFonts w:cstheme="minorHAnsi"/>
          <w:color w:val="000000"/>
          <w:sz w:val="20"/>
          <w:shd w:val="clear" w:color="auto" w:fill="FFFFFF"/>
        </w:rPr>
        <w:t> </w:t>
      </w:r>
      <w:r w:rsidRPr="003C52FC">
        <w:rPr>
          <w:rFonts w:cstheme="minorHAnsi"/>
          <w:color w:val="000000"/>
          <w:sz w:val="20"/>
          <w:shd w:val="clear" w:color="auto" w:fill="FFFFFF"/>
        </w:rPr>
        <w:t>to prostřednictvím harmonizace administrativního členění státu, úpravou systému veřejnoprávních smluv a financování přeneseného výkonu státní správy.</w:t>
      </w:r>
    </w:p>
    <w:p w:rsidR="00C4597E" w:rsidRDefault="00C4597E" w:rsidP="00C4597E">
      <w:pPr>
        <w:rPr>
          <w:b/>
          <w:bCs/>
          <w:caps/>
          <w:spacing w:val="15"/>
          <w:sz w:val="28"/>
          <w:szCs w:val="22"/>
          <w:lang w:eastAsia="cs-CZ"/>
        </w:rPr>
      </w:pPr>
      <w:r w:rsidRPr="003C52FC">
        <w:rPr>
          <w:rFonts w:cstheme="minorHAnsi"/>
          <w:b/>
          <w:color w:val="000000"/>
          <w:sz w:val="20"/>
          <w:shd w:val="clear" w:color="auto" w:fill="FFFFFF"/>
        </w:rPr>
        <w:t>Cílem strategického cíle 3 Zvýšení dostupnosti a transparentnosti veřejné správy prostřednictvím nástrojů eGovernmentu</w:t>
      </w:r>
      <w:r w:rsidRPr="003C52FC">
        <w:rPr>
          <w:rFonts w:cstheme="minorHAnsi"/>
          <w:color w:val="000000"/>
          <w:sz w:val="20"/>
          <w:shd w:val="clear" w:color="auto" w:fill="FFFFFF"/>
        </w:rPr>
        <w:t xml:space="preserve"> je zvýšit dostupnost a transparentnost veřejné správy prostřednictvím nástrojů eGovernmentu a jejich vyšší efektivita. To povede ve svém důsledku k „přátelské a dostupné veřejné správě“, jejíž výstupy pro uživatele budou srozumitelné a zajistí větší míru využívání služeb eGovernmentu a zároveň spokojenost uživatelů služeb veřejné správy při řešení jejich životních situací.</w:t>
      </w:r>
    </w:p>
    <w:bookmarkEnd w:id="620"/>
    <w:bookmarkEnd w:id="621"/>
    <w:bookmarkEnd w:id="622"/>
    <w:p w:rsidR="00AD072F" w:rsidRDefault="00AD072F">
      <w:pPr>
        <w:spacing w:before="200" w:after="200" w:line="276" w:lineRule="auto"/>
        <w:jc w:val="left"/>
        <w:rPr>
          <w:b/>
          <w:bCs/>
          <w:caps/>
          <w:spacing w:val="15"/>
          <w:sz w:val="28"/>
          <w:szCs w:val="22"/>
        </w:rPr>
      </w:pPr>
      <w:r>
        <w:br w:type="page"/>
      </w:r>
    </w:p>
    <w:p w:rsidR="008E26CB" w:rsidRDefault="008E26CB" w:rsidP="008E26CB">
      <w:pPr>
        <w:pStyle w:val="Nadpis1"/>
      </w:pPr>
      <w:bookmarkStart w:id="628" w:name="_Toc491769283"/>
      <w:r w:rsidRPr="00B734BF">
        <w:lastRenderedPageBreak/>
        <w:t>PROCES IMPLEMENTACE, MONITOROVÁNÍ A HODNOCENÍ STRATEGICKÉHO PLÁNU</w:t>
      </w:r>
      <w:bookmarkEnd w:id="628"/>
      <w:r w:rsidRPr="00B734BF">
        <w:t xml:space="preserve"> </w:t>
      </w:r>
    </w:p>
    <w:p w:rsidR="00523C14" w:rsidRDefault="00523C14" w:rsidP="00523C14">
      <w:pPr>
        <w:pStyle w:val="Nadpis2"/>
        <w:rPr>
          <w:lang w:eastAsia="cs-CZ"/>
        </w:rPr>
      </w:pPr>
      <w:bookmarkStart w:id="629" w:name="_Toc491769284"/>
      <w:r>
        <w:rPr>
          <w:lang w:eastAsia="cs-CZ"/>
        </w:rPr>
        <w:t>AKČNÍ PLÁN</w:t>
      </w:r>
      <w:bookmarkEnd w:id="629"/>
    </w:p>
    <w:p w:rsidR="00523C14" w:rsidRDefault="00523C14" w:rsidP="00467B1A">
      <w:pPr>
        <w:spacing w:line="240" w:lineRule="auto"/>
      </w:pPr>
      <w:r>
        <w:t xml:space="preserve">Strategický plán je závazný rozvojový dokument obce, který však bez důsledného plnění odsouhlasených projektů v předem nastaveném časovém horizontu, bude pouze tzv. „mrtvým dokumentem“. </w:t>
      </w:r>
    </w:p>
    <w:p w:rsidR="00523C14" w:rsidRDefault="00523C14" w:rsidP="00467B1A">
      <w:pPr>
        <w:spacing w:line="240" w:lineRule="auto"/>
      </w:pPr>
      <w:r>
        <w:t>Tomuto nechtěnému efektu lze předejít pravidelným plánováním a vyhodnocováním. K tomuto procesnímu účelu slouží, jako velice efektivní nástroj, tzv. Akční plány. Akční plán by měl být sestavován a zpětně vyhodnocován v jednoročních intervalech – optimálně v rámci procesu schvalování rozpočtu obce na příští období. Zároveň musí fungovat tzv. monitoring (vyhodnocování uplynulého období), jehož prostřednictvím zástupci obce vyhodnotí, zda jsou uplynulými aktivitami naplňovány strategické cíle, potažmo vize obce.</w:t>
      </w:r>
    </w:p>
    <w:p w:rsidR="008E26CB" w:rsidRDefault="00523C14" w:rsidP="00467B1A">
      <w:pPr>
        <w:spacing w:line="240" w:lineRule="auto"/>
      </w:pPr>
      <w:r>
        <w:t>V rámci tvorby rozpočtu obce na rok 2018 budou stanoveny konkrétní kroky nutných pro realizaci dílčích cílů, včetně termínů, odpovědnosti a podmínek nezbytných pro jejich splnění. Bude určeno kdo, co, kdy, s jakými zdroji a s jakou odpovědností provede a jaký výsledek se očekává. Jedná se tedy o soubor projektových záměrů připravených pro realizaci v konkrétním roce.</w:t>
      </w:r>
    </w:p>
    <w:p w:rsidR="008E26CB" w:rsidRDefault="008E26CB" w:rsidP="008E26CB">
      <w:pPr>
        <w:pStyle w:val="Nadpis2"/>
        <w:rPr>
          <w:lang w:eastAsia="cs-CZ"/>
        </w:rPr>
      </w:pPr>
      <w:bookmarkStart w:id="630" w:name="_Toc491769285"/>
      <w:r>
        <w:rPr>
          <w:lang w:eastAsia="cs-CZ"/>
        </w:rPr>
        <w:t>IMPLEMENTACE A MONITORING</w:t>
      </w:r>
      <w:bookmarkEnd w:id="630"/>
    </w:p>
    <w:p w:rsidR="00E03724" w:rsidRDefault="00E03724" w:rsidP="00467B1A">
      <w:pPr>
        <w:spacing w:line="240" w:lineRule="auto"/>
        <w:rPr>
          <w:lang w:eastAsia="cs-CZ"/>
        </w:rPr>
      </w:pPr>
      <w:r>
        <w:rPr>
          <w:lang w:eastAsia="cs-CZ"/>
        </w:rPr>
        <w:t xml:space="preserve">Strategický plán rozvoje obce </w:t>
      </w:r>
      <w:r w:rsidR="00BE4B3B">
        <w:rPr>
          <w:lang w:eastAsia="cs-CZ"/>
        </w:rPr>
        <w:t>Zruč – Senec</w:t>
      </w:r>
      <w:r>
        <w:rPr>
          <w:lang w:eastAsia="cs-CZ"/>
        </w:rPr>
        <w:t xml:space="preserve"> je tzv. živým materiálem. Z tohoto důvodu nebudou procesy týkající se strategického plánování a implementace jednou pro vždy hotové. Mohou nastat okolnosti, které si vyžádají realizaci nápravných opatření. Je možné, že tento dokument bude potřeba modifikovat, protože se nějakým výrazným způsobem změní například nové příležitosti a ohrožení, změna v požadavcích komunity apod.</w:t>
      </w:r>
    </w:p>
    <w:p w:rsidR="00E03724" w:rsidRDefault="00E03724" w:rsidP="00467B1A">
      <w:pPr>
        <w:spacing w:line="240" w:lineRule="auto"/>
        <w:rPr>
          <w:lang w:eastAsia="cs-CZ"/>
        </w:rPr>
      </w:pPr>
      <w:r>
        <w:rPr>
          <w:lang w:eastAsia="cs-CZ"/>
        </w:rPr>
        <w:t>Povinností odpovědných pracovníků je monitorovat a hodnotit to, jak nastavený plán rozvoj funguje, jak postupuje jeho implementace, a na základě zjištění pak provádět nápravná opatření.</w:t>
      </w:r>
    </w:p>
    <w:p w:rsidR="00E03724" w:rsidRDefault="00E03724" w:rsidP="00467B1A">
      <w:pPr>
        <w:spacing w:line="240" w:lineRule="auto"/>
        <w:rPr>
          <w:lang w:eastAsia="cs-CZ"/>
        </w:rPr>
      </w:pPr>
      <w:r>
        <w:rPr>
          <w:lang w:eastAsia="cs-CZ"/>
        </w:rPr>
        <w:t>Monitorována bude věcná a finanční stránka implementace. Monitorovat se budou nastavené indikátory – tzn. stanovené ukazatele, jak dosáhnout strategických cílů.</w:t>
      </w:r>
    </w:p>
    <w:p w:rsidR="00E03724" w:rsidRDefault="00E03724" w:rsidP="00467B1A">
      <w:pPr>
        <w:spacing w:line="240" w:lineRule="auto"/>
        <w:rPr>
          <w:lang w:eastAsia="cs-CZ"/>
        </w:rPr>
      </w:pPr>
      <w:r>
        <w:rPr>
          <w:lang w:eastAsia="cs-CZ"/>
        </w:rPr>
        <w:t xml:space="preserve">Proces monitorování bude zařazen do procesního řízení zastupitelstva obce </w:t>
      </w:r>
      <w:r w:rsidR="00BE4B3B">
        <w:rPr>
          <w:lang w:eastAsia="cs-CZ"/>
        </w:rPr>
        <w:t>Zruč – Senec</w:t>
      </w:r>
      <w:r>
        <w:rPr>
          <w:lang w:eastAsia="cs-CZ"/>
        </w:rPr>
        <w:t xml:space="preserve">. </w:t>
      </w:r>
    </w:p>
    <w:p w:rsidR="00E03724" w:rsidRDefault="008E26CB" w:rsidP="00E03724">
      <w:pPr>
        <w:pStyle w:val="Nadpis2"/>
        <w:rPr>
          <w:lang w:eastAsia="cs-CZ"/>
        </w:rPr>
      </w:pPr>
      <w:bookmarkStart w:id="631" w:name="_Toc491769286"/>
      <w:r>
        <w:rPr>
          <w:lang w:eastAsia="cs-CZ"/>
        </w:rPr>
        <w:t>HODNOCENÍ</w:t>
      </w:r>
      <w:bookmarkEnd w:id="631"/>
    </w:p>
    <w:p w:rsidR="00E03724" w:rsidRDefault="00E03724" w:rsidP="00467B1A">
      <w:pPr>
        <w:spacing w:line="240" w:lineRule="auto"/>
        <w:rPr>
          <w:lang w:eastAsia="cs-CZ"/>
        </w:rPr>
      </w:pPr>
      <w:r>
        <w:rPr>
          <w:lang w:eastAsia="cs-CZ"/>
        </w:rPr>
        <w:t>Pro hodnocení tohoto dokumentu bude použito hodnocení průběžné (interim) a následné (ex post). Průběžné hodnocení lze provádět v jakékoli fázi naplňování strategických cílů. Na základě hodnocení se mohou provádět úpravy – nápravná opatření. V rámci tohoto hodnocení (evaluace) budou posuzovány první výstupy a výsledky implementace (realizace projektů na základě Akčních plánů v jednotlivých letech). Hodnoceno bude také finanční řízení akčních plánů a kvalita monitoringu.</w:t>
      </w:r>
    </w:p>
    <w:p w:rsidR="00E03724" w:rsidRDefault="00E03724" w:rsidP="00467B1A">
      <w:pPr>
        <w:spacing w:line="240" w:lineRule="auto"/>
        <w:rPr>
          <w:lang w:eastAsia="cs-CZ"/>
        </w:rPr>
      </w:pPr>
      <w:r>
        <w:rPr>
          <w:lang w:eastAsia="cs-CZ"/>
        </w:rPr>
        <w:t xml:space="preserve">Toto hodnocení ukáže, zda se daří plnit cíle dle předsevzetí a dohody vedení </w:t>
      </w:r>
      <w:r w:rsidR="00524C12">
        <w:rPr>
          <w:lang w:eastAsia="cs-CZ"/>
        </w:rPr>
        <w:t>obce</w:t>
      </w:r>
      <w:r>
        <w:rPr>
          <w:lang w:eastAsia="cs-CZ"/>
        </w:rPr>
        <w:t xml:space="preserve"> s občany.</w:t>
      </w:r>
    </w:p>
    <w:p w:rsidR="00733850" w:rsidRPr="00733850" w:rsidRDefault="00E03724" w:rsidP="00467B1A">
      <w:pPr>
        <w:spacing w:line="240" w:lineRule="auto"/>
        <w:rPr>
          <w:lang w:eastAsia="cs-CZ"/>
        </w:rPr>
      </w:pPr>
      <w:r>
        <w:rPr>
          <w:lang w:eastAsia="cs-CZ"/>
        </w:rPr>
        <w:t>Tzv. následné hodnocení bude využito pro posouzení celé strategie, především pak výsledky její implementace. Hlavním cílem bude analýza použití a využití zdrojů a vypracování zprávy o účinnosti a</w:t>
      </w:r>
      <w:r w:rsidR="00523C14">
        <w:rPr>
          <w:lang w:eastAsia="cs-CZ"/>
        </w:rPr>
        <w:t> </w:t>
      </w:r>
      <w:r>
        <w:rPr>
          <w:lang w:eastAsia="cs-CZ"/>
        </w:rPr>
        <w:t>výkonnosti akčních plánů za jednotlivá období a o rozsahu naplnění očekávaných výsledků. Budou vyvozeny závěry, které bude možné využít jako doporučení pro další strategické plánování a implementaci</w:t>
      </w:r>
      <w:r w:rsidR="00D62EA0">
        <w:rPr>
          <w:lang w:eastAsia="cs-CZ"/>
        </w:rPr>
        <w:t>.</w:t>
      </w:r>
    </w:p>
    <w:sectPr w:rsidR="00733850" w:rsidRPr="00733850" w:rsidSect="00733850">
      <w:pgSz w:w="11906" w:h="16838"/>
      <w:pgMar w:top="1418" w:right="1134" w:bottom="1418"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570CE" w:rsidRDefault="006570CE" w:rsidP="002B3817">
      <w:pPr>
        <w:spacing w:after="0" w:line="240" w:lineRule="auto"/>
      </w:pPr>
      <w:r>
        <w:separator/>
      </w:r>
    </w:p>
  </w:endnote>
  <w:endnote w:type="continuationSeparator" w:id="0">
    <w:p w:rsidR="006570CE" w:rsidRDefault="006570CE" w:rsidP="002B381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Arial">
    <w:panose1 w:val="020B0604020202020204"/>
    <w:charset w:val="EE"/>
    <w:family w:val="swiss"/>
    <w:pitch w:val="variable"/>
    <w:sig w:usb0="E0002AFF" w:usb1="C0007843" w:usb2="00000009" w:usb3="00000000" w:csb0="000001FF" w:csb1="00000000"/>
  </w:font>
  <w:font w:name="Tahoma">
    <w:panose1 w:val="020B0604030504040204"/>
    <w:charset w:val="EE"/>
    <w:family w:val="swiss"/>
    <w:pitch w:val="variable"/>
    <w:sig w:usb0="E1002EFF" w:usb1="C000605B" w:usb2="00000029" w:usb3="00000000" w:csb0="000101FF" w:csb1="00000000"/>
  </w:font>
  <w:font w:name="FuturTEE">
    <w:charset w:val="00"/>
    <w:family w:val="roman"/>
    <w:pitch w:val="variable"/>
  </w:font>
  <w:font w:name="Optima">
    <w:altName w:val="Arial"/>
    <w:panose1 w:val="00000000000000000000"/>
    <w:charset w:val="00"/>
    <w:family w:val="swiss"/>
    <w:notTrueType/>
    <w:pitch w:val="variable"/>
    <w:sig w:usb0="00000003" w:usb1="00000000" w:usb2="00000000" w:usb3="00000000" w:csb0="00000001" w:csb1="00000000"/>
  </w:font>
  <w:font w:name="Arial Narrow">
    <w:panose1 w:val="020B0606020202030204"/>
    <w:charset w:val="EE"/>
    <w:family w:val="swiss"/>
    <w:pitch w:val="variable"/>
    <w:sig w:usb0="00000287" w:usb1="00000800" w:usb2="00000000" w:usb3="00000000" w:csb0="0000009F" w:csb1="00000000"/>
  </w:font>
  <w:font w:name="Cambria">
    <w:panose1 w:val="02040503050406030204"/>
    <w:charset w:val="EE"/>
    <w:family w:val="roman"/>
    <w:pitch w:val="variable"/>
    <w:sig w:usb0="E00002FF" w:usb1="400004FF" w:usb2="00000000" w:usb3="00000000" w:csb0="0000019F" w:csb1="00000000"/>
  </w:font>
  <w:font w:name="Times New Roman Bold">
    <w:charset w:val="00"/>
    <w:family w:val="roman"/>
    <w:pitch w:val="variable"/>
  </w:font>
  <w:font w:name="Lucida Sans Unicode">
    <w:panose1 w:val="020B0602030504020204"/>
    <w:charset w:val="EE"/>
    <w:family w:val="swiss"/>
    <w:pitch w:val="variable"/>
    <w:sig w:usb0="80000AFF" w:usb1="0000396B" w:usb2="00000000" w:usb3="00000000" w:csb0="000000BF" w:csb1="00000000"/>
  </w:font>
  <w:font w:name="Mangal">
    <w:panose1 w:val="02040503050203030202"/>
    <w:charset w:val="01"/>
    <w:family w:val="roman"/>
    <w:notTrueType/>
    <w:pitch w:val="variable"/>
    <w:sig w:usb0="00002000" w:usb1="00000000" w:usb2="00000000" w:usb3="00000000" w:csb0="00000000" w:csb1="00000000"/>
  </w:font>
  <w:font w:name="MS Mincho">
    <w:altName w:val="ＭＳ 明朝"/>
    <w:panose1 w:val="02020609040205080304"/>
    <w:charset w:val="80"/>
    <w:family w:val="modern"/>
    <w:pitch w:val="fixed"/>
    <w:sig w:usb0="E00002FF" w:usb1="6AC7FDFB" w:usb2="00000012" w:usb3="00000000" w:csb0="0002009F" w:csb1="00000000"/>
  </w:font>
  <w:font w:name="Helvetica">
    <w:panose1 w:val="020B060402020203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sz w:val="20"/>
      </w:rPr>
      <w:id w:val="-1422027701"/>
      <w:docPartObj>
        <w:docPartGallery w:val="Page Numbers (Bottom of Page)"/>
        <w:docPartUnique/>
      </w:docPartObj>
    </w:sdtPr>
    <w:sdtEndPr/>
    <w:sdtContent>
      <w:sdt>
        <w:sdtPr>
          <w:rPr>
            <w:sz w:val="20"/>
          </w:rPr>
          <w:id w:val="1704896492"/>
          <w:docPartObj>
            <w:docPartGallery w:val="Page Numbers (Top of Page)"/>
            <w:docPartUnique/>
          </w:docPartObj>
        </w:sdtPr>
        <w:sdtEndPr/>
        <w:sdtContent>
          <w:p w:rsidR="008D08D8" w:rsidRPr="00A62EE6" w:rsidRDefault="008D08D8" w:rsidP="00F35506">
            <w:pPr>
              <w:pStyle w:val="Zpat"/>
              <w:jc w:val="right"/>
              <w:rPr>
                <w:b w:val="0"/>
                <w:bCs/>
                <w:sz w:val="20"/>
              </w:rPr>
            </w:pPr>
            <w:r w:rsidRPr="00A62EE6">
              <w:rPr>
                <w:sz w:val="20"/>
              </w:rPr>
              <w:t xml:space="preserve"> </w:t>
            </w:r>
            <w:r w:rsidRPr="00A62EE6">
              <w:rPr>
                <w:sz w:val="20"/>
              </w:rPr>
              <w:tab/>
            </w:r>
            <w:r w:rsidRPr="00355B1C">
              <w:rPr>
                <w:color w:val="8CCE20"/>
                <w:spacing w:val="20"/>
                <w:sz w:val="18"/>
                <w:szCs w:val="18"/>
              </w:rPr>
              <w:t>WWW.NOVISOLUTIONS.COM</w:t>
            </w:r>
            <w:r w:rsidRPr="00A62EE6">
              <w:rPr>
                <w:sz w:val="20"/>
              </w:rPr>
              <w:tab/>
            </w:r>
            <w:r w:rsidRPr="00A62EE6">
              <w:rPr>
                <w:b w:val="0"/>
                <w:bCs/>
                <w:sz w:val="19"/>
                <w:szCs w:val="19"/>
              </w:rPr>
              <w:fldChar w:fldCharType="begin"/>
            </w:r>
            <w:r w:rsidRPr="00A62EE6">
              <w:rPr>
                <w:b w:val="0"/>
                <w:bCs/>
                <w:sz w:val="19"/>
                <w:szCs w:val="19"/>
              </w:rPr>
              <w:instrText>PAGE</w:instrText>
            </w:r>
            <w:r w:rsidRPr="00A62EE6">
              <w:rPr>
                <w:b w:val="0"/>
                <w:bCs/>
                <w:sz w:val="19"/>
                <w:szCs w:val="19"/>
              </w:rPr>
              <w:fldChar w:fldCharType="separate"/>
            </w:r>
            <w:r w:rsidR="00843A1A">
              <w:rPr>
                <w:b w:val="0"/>
                <w:bCs/>
                <w:noProof/>
                <w:sz w:val="19"/>
                <w:szCs w:val="19"/>
              </w:rPr>
              <w:t>6</w:t>
            </w:r>
            <w:r w:rsidRPr="00A62EE6">
              <w:rPr>
                <w:b w:val="0"/>
                <w:bCs/>
                <w:sz w:val="19"/>
                <w:szCs w:val="19"/>
              </w:rPr>
              <w:fldChar w:fldCharType="end"/>
            </w:r>
            <w:r w:rsidRPr="00A62EE6">
              <w:rPr>
                <w:b w:val="0"/>
                <w:sz w:val="19"/>
                <w:szCs w:val="19"/>
              </w:rPr>
              <w:t>/</w:t>
            </w:r>
            <w:r w:rsidRPr="00A62EE6">
              <w:rPr>
                <w:b w:val="0"/>
                <w:bCs/>
                <w:sz w:val="19"/>
                <w:szCs w:val="19"/>
              </w:rPr>
              <w:fldChar w:fldCharType="begin"/>
            </w:r>
            <w:r w:rsidRPr="00A62EE6">
              <w:rPr>
                <w:b w:val="0"/>
                <w:bCs/>
                <w:sz w:val="19"/>
                <w:szCs w:val="19"/>
              </w:rPr>
              <w:instrText>NUMPAGES</w:instrText>
            </w:r>
            <w:r w:rsidRPr="00A62EE6">
              <w:rPr>
                <w:b w:val="0"/>
                <w:bCs/>
                <w:sz w:val="19"/>
                <w:szCs w:val="19"/>
              </w:rPr>
              <w:fldChar w:fldCharType="separate"/>
            </w:r>
            <w:r w:rsidR="00843A1A">
              <w:rPr>
                <w:b w:val="0"/>
                <w:bCs/>
                <w:noProof/>
                <w:sz w:val="19"/>
                <w:szCs w:val="19"/>
              </w:rPr>
              <w:t>133</w:t>
            </w:r>
            <w:r w:rsidRPr="00A62EE6">
              <w:rPr>
                <w:b w:val="0"/>
                <w:bCs/>
                <w:sz w:val="19"/>
                <w:szCs w:val="19"/>
              </w:rPr>
              <w:fldChar w:fldCharType="end"/>
            </w:r>
          </w:p>
        </w:sdtContent>
      </w:sdt>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sz w:val="20"/>
      </w:rPr>
      <w:id w:val="1979187627"/>
      <w:docPartObj>
        <w:docPartGallery w:val="Page Numbers (Bottom of Page)"/>
        <w:docPartUnique/>
      </w:docPartObj>
    </w:sdtPr>
    <w:sdtEndPr/>
    <w:sdtContent>
      <w:sdt>
        <w:sdtPr>
          <w:rPr>
            <w:sz w:val="20"/>
          </w:rPr>
          <w:id w:val="902415018"/>
          <w:docPartObj>
            <w:docPartGallery w:val="Page Numbers (Top of Page)"/>
            <w:docPartUnique/>
          </w:docPartObj>
        </w:sdtPr>
        <w:sdtEndPr/>
        <w:sdtContent>
          <w:p w:rsidR="008D08D8" w:rsidRPr="00A62EE6" w:rsidRDefault="008D08D8" w:rsidP="006677E6">
            <w:pPr>
              <w:pStyle w:val="Zpat"/>
              <w:jc w:val="center"/>
              <w:rPr>
                <w:b w:val="0"/>
                <w:bCs/>
                <w:sz w:val="20"/>
              </w:rPr>
            </w:pPr>
            <w:r w:rsidRPr="00A62EE6">
              <w:rPr>
                <w:sz w:val="20"/>
              </w:rPr>
              <w:t xml:space="preserve"> </w:t>
            </w:r>
            <w:r w:rsidRPr="00A62EE6">
              <w:rPr>
                <w:sz w:val="20"/>
              </w:rPr>
              <w:tab/>
            </w:r>
            <w:r w:rsidRPr="00E72D8D">
              <w:rPr>
                <w:color w:val="8CCE20"/>
                <w:spacing w:val="20"/>
                <w:sz w:val="18"/>
                <w:szCs w:val="18"/>
              </w:rPr>
              <w:t>WWW.NOVISOLUTIONS.COM</w:t>
            </w:r>
            <w:r w:rsidRPr="00A62EE6">
              <w:rPr>
                <w:sz w:val="20"/>
              </w:rPr>
              <w:tab/>
            </w:r>
            <w:r w:rsidRPr="00A62EE6">
              <w:rPr>
                <w:b w:val="0"/>
                <w:bCs/>
                <w:sz w:val="19"/>
                <w:szCs w:val="19"/>
              </w:rPr>
              <w:fldChar w:fldCharType="begin"/>
            </w:r>
            <w:r w:rsidRPr="00A62EE6">
              <w:rPr>
                <w:bCs/>
                <w:sz w:val="19"/>
                <w:szCs w:val="19"/>
              </w:rPr>
              <w:instrText>PAGE</w:instrText>
            </w:r>
            <w:r w:rsidRPr="00A62EE6">
              <w:rPr>
                <w:b w:val="0"/>
                <w:bCs/>
                <w:sz w:val="19"/>
                <w:szCs w:val="19"/>
              </w:rPr>
              <w:fldChar w:fldCharType="separate"/>
            </w:r>
            <w:r w:rsidR="00843A1A">
              <w:rPr>
                <w:bCs/>
                <w:noProof/>
                <w:sz w:val="19"/>
                <w:szCs w:val="19"/>
              </w:rPr>
              <w:t>133</w:t>
            </w:r>
            <w:r w:rsidRPr="00A62EE6">
              <w:rPr>
                <w:b w:val="0"/>
                <w:bCs/>
                <w:sz w:val="19"/>
                <w:szCs w:val="19"/>
              </w:rPr>
              <w:fldChar w:fldCharType="end"/>
            </w:r>
            <w:r w:rsidRPr="00A62EE6">
              <w:rPr>
                <w:sz w:val="19"/>
                <w:szCs w:val="19"/>
              </w:rPr>
              <w:t>/</w:t>
            </w:r>
            <w:r w:rsidRPr="00A62EE6">
              <w:rPr>
                <w:b w:val="0"/>
                <w:bCs/>
                <w:sz w:val="19"/>
                <w:szCs w:val="19"/>
              </w:rPr>
              <w:fldChar w:fldCharType="begin"/>
            </w:r>
            <w:r w:rsidRPr="00A62EE6">
              <w:rPr>
                <w:bCs/>
                <w:sz w:val="19"/>
                <w:szCs w:val="19"/>
              </w:rPr>
              <w:instrText>NUMPAGES</w:instrText>
            </w:r>
            <w:r w:rsidRPr="00A62EE6">
              <w:rPr>
                <w:b w:val="0"/>
                <w:bCs/>
                <w:sz w:val="19"/>
                <w:szCs w:val="19"/>
              </w:rPr>
              <w:fldChar w:fldCharType="separate"/>
            </w:r>
            <w:r w:rsidR="00843A1A">
              <w:rPr>
                <w:bCs/>
                <w:noProof/>
                <w:sz w:val="19"/>
                <w:szCs w:val="19"/>
              </w:rPr>
              <w:t>133</w:t>
            </w:r>
            <w:r w:rsidRPr="00A62EE6">
              <w:rPr>
                <w:b w:val="0"/>
                <w:bCs/>
                <w:sz w:val="19"/>
                <w:szCs w:val="19"/>
              </w:rPr>
              <w:fldChar w:fldCharType="end"/>
            </w:r>
          </w:p>
        </w:sdtContent>
      </w:sdt>
    </w:sdtContent>
  </w:sdt>
  <w:p w:rsidR="008D08D8" w:rsidRDefault="008D08D8">
    <w:pPr>
      <w:pStyle w:val="Zpa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570CE" w:rsidRDefault="006570CE" w:rsidP="002B3817">
      <w:pPr>
        <w:spacing w:after="0" w:line="240" w:lineRule="auto"/>
      </w:pPr>
      <w:r>
        <w:separator/>
      </w:r>
    </w:p>
  </w:footnote>
  <w:footnote w:type="continuationSeparator" w:id="0">
    <w:p w:rsidR="006570CE" w:rsidRDefault="006570CE" w:rsidP="002B3817">
      <w:pPr>
        <w:spacing w:after="0" w:line="240" w:lineRule="auto"/>
      </w:pPr>
      <w:r>
        <w:continuationSeparator/>
      </w:r>
    </w:p>
  </w:footnote>
  <w:footnote w:id="1">
    <w:p w:rsidR="008D08D8" w:rsidRDefault="008D08D8" w:rsidP="008A6B09">
      <w:pPr>
        <w:pStyle w:val="Textpoznpodarou"/>
      </w:pPr>
      <w:r>
        <w:rPr>
          <w:rStyle w:val="Znakapoznpodarou"/>
        </w:rPr>
        <w:footnoteRef/>
      </w:r>
      <w:r>
        <w:t xml:space="preserve"> </w:t>
      </w:r>
      <w:r w:rsidRPr="00EE6691">
        <w:rPr>
          <w:i/>
          <w:color w:val="3E3E3E"/>
          <w:sz w:val="20"/>
        </w:rPr>
        <w:t>www.zruc-senec.cz</w:t>
      </w:r>
    </w:p>
  </w:footnote>
  <w:footnote w:id="2">
    <w:p w:rsidR="008D08D8" w:rsidRDefault="008D08D8">
      <w:pPr>
        <w:pStyle w:val="Textpoznpodarou"/>
      </w:pPr>
      <w:r>
        <w:rPr>
          <w:rStyle w:val="Znakapoznpodarou"/>
        </w:rPr>
        <w:footnoteRef/>
      </w:r>
      <w:r>
        <w:t xml:space="preserve"> </w:t>
      </w:r>
      <w:r w:rsidRPr="00437DE1">
        <w:rPr>
          <w:i/>
          <w:sz w:val="20"/>
        </w:rPr>
        <w:t>www.zruc-senec.cz</w:t>
      </w:r>
    </w:p>
  </w:footnote>
  <w:footnote w:id="3">
    <w:p w:rsidR="008D08D8" w:rsidRDefault="008D08D8">
      <w:pPr>
        <w:pStyle w:val="Textpoznpodarou"/>
      </w:pPr>
      <w:r>
        <w:rPr>
          <w:rStyle w:val="Znakapoznpodarou"/>
        </w:rPr>
        <w:footnoteRef/>
      </w:r>
      <w:r>
        <w:t xml:space="preserve"> </w:t>
      </w:r>
      <w:r w:rsidRPr="00F017A3">
        <w:rPr>
          <w:i/>
          <w:sz w:val="20"/>
        </w:rPr>
        <w:t>www.zruc-senec.cz</w:t>
      </w:r>
    </w:p>
  </w:footnote>
  <w:footnote w:id="4">
    <w:p w:rsidR="008D08D8" w:rsidRPr="00DD22C9" w:rsidRDefault="008D08D8" w:rsidP="000B6F44">
      <w:pPr>
        <w:pStyle w:val="Textpoznpodarou"/>
        <w:rPr>
          <w:i/>
          <w:sz w:val="20"/>
        </w:rPr>
      </w:pPr>
      <w:r>
        <w:rPr>
          <w:rStyle w:val="Znakapoznpodarou"/>
        </w:rPr>
        <w:footnoteRef/>
      </w:r>
      <w:r>
        <w:t xml:space="preserve"> </w:t>
      </w:r>
      <w:r w:rsidRPr="00DD22C9">
        <w:rPr>
          <w:i/>
          <w:sz w:val="20"/>
        </w:rPr>
        <w:t>www.geology.cz</w:t>
      </w:r>
    </w:p>
  </w:footnote>
  <w:footnote w:id="5">
    <w:p w:rsidR="008D08D8" w:rsidRDefault="008D08D8" w:rsidP="000B6F44">
      <w:pPr>
        <w:pStyle w:val="Textpoznpodarou"/>
      </w:pPr>
      <w:r w:rsidRPr="00DD22C9">
        <w:rPr>
          <w:rStyle w:val="Znakapoznpodarou"/>
          <w:i/>
          <w:sz w:val="20"/>
        </w:rPr>
        <w:footnoteRef/>
      </w:r>
      <w:r w:rsidRPr="00DD22C9">
        <w:rPr>
          <w:i/>
          <w:sz w:val="20"/>
        </w:rPr>
        <w:t xml:space="preserve"> www.geology.cz</w:t>
      </w:r>
    </w:p>
  </w:footnote>
  <w:footnote w:id="6">
    <w:p w:rsidR="008D08D8" w:rsidRPr="00DD22C9" w:rsidRDefault="008D08D8" w:rsidP="000B6F44">
      <w:pPr>
        <w:pStyle w:val="Textpoznpodarou"/>
        <w:rPr>
          <w:i/>
          <w:sz w:val="20"/>
        </w:rPr>
      </w:pPr>
      <w:r>
        <w:rPr>
          <w:rStyle w:val="Znakapoznpodarou"/>
        </w:rPr>
        <w:footnoteRef/>
      </w:r>
      <w:r>
        <w:t xml:space="preserve"> </w:t>
      </w:r>
      <w:r w:rsidRPr="00DD22C9">
        <w:rPr>
          <w:i/>
          <w:sz w:val="20"/>
        </w:rPr>
        <w:t>www.geoportal.gov.cz</w:t>
      </w:r>
    </w:p>
  </w:footnote>
  <w:footnote w:id="7">
    <w:p w:rsidR="008D08D8" w:rsidRPr="00DD22C9" w:rsidRDefault="008D08D8" w:rsidP="000B6F44">
      <w:pPr>
        <w:pStyle w:val="Textpoznpodarou"/>
        <w:rPr>
          <w:i/>
          <w:sz w:val="20"/>
        </w:rPr>
      </w:pPr>
      <w:r w:rsidRPr="00DD22C9">
        <w:rPr>
          <w:rStyle w:val="Znakapoznpodarou"/>
          <w:i/>
          <w:sz w:val="20"/>
        </w:rPr>
        <w:footnoteRef/>
      </w:r>
      <w:r w:rsidRPr="00DD22C9">
        <w:rPr>
          <w:i/>
          <w:sz w:val="20"/>
        </w:rPr>
        <w:t xml:space="preserve"> www.radyne.fpe.zcu.cz</w:t>
      </w:r>
    </w:p>
  </w:footnote>
  <w:footnote w:id="8">
    <w:p w:rsidR="008D08D8" w:rsidRDefault="008D08D8" w:rsidP="000B6F44">
      <w:pPr>
        <w:pStyle w:val="Textpoznpodarou"/>
      </w:pPr>
      <w:r w:rsidRPr="00DD22C9">
        <w:rPr>
          <w:rStyle w:val="Znakapoznpodarou"/>
          <w:i/>
          <w:sz w:val="20"/>
        </w:rPr>
        <w:footnoteRef/>
      </w:r>
      <w:r w:rsidRPr="00DD22C9">
        <w:rPr>
          <w:i/>
          <w:sz w:val="20"/>
        </w:rPr>
        <w:t xml:space="preserve"> geografie.webzdarma.cz</w:t>
      </w:r>
    </w:p>
  </w:footnote>
  <w:footnote w:id="9">
    <w:p w:rsidR="008D08D8" w:rsidRDefault="008D08D8">
      <w:pPr>
        <w:pStyle w:val="Textpoznpodarou"/>
      </w:pPr>
      <w:r>
        <w:rPr>
          <w:rStyle w:val="Znakapoznpodarou"/>
        </w:rPr>
        <w:footnoteRef/>
      </w:r>
      <w:r>
        <w:t xml:space="preserve"> </w:t>
      </w:r>
      <w:hyperlink r:id="rId1" w:history="1">
        <w:r w:rsidRPr="00DB7CFC">
          <w:rPr>
            <w:rStyle w:val="Hypertextovodkaz"/>
            <w:i/>
            <w:sz w:val="20"/>
          </w:rPr>
          <w:t>www.berounka.cz</w:t>
        </w:r>
      </w:hyperlink>
      <w:r w:rsidRPr="00DB7CFC">
        <w:rPr>
          <w:i/>
          <w:sz w:val="20"/>
        </w:rPr>
        <w:t>, https://cs.wikipedia.org</w:t>
      </w:r>
    </w:p>
  </w:footnote>
  <w:footnote w:id="10">
    <w:p w:rsidR="008D08D8" w:rsidRDefault="008D08D8" w:rsidP="000B6F44">
      <w:pPr>
        <w:pStyle w:val="Textpoznpodarou"/>
      </w:pPr>
      <w:r>
        <w:rPr>
          <w:rStyle w:val="Znakapoznpodarou"/>
        </w:rPr>
        <w:footnoteRef/>
      </w:r>
      <w:r w:rsidRPr="00AA2C90">
        <w:rPr>
          <w:i/>
          <w:sz w:val="20"/>
        </w:rPr>
        <w:t>www.vodarna.cz</w:t>
      </w:r>
    </w:p>
  </w:footnote>
  <w:footnote w:id="11">
    <w:p w:rsidR="008D08D8" w:rsidRDefault="008D08D8">
      <w:pPr>
        <w:pStyle w:val="Textpoznpodarou"/>
      </w:pPr>
      <w:r>
        <w:rPr>
          <w:rStyle w:val="Znakapoznpodarou"/>
        </w:rPr>
        <w:footnoteRef/>
      </w:r>
      <w:r>
        <w:rPr>
          <w:i/>
          <w:sz w:val="20"/>
        </w:rPr>
        <w:t xml:space="preserve"> </w:t>
      </w:r>
      <w:r w:rsidRPr="008064B3">
        <w:rPr>
          <w:i/>
          <w:sz w:val="20"/>
        </w:rPr>
        <w:t>www.vodarna.cz</w:t>
      </w:r>
    </w:p>
  </w:footnote>
  <w:footnote w:id="12">
    <w:p w:rsidR="008D08D8" w:rsidRPr="006678DC" w:rsidRDefault="008D08D8">
      <w:pPr>
        <w:pStyle w:val="Textpoznpodarou"/>
      </w:pPr>
      <w:r w:rsidRPr="004B31D3">
        <w:rPr>
          <w:rStyle w:val="Znakapoznpodarou"/>
        </w:rPr>
        <w:footnoteRef/>
      </w:r>
      <w:r w:rsidRPr="004B31D3">
        <w:t xml:space="preserve"> </w:t>
      </w:r>
      <w:r w:rsidRPr="006678DC">
        <w:rPr>
          <w:i/>
          <w:sz w:val="20"/>
        </w:rPr>
        <w:t>www.eliodservis.cz</w:t>
      </w:r>
    </w:p>
  </w:footnote>
  <w:footnote w:id="13">
    <w:p w:rsidR="008D08D8" w:rsidRDefault="008D08D8" w:rsidP="000B6F44">
      <w:pPr>
        <w:pStyle w:val="Textpoznpodarou"/>
      </w:pPr>
      <w:r>
        <w:rPr>
          <w:rStyle w:val="Znakapoznpodarou"/>
        </w:rPr>
        <w:footnoteRef/>
      </w:r>
      <w:r>
        <w:t xml:space="preserve"> </w:t>
      </w:r>
      <w:r w:rsidRPr="00FE69A4">
        <w:rPr>
          <w:i/>
          <w:sz w:val="20"/>
        </w:rPr>
        <w:t>www.hzscr.cz</w:t>
      </w:r>
    </w:p>
  </w:footnote>
  <w:footnote w:id="14">
    <w:p w:rsidR="008D08D8" w:rsidRDefault="008D08D8" w:rsidP="000B6F44">
      <w:pPr>
        <w:pStyle w:val="Textpoznpodarou"/>
      </w:pPr>
      <w:r>
        <w:rPr>
          <w:rStyle w:val="Znakapoznpodarou"/>
        </w:rPr>
        <w:footnoteRef/>
      </w:r>
      <w:r>
        <w:t xml:space="preserve"> </w:t>
      </w:r>
      <w:r w:rsidRPr="003174D2">
        <w:rPr>
          <w:i/>
          <w:sz w:val="20"/>
        </w:rPr>
        <w:t>https://cs.wikipedia.org</w:t>
      </w:r>
    </w:p>
  </w:footnote>
  <w:footnote w:id="15">
    <w:p w:rsidR="008D08D8" w:rsidRDefault="008D08D8">
      <w:pPr>
        <w:pStyle w:val="Textpoznpodarou"/>
      </w:pPr>
      <w:r>
        <w:rPr>
          <w:rStyle w:val="Znakapoznpodarou"/>
        </w:rPr>
        <w:footnoteRef/>
      </w:r>
      <w:r>
        <w:t xml:space="preserve"> </w:t>
      </w:r>
      <w:r w:rsidRPr="006A613F">
        <w:rPr>
          <w:i/>
          <w:sz w:val="20"/>
        </w:rPr>
        <w:t>www.zruc-senec.cz</w:t>
      </w:r>
    </w:p>
  </w:footnote>
  <w:footnote w:id="16">
    <w:p w:rsidR="008D08D8" w:rsidRDefault="008D08D8" w:rsidP="000B6F44">
      <w:pPr>
        <w:pStyle w:val="Textpoznpodarou"/>
      </w:pPr>
      <w:r>
        <w:rPr>
          <w:rStyle w:val="Znakapoznpodarou"/>
        </w:rPr>
        <w:footnoteRef/>
      </w:r>
      <w:r>
        <w:t xml:space="preserve"> </w:t>
      </w:r>
      <w:r w:rsidRPr="00E42948">
        <w:rPr>
          <w:i/>
          <w:sz w:val="20"/>
        </w:rPr>
        <w:t>https://cs.wikipedia.org</w:t>
      </w:r>
      <w:r>
        <w:rPr>
          <w:i/>
          <w:sz w:val="20"/>
        </w:rPr>
        <w:t>/</w:t>
      </w:r>
    </w:p>
  </w:footnote>
  <w:footnote w:id="17">
    <w:p w:rsidR="008D08D8" w:rsidRDefault="008D08D8">
      <w:pPr>
        <w:pStyle w:val="Textpoznpodarou"/>
      </w:pPr>
      <w:r>
        <w:rPr>
          <w:rStyle w:val="Znakapoznpodarou"/>
        </w:rPr>
        <w:footnoteRef/>
      </w:r>
      <w:r>
        <w:t xml:space="preserve"> </w:t>
      </w:r>
      <w:r w:rsidRPr="00236E01">
        <w:rPr>
          <w:i/>
          <w:sz w:val="20"/>
        </w:rPr>
        <w:t>http://cz.kompass.com</w:t>
      </w:r>
    </w:p>
  </w:footnote>
  <w:footnote w:id="18">
    <w:p w:rsidR="008D08D8" w:rsidRDefault="008D08D8">
      <w:pPr>
        <w:pStyle w:val="Textpoznpodarou"/>
      </w:pPr>
      <w:r>
        <w:rPr>
          <w:rStyle w:val="Znakapoznpodarou"/>
        </w:rPr>
        <w:footnoteRef/>
      </w:r>
      <w:r>
        <w:t xml:space="preserve"> </w:t>
      </w:r>
      <w:r w:rsidRPr="00973B12">
        <w:rPr>
          <w:i/>
          <w:sz w:val="20"/>
        </w:rPr>
        <w:t>www.tremosenska.cz</w:t>
      </w:r>
    </w:p>
  </w:footnote>
  <w:footnote w:id="19">
    <w:p w:rsidR="008D08D8" w:rsidRDefault="008D08D8">
      <w:pPr>
        <w:pStyle w:val="Textpoznpodarou"/>
      </w:pPr>
      <w:r>
        <w:rPr>
          <w:rStyle w:val="Znakapoznpodarou"/>
        </w:rPr>
        <w:footnoteRef/>
      </w:r>
      <w:r>
        <w:t xml:space="preserve"> </w:t>
      </w:r>
      <w:r w:rsidRPr="00EF1679">
        <w:rPr>
          <w:i/>
          <w:sz w:val="20"/>
        </w:rPr>
        <w:t>www.firmy.cz</w:t>
      </w:r>
    </w:p>
  </w:footnote>
  <w:footnote w:id="20">
    <w:p w:rsidR="008D08D8" w:rsidRDefault="008D08D8" w:rsidP="000B6F44">
      <w:pPr>
        <w:pStyle w:val="Textpoznpodarou"/>
      </w:pPr>
      <w:r>
        <w:rPr>
          <w:rStyle w:val="Znakapoznpodarou"/>
        </w:rPr>
        <w:footnoteRef/>
      </w:r>
      <w:r>
        <w:t xml:space="preserve"> </w:t>
      </w:r>
      <w:r w:rsidRPr="00992409">
        <w:rPr>
          <w:i/>
          <w:sz w:val="20"/>
        </w:rPr>
        <w:t>www.tremosna.cz</w:t>
      </w:r>
    </w:p>
  </w:footnote>
  <w:footnote w:id="21">
    <w:p w:rsidR="008D08D8" w:rsidRPr="008A500A" w:rsidRDefault="008D08D8" w:rsidP="005E4930">
      <w:pPr>
        <w:pStyle w:val="Textpoznpodarou"/>
        <w:rPr>
          <w:i/>
          <w:sz w:val="20"/>
        </w:rPr>
      </w:pPr>
      <w:r w:rsidRPr="008A500A">
        <w:rPr>
          <w:rStyle w:val="Znakapoznpodarou"/>
          <w:i/>
          <w:sz w:val="20"/>
        </w:rPr>
        <w:footnoteRef/>
      </w:r>
      <w:r w:rsidRPr="008A500A">
        <w:rPr>
          <w:i/>
          <w:sz w:val="20"/>
        </w:rPr>
        <w:t xml:space="preserve"> www.fnplzen.cz</w:t>
      </w:r>
    </w:p>
  </w:footnote>
  <w:footnote w:id="22">
    <w:p w:rsidR="008D08D8" w:rsidRDefault="008D08D8">
      <w:pPr>
        <w:pStyle w:val="Textpoznpodarou"/>
      </w:pPr>
      <w:r>
        <w:rPr>
          <w:rStyle w:val="Znakapoznpodarou"/>
        </w:rPr>
        <w:footnoteRef/>
      </w:r>
      <w:r>
        <w:t xml:space="preserve"> </w:t>
      </w:r>
      <w:r w:rsidRPr="001F3B73">
        <w:rPr>
          <w:i/>
          <w:sz w:val="20"/>
        </w:rPr>
        <w:t>www.privamed.cz</w:t>
      </w:r>
    </w:p>
  </w:footnote>
  <w:footnote w:id="23">
    <w:p w:rsidR="008D08D8" w:rsidRPr="008A500A" w:rsidRDefault="008D08D8" w:rsidP="00B379ED">
      <w:pPr>
        <w:pStyle w:val="Textpoznpodarou"/>
        <w:rPr>
          <w:i/>
          <w:sz w:val="20"/>
        </w:rPr>
      </w:pPr>
      <w:r w:rsidRPr="008A500A">
        <w:rPr>
          <w:rStyle w:val="Znakapoznpodarou"/>
          <w:i/>
          <w:sz w:val="20"/>
        </w:rPr>
        <w:footnoteRef/>
      </w:r>
      <w:r w:rsidRPr="008A500A">
        <w:rPr>
          <w:i/>
          <w:sz w:val="20"/>
        </w:rPr>
        <w:t xml:space="preserve"> www.mulacovanemocnice.cz</w:t>
      </w:r>
    </w:p>
  </w:footnote>
  <w:footnote w:id="24">
    <w:p w:rsidR="008D08D8" w:rsidRDefault="008D08D8">
      <w:pPr>
        <w:pStyle w:val="Textpoznpodarou"/>
      </w:pPr>
      <w:r>
        <w:rPr>
          <w:rStyle w:val="Znakapoznpodarou"/>
        </w:rPr>
        <w:footnoteRef/>
      </w:r>
      <w:r>
        <w:t xml:space="preserve"> </w:t>
      </w:r>
      <w:r w:rsidRPr="004A5F80">
        <w:rPr>
          <w:i/>
          <w:sz w:val="20"/>
        </w:rPr>
        <w:t>www.zruc-senec.cz</w:t>
      </w:r>
    </w:p>
  </w:footnote>
  <w:footnote w:id="25">
    <w:p w:rsidR="008D08D8" w:rsidRPr="008A500A" w:rsidRDefault="008D08D8" w:rsidP="00463047">
      <w:pPr>
        <w:pStyle w:val="Textpoznpodarou"/>
        <w:rPr>
          <w:i/>
          <w:sz w:val="20"/>
        </w:rPr>
      </w:pPr>
      <w:r>
        <w:rPr>
          <w:rStyle w:val="Znakapoznpodarou"/>
        </w:rPr>
        <w:footnoteRef/>
      </w:r>
      <w:r>
        <w:t xml:space="preserve"> </w:t>
      </w:r>
      <w:r w:rsidRPr="008A500A">
        <w:rPr>
          <w:i/>
          <w:sz w:val="20"/>
        </w:rPr>
        <w:t>www.tremosna.cz</w:t>
      </w:r>
    </w:p>
  </w:footnote>
  <w:footnote w:id="26">
    <w:p w:rsidR="008D08D8" w:rsidRPr="00B42126" w:rsidRDefault="008D08D8" w:rsidP="00463047">
      <w:pPr>
        <w:pStyle w:val="Textpoznpodarou"/>
        <w:rPr>
          <w:i/>
          <w:sz w:val="20"/>
        </w:rPr>
      </w:pPr>
      <w:r>
        <w:rPr>
          <w:rStyle w:val="Znakapoznpodarou"/>
        </w:rPr>
        <w:footnoteRef/>
      </w:r>
      <w:r>
        <w:t xml:space="preserve"> </w:t>
      </w:r>
      <w:r w:rsidRPr="00B42126">
        <w:rPr>
          <w:i/>
          <w:sz w:val="20"/>
        </w:rPr>
        <w:t>www.longevita.cz</w:t>
      </w:r>
    </w:p>
  </w:footnote>
  <w:footnote w:id="27">
    <w:p w:rsidR="008D08D8" w:rsidRDefault="008D08D8" w:rsidP="00463047">
      <w:pPr>
        <w:pStyle w:val="Textpoznpodarou"/>
      </w:pPr>
      <w:r w:rsidRPr="00B42126">
        <w:rPr>
          <w:rStyle w:val="Znakapoznpodarou"/>
          <w:i/>
          <w:sz w:val="20"/>
        </w:rPr>
        <w:footnoteRef/>
      </w:r>
      <w:r w:rsidRPr="00B42126">
        <w:rPr>
          <w:i/>
          <w:sz w:val="20"/>
        </w:rPr>
        <w:t xml:space="preserve"> http://exodus.cz</w:t>
      </w:r>
      <w:r>
        <w:rPr>
          <w:i/>
          <w:sz w:val="20"/>
        </w:rPr>
        <w:t>/</w:t>
      </w:r>
    </w:p>
  </w:footnote>
  <w:footnote w:id="28">
    <w:p w:rsidR="008D08D8" w:rsidRDefault="008D08D8">
      <w:pPr>
        <w:pStyle w:val="Textpoznpodarou"/>
      </w:pPr>
      <w:r>
        <w:rPr>
          <w:rStyle w:val="Znakapoznpodarou"/>
        </w:rPr>
        <w:footnoteRef/>
      </w:r>
      <w:r>
        <w:t xml:space="preserve"> </w:t>
      </w:r>
      <w:r w:rsidRPr="00463047">
        <w:rPr>
          <w:i/>
          <w:sz w:val="20"/>
        </w:rPr>
        <w:t>www.domovhornibriza.cz</w:t>
      </w:r>
    </w:p>
  </w:footnote>
  <w:footnote w:id="29">
    <w:p w:rsidR="008D08D8" w:rsidRDefault="008D08D8" w:rsidP="000B6F44">
      <w:pPr>
        <w:pStyle w:val="Textpoznpodarou"/>
      </w:pPr>
      <w:r w:rsidRPr="00992409">
        <w:rPr>
          <w:rStyle w:val="Znakapoznpodarou"/>
          <w:sz w:val="20"/>
        </w:rPr>
        <w:footnoteRef/>
      </w:r>
      <w:r w:rsidRPr="00992409">
        <w:rPr>
          <w:sz w:val="20"/>
        </w:rPr>
        <w:t xml:space="preserve"> </w:t>
      </w:r>
      <w:r w:rsidRPr="00992409">
        <w:rPr>
          <w:i/>
          <w:sz w:val="20"/>
        </w:rPr>
        <w:t>http://socialnisluzby.plzen.eu/</w:t>
      </w:r>
    </w:p>
  </w:footnote>
  <w:footnote w:id="30">
    <w:p w:rsidR="008D08D8" w:rsidRDefault="008D08D8">
      <w:pPr>
        <w:pStyle w:val="Textpoznpodarou"/>
      </w:pPr>
      <w:r>
        <w:rPr>
          <w:rStyle w:val="Znakapoznpodarou"/>
        </w:rPr>
        <w:footnoteRef/>
      </w:r>
      <w:r>
        <w:t xml:space="preserve"> </w:t>
      </w:r>
      <w:r w:rsidRPr="00385ACC">
        <w:rPr>
          <w:i/>
          <w:sz w:val="20"/>
        </w:rPr>
        <w:t>www.zruc-senec.cz</w:t>
      </w:r>
    </w:p>
  </w:footnote>
  <w:footnote w:id="31">
    <w:p w:rsidR="008D08D8" w:rsidRDefault="008D08D8" w:rsidP="000B6F44">
      <w:pPr>
        <w:pStyle w:val="Textpoznpodarou"/>
      </w:pPr>
      <w:r>
        <w:rPr>
          <w:rStyle w:val="Znakapoznpodarou"/>
        </w:rPr>
        <w:footnoteRef/>
      </w:r>
      <w:r>
        <w:t xml:space="preserve"> </w:t>
      </w:r>
      <w:r w:rsidRPr="00527100">
        <w:rPr>
          <w:i/>
          <w:sz w:val="20"/>
        </w:rPr>
        <w:t>http://portal.mpsv.cz/</w:t>
      </w:r>
    </w:p>
  </w:footnote>
  <w:footnote w:id="32">
    <w:p w:rsidR="008D08D8" w:rsidRDefault="008D08D8">
      <w:pPr>
        <w:pStyle w:val="Textpoznpodarou"/>
      </w:pPr>
      <w:r>
        <w:rPr>
          <w:rStyle w:val="Znakapoznpodarou"/>
        </w:rPr>
        <w:footnoteRef/>
      </w:r>
      <w:r>
        <w:t xml:space="preserve"> </w:t>
      </w:r>
      <w:r w:rsidRPr="00C76E09">
        <w:rPr>
          <w:i/>
          <w:sz w:val="20"/>
        </w:rPr>
        <w:t>Památkový katalog Národního památkového ústavu, www.pamatkovykatalog.cz</w:t>
      </w:r>
      <w:r>
        <w:t xml:space="preserve"> </w:t>
      </w:r>
    </w:p>
  </w:footnote>
  <w:footnote w:id="33">
    <w:p w:rsidR="008D08D8" w:rsidRDefault="008D08D8">
      <w:pPr>
        <w:pStyle w:val="Textpoznpodarou"/>
      </w:pPr>
      <w:r>
        <w:rPr>
          <w:rStyle w:val="Znakapoznpodarou"/>
        </w:rPr>
        <w:footnoteRef/>
      </w:r>
      <w:r>
        <w:t xml:space="preserve"> </w:t>
      </w:r>
      <w:r w:rsidRPr="00AF2A8C">
        <w:rPr>
          <w:i/>
          <w:sz w:val="20"/>
        </w:rPr>
        <w:t>www.turistickyatlas.cz</w:t>
      </w:r>
    </w:p>
  </w:footnote>
  <w:footnote w:id="34">
    <w:p w:rsidR="008D08D8" w:rsidRDefault="008D08D8" w:rsidP="0026778E">
      <w:pPr>
        <w:pStyle w:val="Textpoznpodarou"/>
      </w:pPr>
      <w:r>
        <w:rPr>
          <w:rStyle w:val="Znakapoznpodarou"/>
        </w:rPr>
        <w:footnoteRef/>
      </w:r>
      <w:r>
        <w:t xml:space="preserve"> </w:t>
      </w:r>
      <w:r w:rsidRPr="00E63C0F">
        <w:rPr>
          <w:i/>
          <w:sz w:val="20"/>
        </w:rPr>
        <w:t>www.turistickyatlas.cz</w:t>
      </w:r>
    </w:p>
  </w:footnote>
  <w:footnote w:id="35">
    <w:p w:rsidR="008D08D8" w:rsidRDefault="008D08D8" w:rsidP="0026778E">
      <w:pPr>
        <w:pStyle w:val="Textpoznpodarou"/>
      </w:pPr>
      <w:r>
        <w:rPr>
          <w:rStyle w:val="Znakapoznpodarou"/>
        </w:rPr>
        <w:footnoteRef/>
      </w:r>
      <w:r>
        <w:t xml:space="preserve"> </w:t>
      </w:r>
      <w:r w:rsidRPr="00BD2327">
        <w:rPr>
          <w:i/>
          <w:sz w:val="20"/>
        </w:rPr>
        <w:t>www.vyletnik.cz</w:t>
      </w:r>
    </w:p>
  </w:footnote>
  <w:footnote w:id="36">
    <w:p w:rsidR="008D08D8" w:rsidRDefault="008D08D8" w:rsidP="0026778E">
      <w:pPr>
        <w:pStyle w:val="Textpoznpodarou"/>
      </w:pPr>
      <w:r>
        <w:rPr>
          <w:rStyle w:val="Znakapoznpodarou"/>
        </w:rPr>
        <w:footnoteRef/>
      </w:r>
      <w:r>
        <w:t xml:space="preserve"> </w:t>
      </w:r>
      <w:r w:rsidRPr="009E5C31">
        <w:rPr>
          <w:i/>
          <w:sz w:val="20"/>
        </w:rPr>
        <w:t>www.turistickyatlas.cz</w:t>
      </w:r>
    </w:p>
  </w:footnote>
  <w:footnote w:id="37">
    <w:p w:rsidR="008D08D8" w:rsidRDefault="008D08D8" w:rsidP="0026778E">
      <w:pPr>
        <w:pStyle w:val="Textpoznpodarou"/>
      </w:pPr>
      <w:r>
        <w:rPr>
          <w:rStyle w:val="Znakapoznpodarou"/>
        </w:rPr>
        <w:footnoteRef/>
      </w:r>
      <w:r>
        <w:t xml:space="preserve"> </w:t>
      </w:r>
      <w:r w:rsidRPr="009E5C31">
        <w:rPr>
          <w:i/>
          <w:sz w:val="20"/>
        </w:rPr>
        <w:t>www.turistickyatlas.cz</w:t>
      </w:r>
    </w:p>
  </w:footnote>
  <w:footnote w:id="38">
    <w:p w:rsidR="008D08D8" w:rsidRDefault="008D08D8">
      <w:pPr>
        <w:pStyle w:val="Textpoznpodarou"/>
      </w:pPr>
      <w:r>
        <w:rPr>
          <w:rStyle w:val="Znakapoznpodarou"/>
        </w:rPr>
        <w:footnoteRef/>
      </w:r>
      <w:r>
        <w:t xml:space="preserve"> </w:t>
      </w:r>
      <w:r w:rsidRPr="00B70B4A">
        <w:rPr>
          <w:i/>
          <w:sz w:val="20"/>
        </w:rPr>
        <w:t>www.pamatkovykatalog.cz</w:t>
      </w:r>
    </w:p>
  </w:footnote>
  <w:footnote w:id="39">
    <w:p w:rsidR="008D08D8" w:rsidRDefault="008D08D8" w:rsidP="00A52E87">
      <w:pPr>
        <w:pStyle w:val="Textpoznpodarou"/>
      </w:pPr>
      <w:r>
        <w:rPr>
          <w:rStyle w:val="Znakapoznpodarou"/>
        </w:rPr>
        <w:footnoteRef/>
      </w:r>
      <w:r>
        <w:t xml:space="preserve"> </w:t>
      </w:r>
      <w:r w:rsidRPr="00727EA5">
        <w:rPr>
          <w:i/>
          <w:sz w:val="20"/>
        </w:rPr>
        <w:t>www.raft.cz</w:t>
      </w:r>
    </w:p>
  </w:footnote>
  <w:footnote w:id="40">
    <w:p w:rsidR="008D08D8" w:rsidRDefault="008D08D8" w:rsidP="00A52E87">
      <w:pPr>
        <w:pStyle w:val="Textpoznpodarou"/>
      </w:pPr>
      <w:r>
        <w:rPr>
          <w:rStyle w:val="Znakapoznpodarou"/>
        </w:rPr>
        <w:footnoteRef/>
      </w:r>
      <w:r>
        <w:t xml:space="preserve"> </w:t>
      </w:r>
      <w:r w:rsidRPr="001B4848">
        <w:rPr>
          <w:i/>
          <w:sz w:val="20"/>
        </w:rPr>
        <w:t>www.berounka.cz</w:t>
      </w:r>
    </w:p>
  </w:footnote>
  <w:footnote w:id="41">
    <w:p w:rsidR="008D08D8" w:rsidRDefault="008D08D8" w:rsidP="000B6F44">
      <w:pPr>
        <w:pStyle w:val="Textpoznpodarou"/>
      </w:pPr>
      <w:r>
        <w:rPr>
          <w:rStyle w:val="Znakapoznpodarou"/>
        </w:rPr>
        <w:footnoteRef/>
      </w:r>
      <w:r>
        <w:t xml:space="preserve"> </w:t>
      </w:r>
      <w:r w:rsidRPr="00524392">
        <w:rPr>
          <w:i/>
          <w:sz w:val="20"/>
        </w:rPr>
        <w:t>www.ddmkamarad.cz</w:t>
      </w:r>
    </w:p>
  </w:footnote>
  <w:footnote w:id="42">
    <w:p w:rsidR="008D08D8" w:rsidRDefault="008D08D8">
      <w:pPr>
        <w:pStyle w:val="Textpoznpodarou"/>
      </w:pPr>
      <w:r>
        <w:rPr>
          <w:rStyle w:val="Znakapoznpodarou"/>
        </w:rPr>
        <w:footnoteRef/>
      </w:r>
      <w:r>
        <w:t xml:space="preserve"> </w:t>
      </w:r>
      <w:r w:rsidRPr="008E6374">
        <w:rPr>
          <w:i/>
          <w:sz w:val="20"/>
        </w:rPr>
        <w:t>www.zruc-senec.cz</w:t>
      </w:r>
    </w:p>
  </w:footnote>
  <w:footnote w:id="43">
    <w:p w:rsidR="008D08D8" w:rsidRDefault="008D08D8">
      <w:pPr>
        <w:pStyle w:val="Textpoznpodarou"/>
      </w:pPr>
      <w:r>
        <w:rPr>
          <w:rStyle w:val="Znakapoznpodarou"/>
        </w:rPr>
        <w:footnoteRef/>
      </w:r>
      <w:r>
        <w:t xml:space="preserve"> </w:t>
      </w:r>
      <w:r w:rsidRPr="00C76CEB">
        <w:rPr>
          <w:i/>
          <w:sz w:val="20"/>
        </w:rPr>
        <w:t>www.plzen.eu</w:t>
      </w:r>
    </w:p>
  </w:footnote>
  <w:footnote w:id="44">
    <w:p w:rsidR="008D08D8" w:rsidRDefault="008D08D8">
      <w:pPr>
        <w:pStyle w:val="Textpoznpodarou"/>
      </w:pPr>
      <w:r>
        <w:rPr>
          <w:rStyle w:val="Znakapoznpodarou"/>
        </w:rPr>
        <w:footnoteRef/>
      </w:r>
      <w:r>
        <w:t xml:space="preserve"> </w:t>
      </w:r>
      <w:r w:rsidRPr="001E4D07">
        <w:rPr>
          <w:i/>
          <w:sz w:val="20"/>
        </w:rPr>
        <w:t>Český statistický úřad, soupis ploch osevů k 31. 5. 2016</w:t>
      </w:r>
    </w:p>
  </w:footnote>
  <w:footnote w:id="45">
    <w:p w:rsidR="008D08D8" w:rsidRDefault="008D08D8" w:rsidP="002B323D">
      <w:pPr>
        <w:pStyle w:val="Textpoznpodarou"/>
      </w:pPr>
      <w:r>
        <w:rPr>
          <w:rStyle w:val="Znakapoznpodarou"/>
        </w:rPr>
        <w:footnoteRef/>
      </w:r>
      <w:r>
        <w:t xml:space="preserve"> </w:t>
      </w:r>
      <w:r w:rsidRPr="002B323D">
        <w:rPr>
          <w:i/>
          <w:sz w:val="20"/>
        </w:rPr>
        <w:t>Souhrnné přehledy o půdním fondu z údajů katastru nemovitostí České republiky, www.cukz.cz</w:t>
      </w:r>
    </w:p>
  </w:footnote>
  <w:footnote w:id="46">
    <w:p w:rsidR="008D08D8" w:rsidRDefault="008D08D8" w:rsidP="00E16627">
      <w:pPr>
        <w:pStyle w:val="Textpoznpodarou"/>
      </w:pPr>
      <w:r>
        <w:rPr>
          <w:rStyle w:val="Znakapoznpodarou"/>
        </w:rPr>
        <w:footnoteRef/>
      </w:r>
      <w:r>
        <w:t xml:space="preserve"> </w:t>
      </w:r>
      <w:r w:rsidRPr="005D598E">
        <w:rPr>
          <w:i/>
          <w:sz w:val="20"/>
        </w:rPr>
        <w:t>Udržitelný rozvoj (mimo ekonomický kontext též udržitelný život) je takový způsob rozvoje lidské společnosti, který uvádí v soulad hospodářský a společenský pokrok s plnohodnotným zachováním životního prostředí. Mezi hlavní cíle udržitelného rozvoje patří zachování životního prostředí dalším generacím v co nejméně pozměněné podobě. Evropský parlament definoval udržitelný rozvoj jako „zlepšování životní úrovně a blahobytu lidí v mezích kapacity ekosystémů při zachování přírodních hodnot a biologické rozmanitosti pro současné a příští generace“. Podle českého zákona o životním prostředí je jím „takový rozvoj, který současným i budoucím generacím zachovává možnost uspokojovat jejich základní životní potřeby, a přitom nesnižuje rozmanitost přírody a zachovává přirozené funkce ekosystémů“.</w:t>
      </w:r>
      <w: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D08D8" w:rsidRPr="00D972DC" w:rsidRDefault="008D08D8" w:rsidP="0094643B">
    <w:pPr>
      <w:pStyle w:val="Titulek"/>
      <w:jc w:val="center"/>
      <w:rPr>
        <w:bCs w:val="0"/>
        <w:color w:val="8CCE20"/>
        <w:spacing w:val="20"/>
        <w:sz w:val="18"/>
        <w:szCs w:val="18"/>
      </w:rPr>
    </w:pPr>
    <w:r w:rsidRPr="00D972DC">
      <w:rPr>
        <w:iCs/>
        <w:caps/>
        <w:color w:val="8CCE20"/>
        <w:spacing w:val="20"/>
      </w:rPr>
      <w:t xml:space="preserve">STRATEGICKÝ PLÁN ROZVOJE </w:t>
    </w:r>
    <w:r>
      <w:rPr>
        <w:iCs/>
        <w:caps/>
        <w:color w:val="8CCE20"/>
        <w:spacing w:val="20"/>
      </w:rPr>
      <w:t>obce zruč-senec</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D08D8" w:rsidRDefault="008D08D8" w:rsidP="00751753">
    <w:pPr>
      <w:pStyle w:val="Titulek"/>
      <w:jc w:val="center"/>
    </w:pPr>
    <w:r w:rsidRPr="00D972DC">
      <w:rPr>
        <w:iCs/>
        <w:caps/>
        <w:color w:val="8CCE20"/>
        <w:spacing w:val="20"/>
      </w:rPr>
      <w:t xml:space="preserve">STRATEGICKÝ PLÁN ROZVOJE </w:t>
    </w:r>
    <w:r>
      <w:rPr>
        <w:iCs/>
        <w:caps/>
        <w:color w:val="8CCE20"/>
        <w:spacing w:val="20"/>
      </w:rPr>
      <w:t>obce zruč-senec</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D08D8" w:rsidRPr="00377202" w:rsidRDefault="008D08D8" w:rsidP="006677E6">
    <w:pPr>
      <w:pStyle w:val="Titulek"/>
      <w:jc w:val="center"/>
      <w:rPr>
        <w:bCs w:val="0"/>
        <w:color w:val="8CCE20"/>
        <w:spacing w:val="20"/>
        <w:sz w:val="18"/>
        <w:szCs w:val="18"/>
      </w:rPr>
    </w:pPr>
    <w:r w:rsidRPr="00D972DC">
      <w:rPr>
        <w:iCs/>
        <w:caps/>
        <w:color w:val="8CCE20"/>
        <w:spacing w:val="20"/>
      </w:rPr>
      <w:t xml:space="preserve">STRATEGICKÝ PLÁN ROZVOJE </w:t>
    </w:r>
    <w:r>
      <w:rPr>
        <w:iCs/>
        <w:caps/>
        <w:color w:val="8CCE20"/>
        <w:spacing w:val="20"/>
      </w:rPr>
      <w:t>obce zruč-senec</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40.2pt;height:23.4pt" o:bullet="t">
        <v:imagedata r:id="rId1" o:title="ODRÁŽKA FINAL"/>
      </v:shape>
    </w:pict>
  </w:numPicBullet>
  <w:abstractNum w:abstractNumId="0">
    <w:nsid w:val="005F61E2"/>
    <w:multiLevelType w:val="hybridMultilevel"/>
    <w:tmpl w:val="EDAED536"/>
    <w:lvl w:ilvl="0" w:tplc="04050005">
      <w:start w:val="1"/>
      <w:numFmt w:val="bullet"/>
      <w:lvlText w:val=""/>
      <w:lvlJc w:val="left"/>
      <w:pPr>
        <w:ind w:left="644" w:hanging="360"/>
      </w:pPr>
      <w:rPr>
        <w:rFonts w:ascii="Wingdings" w:hAnsi="Wingdings" w:hint="default"/>
        <w:sz w:val="20"/>
        <w:szCs w:val="20"/>
      </w:rPr>
    </w:lvl>
    <w:lvl w:ilvl="1" w:tplc="04050003" w:tentative="1">
      <w:start w:val="1"/>
      <w:numFmt w:val="bullet"/>
      <w:lvlText w:val="o"/>
      <w:lvlJc w:val="left"/>
      <w:pPr>
        <w:ind w:left="1364" w:hanging="360"/>
      </w:pPr>
      <w:rPr>
        <w:rFonts w:ascii="Courier New" w:hAnsi="Courier New" w:cs="Courier New" w:hint="default"/>
      </w:rPr>
    </w:lvl>
    <w:lvl w:ilvl="2" w:tplc="04050005" w:tentative="1">
      <w:start w:val="1"/>
      <w:numFmt w:val="bullet"/>
      <w:lvlText w:val=""/>
      <w:lvlJc w:val="left"/>
      <w:pPr>
        <w:ind w:left="2084" w:hanging="360"/>
      </w:pPr>
      <w:rPr>
        <w:rFonts w:ascii="Wingdings" w:hAnsi="Wingdings" w:hint="default"/>
      </w:rPr>
    </w:lvl>
    <w:lvl w:ilvl="3" w:tplc="04050001" w:tentative="1">
      <w:start w:val="1"/>
      <w:numFmt w:val="bullet"/>
      <w:lvlText w:val=""/>
      <w:lvlJc w:val="left"/>
      <w:pPr>
        <w:ind w:left="2804" w:hanging="360"/>
      </w:pPr>
      <w:rPr>
        <w:rFonts w:ascii="Symbol" w:hAnsi="Symbol" w:hint="default"/>
      </w:rPr>
    </w:lvl>
    <w:lvl w:ilvl="4" w:tplc="04050003" w:tentative="1">
      <w:start w:val="1"/>
      <w:numFmt w:val="bullet"/>
      <w:lvlText w:val="o"/>
      <w:lvlJc w:val="left"/>
      <w:pPr>
        <w:ind w:left="3524" w:hanging="360"/>
      </w:pPr>
      <w:rPr>
        <w:rFonts w:ascii="Courier New" w:hAnsi="Courier New" w:cs="Courier New" w:hint="default"/>
      </w:rPr>
    </w:lvl>
    <w:lvl w:ilvl="5" w:tplc="04050005" w:tentative="1">
      <w:start w:val="1"/>
      <w:numFmt w:val="bullet"/>
      <w:lvlText w:val=""/>
      <w:lvlJc w:val="left"/>
      <w:pPr>
        <w:ind w:left="4244" w:hanging="360"/>
      </w:pPr>
      <w:rPr>
        <w:rFonts w:ascii="Wingdings" w:hAnsi="Wingdings" w:hint="default"/>
      </w:rPr>
    </w:lvl>
    <w:lvl w:ilvl="6" w:tplc="04050001" w:tentative="1">
      <w:start w:val="1"/>
      <w:numFmt w:val="bullet"/>
      <w:lvlText w:val=""/>
      <w:lvlJc w:val="left"/>
      <w:pPr>
        <w:ind w:left="4964" w:hanging="360"/>
      </w:pPr>
      <w:rPr>
        <w:rFonts w:ascii="Symbol" w:hAnsi="Symbol" w:hint="default"/>
      </w:rPr>
    </w:lvl>
    <w:lvl w:ilvl="7" w:tplc="04050003" w:tentative="1">
      <w:start w:val="1"/>
      <w:numFmt w:val="bullet"/>
      <w:lvlText w:val="o"/>
      <w:lvlJc w:val="left"/>
      <w:pPr>
        <w:ind w:left="5684" w:hanging="360"/>
      </w:pPr>
      <w:rPr>
        <w:rFonts w:ascii="Courier New" w:hAnsi="Courier New" w:cs="Courier New" w:hint="default"/>
      </w:rPr>
    </w:lvl>
    <w:lvl w:ilvl="8" w:tplc="04050005" w:tentative="1">
      <w:start w:val="1"/>
      <w:numFmt w:val="bullet"/>
      <w:lvlText w:val=""/>
      <w:lvlJc w:val="left"/>
      <w:pPr>
        <w:ind w:left="6404" w:hanging="360"/>
      </w:pPr>
      <w:rPr>
        <w:rFonts w:ascii="Wingdings" w:hAnsi="Wingdings" w:hint="default"/>
      </w:rPr>
    </w:lvl>
  </w:abstractNum>
  <w:abstractNum w:abstractNumId="1">
    <w:nsid w:val="04991C91"/>
    <w:multiLevelType w:val="hybridMultilevel"/>
    <w:tmpl w:val="3006A702"/>
    <w:lvl w:ilvl="0" w:tplc="04050005">
      <w:start w:val="1"/>
      <w:numFmt w:val="bullet"/>
      <w:lvlText w:val=""/>
      <w:lvlJc w:val="left"/>
      <w:pPr>
        <w:ind w:left="770" w:hanging="360"/>
      </w:pPr>
      <w:rPr>
        <w:rFonts w:ascii="Wingdings" w:hAnsi="Wingdings" w:hint="default"/>
      </w:rPr>
    </w:lvl>
    <w:lvl w:ilvl="1" w:tplc="04050003" w:tentative="1">
      <w:start w:val="1"/>
      <w:numFmt w:val="bullet"/>
      <w:lvlText w:val="o"/>
      <w:lvlJc w:val="left"/>
      <w:pPr>
        <w:ind w:left="1490" w:hanging="360"/>
      </w:pPr>
      <w:rPr>
        <w:rFonts w:ascii="Courier New" w:hAnsi="Courier New" w:cs="Courier New" w:hint="default"/>
      </w:rPr>
    </w:lvl>
    <w:lvl w:ilvl="2" w:tplc="04050005" w:tentative="1">
      <w:start w:val="1"/>
      <w:numFmt w:val="bullet"/>
      <w:lvlText w:val=""/>
      <w:lvlJc w:val="left"/>
      <w:pPr>
        <w:ind w:left="2210" w:hanging="360"/>
      </w:pPr>
      <w:rPr>
        <w:rFonts w:ascii="Wingdings" w:hAnsi="Wingdings" w:hint="default"/>
      </w:rPr>
    </w:lvl>
    <w:lvl w:ilvl="3" w:tplc="04050001" w:tentative="1">
      <w:start w:val="1"/>
      <w:numFmt w:val="bullet"/>
      <w:lvlText w:val=""/>
      <w:lvlJc w:val="left"/>
      <w:pPr>
        <w:ind w:left="2930" w:hanging="360"/>
      </w:pPr>
      <w:rPr>
        <w:rFonts w:ascii="Symbol" w:hAnsi="Symbol" w:hint="default"/>
      </w:rPr>
    </w:lvl>
    <w:lvl w:ilvl="4" w:tplc="04050003" w:tentative="1">
      <w:start w:val="1"/>
      <w:numFmt w:val="bullet"/>
      <w:lvlText w:val="o"/>
      <w:lvlJc w:val="left"/>
      <w:pPr>
        <w:ind w:left="3650" w:hanging="360"/>
      </w:pPr>
      <w:rPr>
        <w:rFonts w:ascii="Courier New" w:hAnsi="Courier New" w:cs="Courier New" w:hint="default"/>
      </w:rPr>
    </w:lvl>
    <w:lvl w:ilvl="5" w:tplc="04050005" w:tentative="1">
      <w:start w:val="1"/>
      <w:numFmt w:val="bullet"/>
      <w:lvlText w:val=""/>
      <w:lvlJc w:val="left"/>
      <w:pPr>
        <w:ind w:left="4370" w:hanging="360"/>
      </w:pPr>
      <w:rPr>
        <w:rFonts w:ascii="Wingdings" w:hAnsi="Wingdings" w:hint="default"/>
      </w:rPr>
    </w:lvl>
    <w:lvl w:ilvl="6" w:tplc="04050001" w:tentative="1">
      <w:start w:val="1"/>
      <w:numFmt w:val="bullet"/>
      <w:lvlText w:val=""/>
      <w:lvlJc w:val="left"/>
      <w:pPr>
        <w:ind w:left="5090" w:hanging="360"/>
      </w:pPr>
      <w:rPr>
        <w:rFonts w:ascii="Symbol" w:hAnsi="Symbol" w:hint="default"/>
      </w:rPr>
    </w:lvl>
    <w:lvl w:ilvl="7" w:tplc="04050003" w:tentative="1">
      <w:start w:val="1"/>
      <w:numFmt w:val="bullet"/>
      <w:lvlText w:val="o"/>
      <w:lvlJc w:val="left"/>
      <w:pPr>
        <w:ind w:left="5810" w:hanging="360"/>
      </w:pPr>
      <w:rPr>
        <w:rFonts w:ascii="Courier New" w:hAnsi="Courier New" w:cs="Courier New" w:hint="default"/>
      </w:rPr>
    </w:lvl>
    <w:lvl w:ilvl="8" w:tplc="04050005" w:tentative="1">
      <w:start w:val="1"/>
      <w:numFmt w:val="bullet"/>
      <w:lvlText w:val=""/>
      <w:lvlJc w:val="left"/>
      <w:pPr>
        <w:ind w:left="6530" w:hanging="360"/>
      </w:pPr>
      <w:rPr>
        <w:rFonts w:ascii="Wingdings" w:hAnsi="Wingdings" w:hint="default"/>
      </w:rPr>
    </w:lvl>
  </w:abstractNum>
  <w:abstractNum w:abstractNumId="2">
    <w:nsid w:val="06837247"/>
    <w:multiLevelType w:val="multilevel"/>
    <w:tmpl w:val="CF381AC4"/>
    <w:lvl w:ilvl="0">
      <w:start w:val="1"/>
      <w:numFmt w:val="decimal"/>
      <w:pStyle w:val="Styl1"/>
      <w:lvlText w:val="%1."/>
      <w:lvlJc w:val="left"/>
      <w:pPr>
        <w:tabs>
          <w:tab w:val="num" w:pos="360"/>
        </w:tabs>
        <w:ind w:left="360" w:hanging="360"/>
      </w:pPr>
      <w:rPr>
        <w:rFonts w:hint="default"/>
        <w:b w:val="0"/>
        <w:i w:val="0"/>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3">
    <w:nsid w:val="07771073"/>
    <w:multiLevelType w:val="multilevel"/>
    <w:tmpl w:val="8976EB16"/>
    <w:styleLink w:val="WWNum4"/>
    <w:lvl w:ilvl="0">
      <w:numFmt w:val="bullet"/>
      <w:lvlText w:val="-"/>
      <w:lvlJc w:val="left"/>
      <w:pPr>
        <w:ind w:left="720" w:hanging="360"/>
      </w:pPr>
      <w:rPr>
        <w:rFonts w:ascii="Calibri" w:eastAsia="Calibri" w:hAnsi="Calibri" w:cs="Times New Roman"/>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
    <w:nsid w:val="078A6A9C"/>
    <w:multiLevelType w:val="hybridMultilevel"/>
    <w:tmpl w:val="726405C2"/>
    <w:lvl w:ilvl="0" w:tplc="04050005">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nsid w:val="0B8C3943"/>
    <w:multiLevelType w:val="multilevel"/>
    <w:tmpl w:val="877E505A"/>
    <w:styleLink w:val="StylSodrkami"/>
    <w:lvl w:ilvl="0">
      <w:numFmt w:val="bullet"/>
      <w:lvlText w:val="-"/>
      <w:lvlJc w:val="left"/>
      <w:pPr>
        <w:tabs>
          <w:tab w:val="num" w:pos="644"/>
        </w:tabs>
        <w:ind w:left="644" w:hanging="360"/>
      </w:pPr>
      <w:rPr>
        <w:rFonts w:ascii="Arial" w:hAnsi="Arial"/>
        <w:dstrike w:val="0"/>
        <w:color w:val="auto"/>
        <w:sz w:val="24"/>
        <w:szCs w:val="24"/>
        <w:vertAlign w:val="baseline"/>
      </w:rPr>
    </w:lvl>
    <w:lvl w:ilvl="1">
      <w:start w:val="1"/>
      <w:numFmt w:val="bullet"/>
      <w:lvlText w:val="o"/>
      <w:lvlJc w:val="left"/>
      <w:pPr>
        <w:tabs>
          <w:tab w:val="num" w:pos="1364"/>
        </w:tabs>
        <w:ind w:left="1364" w:hanging="360"/>
      </w:pPr>
      <w:rPr>
        <w:rFonts w:ascii="Courier New" w:hAnsi="Courier New" w:cs="Courier New" w:hint="default"/>
      </w:rPr>
    </w:lvl>
    <w:lvl w:ilvl="2">
      <w:start w:val="1"/>
      <w:numFmt w:val="bullet"/>
      <w:lvlText w:val=""/>
      <w:lvlJc w:val="left"/>
      <w:pPr>
        <w:tabs>
          <w:tab w:val="num" w:pos="2084"/>
        </w:tabs>
        <w:ind w:left="2084" w:hanging="360"/>
      </w:pPr>
      <w:rPr>
        <w:rFonts w:ascii="Wingdings" w:hAnsi="Wingdings" w:hint="default"/>
      </w:rPr>
    </w:lvl>
    <w:lvl w:ilvl="3">
      <w:start w:val="1"/>
      <w:numFmt w:val="bullet"/>
      <w:lvlText w:val=""/>
      <w:lvlJc w:val="left"/>
      <w:pPr>
        <w:tabs>
          <w:tab w:val="num" w:pos="2804"/>
        </w:tabs>
        <w:ind w:left="2804" w:hanging="360"/>
      </w:pPr>
      <w:rPr>
        <w:rFonts w:ascii="Symbol" w:hAnsi="Symbol" w:hint="default"/>
      </w:rPr>
    </w:lvl>
    <w:lvl w:ilvl="4">
      <w:start w:val="1"/>
      <w:numFmt w:val="bullet"/>
      <w:lvlText w:val="o"/>
      <w:lvlJc w:val="left"/>
      <w:pPr>
        <w:tabs>
          <w:tab w:val="num" w:pos="3524"/>
        </w:tabs>
        <w:ind w:left="3524" w:hanging="360"/>
      </w:pPr>
      <w:rPr>
        <w:rFonts w:ascii="Courier New" w:hAnsi="Courier New" w:cs="Courier New" w:hint="default"/>
      </w:rPr>
    </w:lvl>
    <w:lvl w:ilvl="5">
      <w:start w:val="1"/>
      <w:numFmt w:val="bullet"/>
      <w:lvlText w:val=""/>
      <w:lvlJc w:val="left"/>
      <w:pPr>
        <w:tabs>
          <w:tab w:val="num" w:pos="4244"/>
        </w:tabs>
        <w:ind w:left="4244" w:hanging="360"/>
      </w:pPr>
      <w:rPr>
        <w:rFonts w:ascii="Wingdings" w:hAnsi="Wingdings" w:hint="default"/>
      </w:rPr>
    </w:lvl>
    <w:lvl w:ilvl="6">
      <w:start w:val="1"/>
      <w:numFmt w:val="bullet"/>
      <w:lvlText w:val=""/>
      <w:lvlJc w:val="left"/>
      <w:pPr>
        <w:tabs>
          <w:tab w:val="num" w:pos="4964"/>
        </w:tabs>
        <w:ind w:left="4964" w:hanging="360"/>
      </w:pPr>
      <w:rPr>
        <w:rFonts w:ascii="Symbol" w:hAnsi="Symbol" w:hint="default"/>
      </w:rPr>
    </w:lvl>
    <w:lvl w:ilvl="7">
      <w:start w:val="1"/>
      <w:numFmt w:val="bullet"/>
      <w:lvlText w:val="o"/>
      <w:lvlJc w:val="left"/>
      <w:pPr>
        <w:tabs>
          <w:tab w:val="num" w:pos="5684"/>
        </w:tabs>
        <w:ind w:left="5684" w:hanging="360"/>
      </w:pPr>
      <w:rPr>
        <w:rFonts w:ascii="Courier New" w:hAnsi="Courier New" w:cs="Courier New" w:hint="default"/>
      </w:rPr>
    </w:lvl>
    <w:lvl w:ilvl="8">
      <w:start w:val="1"/>
      <w:numFmt w:val="bullet"/>
      <w:lvlText w:val=""/>
      <w:lvlJc w:val="left"/>
      <w:pPr>
        <w:tabs>
          <w:tab w:val="num" w:pos="6404"/>
        </w:tabs>
        <w:ind w:left="6404" w:hanging="360"/>
      </w:pPr>
      <w:rPr>
        <w:rFonts w:ascii="Wingdings" w:hAnsi="Wingdings" w:hint="default"/>
      </w:rPr>
    </w:lvl>
  </w:abstractNum>
  <w:abstractNum w:abstractNumId="6">
    <w:nsid w:val="103C0BA1"/>
    <w:multiLevelType w:val="hybridMultilevel"/>
    <w:tmpl w:val="B9F8029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
    <w:nsid w:val="11C30E26"/>
    <w:multiLevelType w:val="hybridMultilevel"/>
    <w:tmpl w:val="06C4F2F6"/>
    <w:lvl w:ilvl="0" w:tplc="00787696">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
    <w:nsid w:val="123C480A"/>
    <w:multiLevelType w:val="hybridMultilevel"/>
    <w:tmpl w:val="E800E620"/>
    <w:lvl w:ilvl="0" w:tplc="9A542B70">
      <w:start w:val="31"/>
      <w:numFmt w:val="bullet"/>
      <w:lvlText w:val="-"/>
      <w:lvlJc w:val="left"/>
      <w:pPr>
        <w:ind w:left="720" w:hanging="360"/>
      </w:pPr>
      <w:rPr>
        <w:rFonts w:ascii="Arial" w:eastAsia="Times New Roman" w:hAnsi="Arial" w:cs="Aria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
    <w:nsid w:val="12BC5EE8"/>
    <w:multiLevelType w:val="hybridMultilevel"/>
    <w:tmpl w:val="7C728758"/>
    <w:lvl w:ilvl="0" w:tplc="04050005">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
    <w:nsid w:val="131831E1"/>
    <w:multiLevelType w:val="hybridMultilevel"/>
    <w:tmpl w:val="759A1A64"/>
    <w:lvl w:ilvl="0" w:tplc="00787696">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nsid w:val="178B67C6"/>
    <w:multiLevelType w:val="hybridMultilevel"/>
    <w:tmpl w:val="E1B47A92"/>
    <w:lvl w:ilvl="0" w:tplc="04050005">
      <w:start w:val="1"/>
      <w:numFmt w:val="bullet"/>
      <w:lvlText w:val=""/>
      <w:lvlJc w:val="left"/>
      <w:pPr>
        <w:ind w:left="1004" w:hanging="360"/>
      </w:pPr>
      <w:rPr>
        <w:rFonts w:ascii="Wingdings" w:hAnsi="Wingdings" w:hint="default"/>
      </w:rPr>
    </w:lvl>
    <w:lvl w:ilvl="1" w:tplc="04050003" w:tentative="1">
      <w:start w:val="1"/>
      <w:numFmt w:val="bullet"/>
      <w:lvlText w:val="o"/>
      <w:lvlJc w:val="left"/>
      <w:pPr>
        <w:ind w:left="1724" w:hanging="360"/>
      </w:pPr>
      <w:rPr>
        <w:rFonts w:ascii="Courier New" w:hAnsi="Courier New" w:cs="Courier New" w:hint="default"/>
      </w:rPr>
    </w:lvl>
    <w:lvl w:ilvl="2" w:tplc="04050005" w:tentative="1">
      <w:start w:val="1"/>
      <w:numFmt w:val="bullet"/>
      <w:lvlText w:val=""/>
      <w:lvlJc w:val="left"/>
      <w:pPr>
        <w:ind w:left="2444" w:hanging="360"/>
      </w:pPr>
      <w:rPr>
        <w:rFonts w:ascii="Wingdings" w:hAnsi="Wingdings" w:hint="default"/>
      </w:rPr>
    </w:lvl>
    <w:lvl w:ilvl="3" w:tplc="04050001" w:tentative="1">
      <w:start w:val="1"/>
      <w:numFmt w:val="bullet"/>
      <w:lvlText w:val=""/>
      <w:lvlJc w:val="left"/>
      <w:pPr>
        <w:ind w:left="3164" w:hanging="360"/>
      </w:pPr>
      <w:rPr>
        <w:rFonts w:ascii="Symbol" w:hAnsi="Symbol" w:hint="default"/>
      </w:rPr>
    </w:lvl>
    <w:lvl w:ilvl="4" w:tplc="04050003" w:tentative="1">
      <w:start w:val="1"/>
      <w:numFmt w:val="bullet"/>
      <w:lvlText w:val="o"/>
      <w:lvlJc w:val="left"/>
      <w:pPr>
        <w:ind w:left="3884" w:hanging="360"/>
      </w:pPr>
      <w:rPr>
        <w:rFonts w:ascii="Courier New" w:hAnsi="Courier New" w:cs="Courier New" w:hint="default"/>
      </w:rPr>
    </w:lvl>
    <w:lvl w:ilvl="5" w:tplc="04050005" w:tentative="1">
      <w:start w:val="1"/>
      <w:numFmt w:val="bullet"/>
      <w:lvlText w:val=""/>
      <w:lvlJc w:val="left"/>
      <w:pPr>
        <w:ind w:left="4604" w:hanging="360"/>
      </w:pPr>
      <w:rPr>
        <w:rFonts w:ascii="Wingdings" w:hAnsi="Wingdings" w:hint="default"/>
      </w:rPr>
    </w:lvl>
    <w:lvl w:ilvl="6" w:tplc="04050001" w:tentative="1">
      <w:start w:val="1"/>
      <w:numFmt w:val="bullet"/>
      <w:lvlText w:val=""/>
      <w:lvlJc w:val="left"/>
      <w:pPr>
        <w:ind w:left="5324" w:hanging="360"/>
      </w:pPr>
      <w:rPr>
        <w:rFonts w:ascii="Symbol" w:hAnsi="Symbol" w:hint="default"/>
      </w:rPr>
    </w:lvl>
    <w:lvl w:ilvl="7" w:tplc="04050003" w:tentative="1">
      <w:start w:val="1"/>
      <w:numFmt w:val="bullet"/>
      <w:lvlText w:val="o"/>
      <w:lvlJc w:val="left"/>
      <w:pPr>
        <w:ind w:left="6044" w:hanging="360"/>
      </w:pPr>
      <w:rPr>
        <w:rFonts w:ascii="Courier New" w:hAnsi="Courier New" w:cs="Courier New" w:hint="default"/>
      </w:rPr>
    </w:lvl>
    <w:lvl w:ilvl="8" w:tplc="04050005" w:tentative="1">
      <w:start w:val="1"/>
      <w:numFmt w:val="bullet"/>
      <w:lvlText w:val=""/>
      <w:lvlJc w:val="left"/>
      <w:pPr>
        <w:ind w:left="6764" w:hanging="360"/>
      </w:pPr>
      <w:rPr>
        <w:rFonts w:ascii="Wingdings" w:hAnsi="Wingdings" w:hint="default"/>
      </w:rPr>
    </w:lvl>
  </w:abstractNum>
  <w:abstractNum w:abstractNumId="12">
    <w:nsid w:val="1AB43427"/>
    <w:multiLevelType w:val="hybridMultilevel"/>
    <w:tmpl w:val="E45057FE"/>
    <w:lvl w:ilvl="0" w:tplc="00787696">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
    <w:nsid w:val="1BF7770F"/>
    <w:multiLevelType w:val="multilevel"/>
    <w:tmpl w:val="CE645430"/>
    <w:lvl w:ilvl="0">
      <w:start w:val="1"/>
      <w:numFmt w:val="decimal"/>
      <w:pStyle w:val="slovantabulkaCharChar"/>
      <w:lvlText w:val="Tabulka číslo %1."/>
      <w:lvlJc w:val="left"/>
      <w:pPr>
        <w:tabs>
          <w:tab w:val="num" w:pos="4608"/>
        </w:tabs>
        <w:ind w:left="1728" w:firstLine="0"/>
      </w:pPr>
      <w:rPr>
        <w:rFonts w:hint="default"/>
      </w:rPr>
    </w:lvl>
    <w:lvl w:ilvl="1">
      <w:start w:val="1"/>
      <w:numFmt w:val="decimal"/>
      <w:lvlText w:val="%1.%2."/>
      <w:lvlJc w:val="left"/>
      <w:pPr>
        <w:tabs>
          <w:tab w:val="num" w:pos="2304"/>
        </w:tabs>
        <w:ind w:left="2304" w:hanging="576"/>
      </w:pPr>
      <w:rPr>
        <w:rFonts w:ascii="Times New Roman" w:hAnsi="Times New Roman" w:cs="Times New Roman" w:hint="default"/>
        <w:b/>
        <w:bCs/>
        <w:i w:val="0"/>
        <w:iCs w:val="0"/>
        <w:sz w:val="24"/>
        <w:szCs w:val="28"/>
      </w:rPr>
    </w:lvl>
    <w:lvl w:ilvl="2">
      <w:start w:val="1"/>
      <w:numFmt w:val="decimal"/>
      <w:lvlText w:val="%1.%2.%3"/>
      <w:lvlJc w:val="left"/>
      <w:pPr>
        <w:tabs>
          <w:tab w:val="num" w:pos="2448"/>
        </w:tabs>
        <w:ind w:left="2448" w:hanging="720"/>
      </w:pPr>
      <w:rPr>
        <w:rFonts w:hint="default"/>
      </w:rPr>
    </w:lvl>
    <w:lvl w:ilvl="3">
      <w:start w:val="1"/>
      <w:numFmt w:val="decimal"/>
      <w:lvlText w:val="%1.%2.%3.%4"/>
      <w:lvlJc w:val="left"/>
      <w:pPr>
        <w:tabs>
          <w:tab w:val="num" w:pos="2592"/>
        </w:tabs>
        <w:ind w:left="2592" w:hanging="864"/>
      </w:pPr>
      <w:rPr>
        <w:rFonts w:hint="default"/>
      </w:rPr>
    </w:lvl>
    <w:lvl w:ilvl="4">
      <w:start w:val="1"/>
      <w:numFmt w:val="decimal"/>
      <w:lvlText w:val="%1.%2.%3.%4.%5"/>
      <w:lvlJc w:val="left"/>
      <w:pPr>
        <w:tabs>
          <w:tab w:val="num" w:pos="2736"/>
        </w:tabs>
        <w:ind w:left="2736" w:hanging="1008"/>
      </w:pPr>
      <w:rPr>
        <w:rFonts w:hint="default"/>
      </w:rPr>
    </w:lvl>
    <w:lvl w:ilvl="5">
      <w:start w:val="1"/>
      <w:numFmt w:val="decimal"/>
      <w:lvlText w:val="%1.%2.%3.%4.%5.%6"/>
      <w:lvlJc w:val="left"/>
      <w:pPr>
        <w:tabs>
          <w:tab w:val="num" w:pos="2880"/>
        </w:tabs>
        <w:ind w:left="2880" w:hanging="1152"/>
      </w:pPr>
      <w:rPr>
        <w:rFonts w:hint="default"/>
      </w:rPr>
    </w:lvl>
    <w:lvl w:ilvl="6">
      <w:start w:val="1"/>
      <w:numFmt w:val="decimal"/>
      <w:lvlText w:val="%1.%2.%3.%4.%5.%6.%7"/>
      <w:lvlJc w:val="left"/>
      <w:pPr>
        <w:tabs>
          <w:tab w:val="num" w:pos="3024"/>
        </w:tabs>
        <w:ind w:left="3024" w:hanging="1296"/>
      </w:pPr>
      <w:rPr>
        <w:rFonts w:hint="default"/>
      </w:rPr>
    </w:lvl>
    <w:lvl w:ilvl="7">
      <w:start w:val="1"/>
      <w:numFmt w:val="decimal"/>
      <w:lvlText w:val="%1.%2.%3.%4.%5.%6.%7.%8"/>
      <w:lvlJc w:val="left"/>
      <w:pPr>
        <w:tabs>
          <w:tab w:val="num" w:pos="3168"/>
        </w:tabs>
        <w:ind w:left="3168" w:hanging="1440"/>
      </w:pPr>
      <w:rPr>
        <w:rFonts w:hint="default"/>
      </w:rPr>
    </w:lvl>
    <w:lvl w:ilvl="8">
      <w:start w:val="1"/>
      <w:numFmt w:val="decimal"/>
      <w:lvlText w:val="%1.%2.%3.%4.%5.%6.%7.%8.%9"/>
      <w:lvlJc w:val="left"/>
      <w:pPr>
        <w:tabs>
          <w:tab w:val="num" w:pos="3312"/>
        </w:tabs>
        <w:ind w:left="3312" w:hanging="1584"/>
      </w:pPr>
      <w:rPr>
        <w:rFonts w:hint="default"/>
      </w:rPr>
    </w:lvl>
  </w:abstractNum>
  <w:abstractNum w:abstractNumId="14">
    <w:nsid w:val="1FAA757D"/>
    <w:multiLevelType w:val="hybridMultilevel"/>
    <w:tmpl w:val="702A84F8"/>
    <w:lvl w:ilvl="0" w:tplc="9FB44D94">
      <w:start w:val="1"/>
      <w:numFmt w:val="decimal"/>
      <w:lvlText w:val="%1."/>
      <w:lvlJc w:val="left"/>
      <w:pPr>
        <w:ind w:left="720" w:hanging="360"/>
      </w:pPr>
      <w:rPr>
        <w:rFonts w:hint="default"/>
        <w:b/>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5">
    <w:nsid w:val="208A0157"/>
    <w:multiLevelType w:val="hybridMultilevel"/>
    <w:tmpl w:val="4A68F768"/>
    <w:lvl w:ilvl="0" w:tplc="04050005">
      <w:start w:val="1"/>
      <w:numFmt w:val="bullet"/>
      <w:lvlText w:val=""/>
      <w:lvlJc w:val="left"/>
      <w:pPr>
        <w:ind w:left="644" w:hanging="360"/>
      </w:pPr>
      <w:rPr>
        <w:rFonts w:ascii="Wingdings" w:hAnsi="Wingdings" w:hint="default"/>
        <w:sz w:val="20"/>
        <w:szCs w:val="20"/>
      </w:rPr>
    </w:lvl>
    <w:lvl w:ilvl="1" w:tplc="04050003" w:tentative="1">
      <w:start w:val="1"/>
      <w:numFmt w:val="bullet"/>
      <w:lvlText w:val="o"/>
      <w:lvlJc w:val="left"/>
      <w:pPr>
        <w:ind w:left="1364" w:hanging="360"/>
      </w:pPr>
      <w:rPr>
        <w:rFonts w:ascii="Courier New" w:hAnsi="Courier New" w:cs="Courier New" w:hint="default"/>
      </w:rPr>
    </w:lvl>
    <w:lvl w:ilvl="2" w:tplc="04050005" w:tentative="1">
      <w:start w:val="1"/>
      <w:numFmt w:val="bullet"/>
      <w:lvlText w:val=""/>
      <w:lvlJc w:val="left"/>
      <w:pPr>
        <w:ind w:left="2084" w:hanging="360"/>
      </w:pPr>
      <w:rPr>
        <w:rFonts w:ascii="Wingdings" w:hAnsi="Wingdings" w:hint="default"/>
      </w:rPr>
    </w:lvl>
    <w:lvl w:ilvl="3" w:tplc="04050001" w:tentative="1">
      <w:start w:val="1"/>
      <w:numFmt w:val="bullet"/>
      <w:lvlText w:val=""/>
      <w:lvlJc w:val="left"/>
      <w:pPr>
        <w:ind w:left="2804" w:hanging="360"/>
      </w:pPr>
      <w:rPr>
        <w:rFonts w:ascii="Symbol" w:hAnsi="Symbol" w:hint="default"/>
      </w:rPr>
    </w:lvl>
    <w:lvl w:ilvl="4" w:tplc="04050003" w:tentative="1">
      <w:start w:val="1"/>
      <w:numFmt w:val="bullet"/>
      <w:lvlText w:val="o"/>
      <w:lvlJc w:val="left"/>
      <w:pPr>
        <w:ind w:left="3524" w:hanging="360"/>
      </w:pPr>
      <w:rPr>
        <w:rFonts w:ascii="Courier New" w:hAnsi="Courier New" w:cs="Courier New" w:hint="default"/>
      </w:rPr>
    </w:lvl>
    <w:lvl w:ilvl="5" w:tplc="04050005" w:tentative="1">
      <w:start w:val="1"/>
      <w:numFmt w:val="bullet"/>
      <w:lvlText w:val=""/>
      <w:lvlJc w:val="left"/>
      <w:pPr>
        <w:ind w:left="4244" w:hanging="360"/>
      </w:pPr>
      <w:rPr>
        <w:rFonts w:ascii="Wingdings" w:hAnsi="Wingdings" w:hint="default"/>
      </w:rPr>
    </w:lvl>
    <w:lvl w:ilvl="6" w:tplc="04050001" w:tentative="1">
      <w:start w:val="1"/>
      <w:numFmt w:val="bullet"/>
      <w:lvlText w:val=""/>
      <w:lvlJc w:val="left"/>
      <w:pPr>
        <w:ind w:left="4964" w:hanging="360"/>
      </w:pPr>
      <w:rPr>
        <w:rFonts w:ascii="Symbol" w:hAnsi="Symbol" w:hint="default"/>
      </w:rPr>
    </w:lvl>
    <w:lvl w:ilvl="7" w:tplc="04050003" w:tentative="1">
      <w:start w:val="1"/>
      <w:numFmt w:val="bullet"/>
      <w:lvlText w:val="o"/>
      <w:lvlJc w:val="left"/>
      <w:pPr>
        <w:ind w:left="5684" w:hanging="360"/>
      </w:pPr>
      <w:rPr>
        <w:rFonts w:ascii="Courier New" w:hAnsi="Courier New" w:cs="Courier New" w:hint="default"/>
      </w:rPr>
    </w:lvl>
    <w:lvl w:ilvl="8" w:tplc="04050005" w:tentative="1">
      <w:start w:val="1"/>
      <w:numFmt w:val="bullet"/>
      <w:lvlText w:val=""/>
      <w:lvlJc w:val="left"/>
      <w:pPr>
        <w:ind w:left="6404" w:hanging="360"/>
      </w:pPr>
      <w:rPr>
        <w:rFonts w:ascii="Wingdings" w:hAnsi="Wingdings" w:hint="default"/>
      </w:rPr>
    </w:lvl>
  </w:abstractNum>
  <w:abstractNum w:abstractNumId="16">
    <w:nsid w:val="216E2E60"/>
    <w:multiLevelType w:val="hybridMultilevel"/>
    <w:tmpl w:val="A74EE35E"/>
    <w:lvl w:ilvl="0" w:tplc="00787696">
      <w:start w:val="1"/>
      <w:numFmt w:val="bullet"/>
      <w:lvlText w:val=""/>
      <w:lvlJc w:val="left"/>
      <w:pPr>
        <w:ind w:left="839" w:hanging="360"/>
      </w:pPr>
      <w:rPr>
        <w:rFonts w:ascii="Symbol" w:hAnsi="Symbol" w:hint="default"/>
      </w:rPr>
    </w:lvl>
    <w:lvl w:ilvl="1" w:tplc="04050003">
      <w:start w:val="1"/>
      <w:numFmt w:val="bullet"/>
      <w:lvlText w:val="o"/>
      <w:lvlJc w:val="left"/>
      <w:pPr>
        <w:ind w:left="1559" w:hanging="360"/>
      </w:pPr>
      <w:rPr>
        <w:rFonts w:ascii="Courier New" w:hAnsi="Courier New" w:cs="Courier New" w:hint="default"/>
      </w:rPr>
    </w:lvl>
    <w:lvl w:ilvl="2" w:tplc="04050005">
      <w:start w:val="1"/>
      <w:numFmt w:val="bullet"/>
      <w:lvlText w:val=""/>
      <w:lvlJc w:val="left"/>
      <w:pPr>
        <w:ind w:left="2279" w:hanging="360"/>
      </w:pPr>
      <w:rPr>
        <w:rFonts w:ascii="Wingdings" w:hAnsi="Wingdings" w:hint="default"/>
      </w:rPr>
    </w:lvl>
    <w:lvl w:ilvl="3" w:tplc="04050001">
      <w:start w:val="1"/>
      <w:numFmt w:val="bullet"/>
      <w:lvlText w:val=""/>
      <w:lvlJc w:val="left"/>
      <w:pPr>
        <w:ind w:left="2999" w:hanging="360"/>
      </w:pPr>
      <w:rPr>
        <w:rFonts w:ascii="Symbol" w:hAnsi="Symbol" w:hint="default"/>
      </w:rPr>
    </w:lvl>
    <w:lvl w:ilvl="4" w:tplc="04050003">
      <w:start w:val="1"/>
      <w:numFmt w:val="bullet"/>
      <w:lvlText w:val="o"/>
      <w:lvlJc w:val="left"/>
      <w:pPr>
        <w:ind w:left="3719" w:hanging="360"/>
      </w:pPr>
      <w:rPr>
        <w:rFonts w:ascii="Courier New" w:hAnsi="Courier New" w:cs="Courier New" w:hint="default"/>
      </w:rPr>
    </w:lvl>
    <w:lvl w:ilvl="5" w:tplc="04050005">
      <w:start w:val="1"/>
      <w:numFmt w:val="bullet"/>
      <w:lvlText w:val=""/>
      <w:lvlJc w:val="left"/>
      <w:pPr>
        <w:ind w:left="4439" w:hanging="360"/>
      </w:pPr>
      <w:rPr>
        <w:rFonts w:ascii="Wingdings" w:hAnsi="Wingdings" w:hint="default"/>
      </w:rPr>
    </w:lvl>
    <w:lvl w:ilvl="6" w:tplc="04050001">
      <w:start w:val="1"/>
      <w:numFmt w:val="bullet"/>
      <w:lvlText w:val=""/>
      <w:lvlJc w:val="left"/>
      <w:pPr>
        <w:ind w:left="5159" w:hanging="360"/>
      </w:pPr>
      <w:rPr>
        <w:rFonts w:ascii="Symbol" w:hAnsi="Symbol" w:hint="default"/>
      </w:rPr>
    </w:lvl>
    <w:lvl w:ilvl="7" w:tplc="04050003">
      <w:start w:val="1"/>
      <w:numFmt w:val="bullet"/>
      <w:lvlText w:val="o"/>
      <w:lvlJc w:val="left"/>
      <w:pPr>
        <w:ind w:left="5879" w:hanging="360"/>
      </w:pPr>
      <w:rPr>
        <w:rFonts w:ascii="Courier New" w:hAnsi="Courier New" w:cs="Courier New" w:hint="default"/>
      </w:rPr>
    </w:lvl>
    <w:lvl w:ilvl="8" w:tplc="04050005">
      <w:start w:val="1"/>
      <w:numFmt w:val="bullet"/>
      <w:lvlText w:val=""/>
      <w:lvlJc w:val="left"/>
      <w:pPr>
        <w:ind w:left="6599" w:hanging="360"/>
      </w:pPr>
      <w:rPr>
        <w:rFonts w:ascii="Wingdings" w:hAnsi="Wingdings" w:hint="default"/>
      </w:rPr>
    </w:lvl>
  </w:abstractNum>
  <w:abstractNum w:abstractNumId="17">
    <w:nsid w:val="22E90492"/>
    <w:multiLevelType w:val="hybridMultilevel"/>
    <w:tmpl w:val="1EC6DFBA"/>
    <w:lvl w:ilvl="0" w:tplc="04050005">
      <w:start w:val="1"/>
      <w:numFmt w:val="bullet"/>
      <w:lvlText w:val=""/>
      <w:lvlJc w:val="left"/>
      <w:pPr>
        <w:ind w:left="1004" w:hanging="360"/>
      </w:pPr>
      <w:rPr>
        <w:rFonts w:ascii="Wingdings" w:hAnsi="Wingdings" w:hint="default"/>
      </w:rPr>
    </w:lvl>
    <w:lvl w:ilvl="1" w:tplc="04050003" w:tentative="1">
      <w:start w:val="1"/>
      <w:numFmt w:val="bullet"/>
      <w:lvlText w:val="o"/>
      <w:lvlJc w:val="left"/>
      <w:pPr>
        <w:ind w:left="1724" w:hanging="360"/>
      </w:pPr>
      <w:rPr>
        <w:rFonts w:ascii="Courier New" w:hAnsi="Courier New" w:cs="Courier New" w:hint="default"/>
      </w:rPr>
    </w:lvl>
    <w:lvl w:ilvl="2" w:tplc="04050005" w:tentative="1">
      <w:start w:val="1"/>
      <w:numFmt w:val="bullet"/>
      <w:lvlText w:val=""/>
      <w:lvlJc w:val="left"/>
      <w:pPr>
        <w:ind w:left="2444" w:hanging="360"/>
      </w:pPr>
      <w:rPr>
        <w:rFonts w:ascii="Wingdings" w:hAnsi="Wingdings" w:hint="default"/>
      </w:rPr>
    </w:lvl>
    <w:lvl w:ilvl="3" w:tplc="04050001" w:tentative="1">
      <w:start w:val="1"/>
      <w:numFmt w:val="bullet"/>
      <w:lvlText w:val=""/>
      <w:lvlJc w:val="left"/>
      <w:pPr>
        <w:ind w:left="3164" w:hanging="360"/>
      </w:pPr>
      <w:rPr>
        <w:rFonts w:ascii="Symbol" w:hAnsi="Symbol" w:hint="default"/>
      </w:rPr>
    </w:lvl>
    <w:lvl w:ilvl="4" w:tplc="04050003" w:tentative="1">
      <w:start w:val="1"/>
      <w:numFmt w:val="bullet"/>
      <w:lvlText w:val="o"/>
      <w:lvlJc w:val="left"/>
      <w:pPr>
        <w:ind w:left="3884" w:hanging="360"/>
      </w:pPr>
      <w:rPr>
        <w:rFonts w:ascii="Courier New" w:hAnsi="Courier New" w:cs="Courier New" w:hint="default"/>
      </w:rPr>
    </w:lvl>
    <w:lvl w:ilvl="5" w:tplc="04050005" w:tentative="1">
      <w:start w:val="1"/>
      <w:numFmt w:val="bullet"/>
      <w:lvlText w:val=""/>
      <w:lvlJc w:val="left"/>
      <w:pPr>
        <w:ind w:left="4604" w:hanging="360"/>
      </w:pPr>
      <w:rPr>
        <w:rFonts w:ascii="Wingdings" w:hAnsi="Wingdings" w:hint="default"/>
      </w:rPr>
    </w:lvl>
    <w:lvl w:ilvl="6" w:tplc="04050001" w:tentative="1">
      <w:start w:val="1"/>
      <w:numFmt w:val="bullet"/>
      <w:lvlText w:val=""/>
      <w:lvlJc w:val="left"/>
      <w:pPr>
        <w:ind w:left="5324" w:hanging="360"/>
      </w:pPr>
      <w:rPr>
        <w:rFonts w:ascii="Symbol" w:hAnsi="Symbol" w:hint="default"/>
      </w:rPr>
    </w:lvl>
    <w:lvl w:ilvl="7" w:tplc="04050003" w:tentative="1">
      <w:start w:val="1"/>
      <w:numFmt w:val="bullet"/>
      <w:lvlText w:val="o"/>
      <w:lvlJc w:val="left"/>
      <w:pPr>
        <w:ind w:left="6044" w:hanging="360"/>
      </w:pPr>
      <w:rPr>
        <w:rFonts w:ascii="Courier New" w:hAnsi="Courier New" w:cs="Courier New" w:hint="default"/>
      </w:rPr>
    </w:lvl>
    <w:lvl w:ilvl="8" w:tplc="04050005" w:tentative="1">
      <w:start w:val="1"/>
      <w:numFmt w:val="bullet"/>
      <w:lvlText w:val=""/>
      <w:lvlJc w:val="left"/>
      <w:pPr>
        <w:ind w:left="6764" w:hanging="360"/>
      </w:pPr>
      <w:rPr>
        <w:rFonts w:ascii="Wingdings" w:hAnsi="Wingdings" w:hint="default"/>
      </w:rPr>
    </w:lvl>
  </w:abstractNum>
  <w:abstractNum w:abstractNumId="18">
    <w:nsid w:val="22FF3FF5"/>
    <w:multiLevelType w:val="multilevel"/>
    <w:tmpl w:val="A68CD972"/>
    <w:lvl w:ilvl="0">
      <w:start w:val="1"/>
      <w:numFmt w:val="bullet"/>
      <w:lvlText w:val=""/>
      <w:lvlJc w:val="left"/>
      <w:pPr>
        <w:tabs>
          <w:tab w:val="num" w:pos="720"/>
        </w:tabs>
        <w:ind w:left="720" w:hanging="360"/>
      </w:pPr>
      <w:rPr>
        <w:rFonts w:ascii="Symbol" w:hAnsi="Symbol" w:hint="default"/>
        <w:sz w:val="20"/>
      </w:rPr>
    </w:lvl>
    <w:lvl w:ilvl="1">
      <w:start w:val="20"/>
      <w:numFmt w:val="bullet"/>
      <w:lvlText w:val="-"/>
      <w:lvlJc w:val="left"/>
      <w:pPr>
        <w:ind w:left="1440" w:hanging="360"/>
      </w:pPr>
      <w:rPr>
        <w:rFonts w:ascii="Calibri" w:eastAsiaTheme="minorEastAsia" w:hAnsi="Calibri" w:cstheme="minorBidi"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2344245D"/>
    <w:multiLevelType w:val="hybridMultilevel"/>
    <w:tmpl w:val="C91CE8F8"/>
    <w:lvl w:ilvl="0" w:tplc="0405000F">
      <w:start w:val="1"/>
      <w:numFmt w:val="bullet"/>
      <w:pStyle w:val="Odrka1rove"/>
      <w:lvlText w:val=""/>
      <w:lvlJc w:val="left"/>
      <w:pPr>
        <w:tabs>
          <w:tab w:val="num" w:pos="567"/>
        </w:tabs>
        <w:ind w:left="567" w:hanging="567"/>
      </w:pPr>
      <w:rPr>
        <w:rFonts w:ascii="Wingdings" w:hAnsi="Wingdings" w:hint="default"/>
        <w:b/>
        <w:i w:val="0"/>
        <w:sz w:val="24"/>
      </w:rPr>
    </w:lvl>
    <w:lvl w:ilvl="1" w:tplc="04050019" w:tentative="1">
      <w:start w:val="1"/>
      <w:numFmt w:val="bullet"/>
      <w:lvlText w:val="o"/>
      <w:lvlJc w:val="left"/>
      <w:pPr>
        <w:tabs>
          <w:tab w:val="num" w:pos="1440"/>
        </w:tabs>
        <w:ind w:left="1440" w:hanging="360"/>
      </w:pPr>
      <w:rPr>
        <w:rFonts w:ascii="Courier New" w:hAnsi="Courier New" w:hint="default"/>
      </w:rPr>
    </w:lvl>
    <w:lvl w:ilvl="2" w:tplc="0405001B" w:tentative="1">
      <w:start w:val="1"/>
      <w:numFmt w:val="bullet"/>
      <w:lvlText w:val=""/>
      <w:lvlJc w:val="left"/>
      <w:pPr>
        <w:tabs>
          <w:tab w:val="num" w:pos="2160"/>
        </w:tabs>
        <w:ind w:left="2160" w:hanging="360"/>
      </w:pPr>
      <w:rPr>
        <w:rFonts w:ascii="Wingdings" w:hAnsi="Wingdings" w:hint="default"/>
      </w:rPr>
    </w:lvl>
    <w:lvl w:ilvl="3" w:tplc="0405000F" w:tentative="1">
      <w:start w:val="1"/>
      <w:numFmt w:val="bullet"/>
      <w:lvlText w:val=""/>
      <w:lvlJc w:val="left"/>
      <w:pPr>
        <w:tabs>
          <w:tab w:val="num" w:pos="2880"/>
        </w:tabs>
        <w:ind w:left="2880" w:hanging="360"/>
      </w:pPr>
      <w:rPr>
        <w:rFonts w:ascii="Symbol" w:hAnsi="Symbol" w:hint="default"/>
      </w:rPr>
    </w:lvl>
    <w:lvl w:ilvl="4" w:tplc="04050019" w:tentative="1">
      <w:start w:val="1"/>
      <w:numFmt w:val="bullet"/>
      <w:lvlText w:val="o"/>
      <w:lvlJc w:val="left"/>
      <w:pPr>
        <w:tabs>
          <w:tab w:val="num" w:pos="3600"/>
        </w:tabs>
        <w:ind w:left="3600" w:hanging="360"/>
      </w:pPr>
      <w:rPr>
        <w:rFonts w:ascii="Courier New" w:hAnsi="Courier New" w:hint="default"/>
      </w:rPr>
    </w:lvl>
    <w:lvl w:ilvl="5" w:tplc="0405001B" w:tentative="1">
      <w:start w:val="1"/>
      <w:numFmt w:val="bullet"/>
      <w:lvlText w:val=""/>
      <w:lvlJc w:val="left"/>
      <w:pPr>
        <w:tabs>
          <w:tab w:val="num" w:pos="4320"/>
        </w:tabs>
        <w:ind w:left="4320" w:hanging="360"/>
      </w:pPr>
      <w:rPr>
        <w:rFonts w:ascii="Wingdings" w:hAnsi="Wingdings" w:hint="default"/>
      </w:rPr>
    </w:lvl>
    <w:lvl w:ilvl="6" w:tplc="0405000F" w:tentative="1">
      <w:start w:val="1"/>
      <w:numFmt w:val="bullet"/>
      <w:lvlText w:val=""/>
      <w:lvlJc w:val="left"/>
      <w:pPr>
        <w:tabs>
          <w:tab w:val="num" w:pos="5040"/>
        </w:tabs>
        <w:ind w:left="5040" w:hanging="360"/>
      </w:pPr>
      <w:rPr>
        <w:rFonts w:ascii="Symbol" w:hAnsi="Symbol" w:hint="default"/>
      </w:rPr>
    </w:lvl>
    <w:lvl w:ilvl="7" w:tplc="04050019" w:tentative="1">
      <w:start w:val="1"/>
      <w:numFmt w:val="bullet"/>
      <w:lvlText w:val="o"/>
      <w:lvlJc w:val="left"/>
      <w:pPr>
        <w:tabs>
          <w:tab w:val="num" w:pos="5760"/>
        </w:tabs>
        <w:ind w:left="5760" w:hanging="360"/>
      </w:pPr>
      <w:rPr>
        <w:rFonts w:ascii="Courier New" w:hAnsi="Courier New" w:hint="default"/>
      </w:rPr>
    </w:lvl>
    <w:lvl w:ilvl="8" w:tplc="0405001B" w:tentative="1">
      <w:start w:val="1"/>
      <w:numFmt w:val="bullet"/>
      <w:lvlText w:val=""/>
      <w:lvlJc w:val="left"/>
      <w:pPr>
        <w:tabs>
          <w:tab w:val="num" w:pos="6480"/>
        </w:tabs>
        <w:ind w:left="6480" w:hanging="360"/>
      </w:pPr>
      <w:rPr>
        <w:rFonts w:ascii="Wingdings" w:hAnsi="Wingdings" w:hint="default"/>
      </w:rPr>
    </w:lvl>
  </w:abstractNum>
  <w:abstractNum w:abstractNumId="20">
    <w:nsid w:val="245E51DC"/>
    <w:multiLevelType w:val="hybridMultilevel"/>
    <w:tmpl w:val="EC92423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1">
    <w:nsid w:val="2C4170EB"/>
    <w:multiLevelType w:val="hybridMultilevel"/>
    <w:tmpl w:val="74926CA4"/>
    <w:lvl w:ilvl="0" w:tplc="04050015">
      <w:start w:val="1"/>
      <w:numFmt w:val="upperLetter"/>
      <w:lvlText w:val="%1."/>
      <w:lvlJc w:val="left"/>
      <w:pPr>
        <w:ind w:left="720" w:hanging="360"/>
      </w:p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2">
    <w:nsid w:val="2DA30AF9"/>
    <w:multiLevelType w:val="hybridMultilevel"/>
    <w:tmpl w:val="647C4FB8"/>
    <w:lvl w:ilvl="0" w:tplc="00787696">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23">
    <w:nsid w:val="31F65C27"/>
    <w:multiLevelType w:val="hybridMultilevel"/>
    <w:tmpl w:val="0DA24C16"/>
    <w:lvl w:ilvl="0" w:tplc="00787696">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4">
    <w:nsid w:val="334755C0"/>
    <w:multiLevelType w:val="hybridMultilevel"/>
    <w:tmpl w:val="BE4612E8"/>
    <w:lvl w:ilvl="0" w:tplc="04050003">
      <w:start w:val="1"/>
      <w:numFmt w:val="bullet"/>
      <w:lvlText w:val="o"/>
      <w:lvlJc w:val="left"/>
      <w:pPr>
        <w:ind w:left="1320" w:hanging="360"/>
      </w:pPr>
      <w:rPr>
        <w:rFonts w:ascii="Courier New" w:hAnsi="Courier New" w:cs="Courier New" w:hint="default"/>
      </w:rPr>
    </w:lvl>
    <w:lvl w:ilvl="1" w:tplc="04050003" w:tentative="1">
      <w:start w:val="1"/>
      <w:numFmt w:val="bullet"/>
      <w:lvlText w:val="o"/>
      <w:lvlJc w:val="left"/>
      <w:pPr>
        <w:ind w:left="2040" w:hanging="360"/>
      </w:pPr>
      <w:rPr>
        <w:rFonts w:ascii="Courier New" w:hAnsi="Courier New" w:cs="Courier New" w:hint="default"/>
      </w:rPr>
    </w:lvl>
    <w:lvl w:ilvl="2" w:tplc="04050005" w:tentative="1">
      <w:start w:val="1"/>
      <w:numFmt w:val="bullet"/>
      <w:lvlText w:val=""/>
      <w:lvlJc w:val="left"/>
      <w:pPr>
        <w:ind w:left="2760" w:hanging="360"/>
      </w:pPr>
      <w:rPr>
        <w:rFonts w:ascii="Wingdings" w:hAnsi="Wingdings" w:hint="default"/>
      </w:rPr>
    </w:lvl>
    <w:lvl w:ilvl="3" w:tplc="04050001" w:tentative="1">
      <w:start w:val="1"/>
      <w:numFmt w:val="bullet"/>
      <w:lvlText w:val=""/>
      <w:lvlJc w:val="left"/>
      <w:pPr>
        <w:ind w:left="3480" w:hanging="360"/>
      </w:pPr>
      <w:rPr>
        <w:rFonts w:ascii="Symbol" w:hAnsi="Symbol" w:hint="default"/>
      </w:rPr>
    </w:lvl>
    <w:lvl w:ilvl="4" w:tplc="04050003" w:tentative="1">
      <w:start w:val="1"/>
      <w:numFmt w:val="bullet"/>
      <w:lvlText w:val="o"/>
      <w:lvlJc w:val="left"/>
      <w:pPr>
        <w:ind w:left="4200" w:hanging="360"/>
      </w:pPr>
      <w:rPr>
        <w:rFonts w:ascii="Courier New" w:hAnsi="Courier New" w:cs="Courier New" w:hint="default"/>
      </w:rPr>
    </w:lvl>
    <w:lvl w:ilvl="5" w:tplc="04050005" w:tentative="1">
      <w:start w:val="1"/>
      <w:numFmt w:val="bullet"/>
      <w:lvlText w:val=""/>
      <w:lvlJc w:val="left"/>
      <w:pPr>
        <w:ind w:left="4920" w:hanging="360"/>
      </w:pPr>
      <w:rPr>
        <w:rFonts w:ascii="Wingdings" w:hAnsi="Wingdings" w:hint="default"/>
      </w:rPr>
    </w:lvl>
    <w:lvl w:ilvl="6" w:tplc="04050001" w:tentative="1">
      <w:start w:val="1"/>
      <w:numFmt w:val="bullet"/>
      <w:lvlText w:val=""/>
      <w:lvlJc w:val="left"/>
      <w:pPr>
        <w:ind w:left="5640" w:hanging="360"/>
      </w:pPr>
      <w:rPr>
        <w:rFonts w:ascii="Symbol" w:hAnsi="Symbol" w:hint="default"/>
      </w:rPr>
    </w:lvl>
    <w:lvl w:ilvl="7" w:tplc="04050003" w:tentative="1">
      <w:start w:val="1"/>
      <w:numFmt w:val="bullet"/>
      <w:lvlText w:val="o"/>
      <w:lvlJc w:val="left"/>
      <w:pPr>
        <w:ind w:left="6360" w:hanging="360"/>
      </w:pPr>
      <w:rPr>
        <w:rFonts w:ascii="Courier New" w:hAnsi="Courier New" w:cs="Courier New" w:hint="default"/>
      </w:rPr>
    </w:lvl>
    <w:lvl w:ilvl="8" w:tplc="04050005" w:tentative="1">
      <w:start w:val="1"/>
      <w:numFmt w:val="bullet"/>
      <w:lvlText w:val=""/>
      <w:lvlJc w:val="left"/>
      <w:pPr>
        <w:ind w:left="7080" w:hanging="360"/>
      </w:pPr>
      <w:rPr>
        <w:rFonts w:ascii="Wingdings" w:hAnsi="Wingdings" w:hint="default"/>
      </w:rPr>
    </w:lvl>
  </w:abstractNum>
  <w:abstractNum w:abstractNumId="25">
    <w:nsid w:val="36396896"/>
    <w:multiLevelType w:val="hybridMultilevel"/>
    <w:tmpl w:val="AAB6B95E"/>
    <w:lvl w:ilvl="0" w:tplc="04050001">
      <w:start w:val="1"/>
      <w:numFmt w:val="bullet"/>
      <w:lvlText w:val=""/>
      <w:lvlJc w:val="left"/>
      <w:pPr>
        <w:ind w:left="1120" w:hanging="360"/>
      </w:pPr>
      <w:rPr>
        <w:rFonts w:ascii="Symbol" w:hAnsi="Symbol" w:hint="default"/>
      </w:rPr>
    </w:lvl>
    <w:lvl w:ilvl="1" w:tplc="04050003" w:tentative="1">
      <w:start w:val="1"/>
      <w:numFmt w:val="bullet"/>
      <w:lvlText w:val="o"/>
      <w:lvlJc w:val="left"/>
      <w:pPr>
        <w:ind w:left="1840" w:hanging="360"/>
      </w:pPr>
      <w:rPr>
        <w:rFonts w:ascii="Courier New" w:hAnsi="Courier New" w:cs="Courier New" w:hint="default"/>
      </w:rPr>
    </w:lvl>
    <w:lvl w:ilvl="2" w:tplc="04050005" w:tentative="1">
      <w:start w:val="1"/>
      <w:numFmt w:val="bullet"/>
      <w:lvlText w:val=""/>
      <w:lvlJc w:val="left"/>
      <w:pPr>
        <w:ind w:left="2560" w:hanging="360"/>
      </w:pPr>
      <w:rPr>
        <w:rFonts w:ascii="Wingdings" w:hAnsi="Wingdings" w:hint="default"/>
      </w:rPr>
    </w:lvl>
    <w:lvl w:ilvl="3" w:tplc="04050001" w:tentative="1">
      <w:start w:val="1"/>
      <w:numFmt w:val="bullet"/>
      <w:lvlText w:val=""/>
      <w:lvlJc w:val="left"/>
      <w:pPr>
        <w:ind w:left="3280" w:hanging="360"/>
      </w:pPr>
      <w:rPr>
        <w:rFonts w:ascii="Symbol" w:hAnsi="Symbol" w:hint="default"/>
      </w:rPr>
    </w:lvl>
    <w:lvl w:ilvl="4" w:tplc="04050003" w:tentative="1">
      <w:start w:val="1"/>
      <w:numFmt w:val="bullet"/>
      <w:lvlText w:val="o"/>
      <w:lvlJc w:val="left"/>
      <w:pPr>
        <w:ind w:left="4000" w:hanging="360"/>
      </w:pPr>
      <w:rPr>
        <w:rFonts w:ascii="Courier New" w:hAnsi="Courier New" w:cs="Courier New" w:hint="default"/>
      </w:rPr>
    </w:lvl>
    <w:lvl w:ilvl="5" w:tplc="04050005" w:tentative="1">
      <w:start w:val="1"/>
      <w:numFmt w:val="bullet"/>
      <w:lvlText w:val=""/>
      <w:lvlJc w:val="left"/>
      <w:pPr>
        <w:ind w:left="4720" w:hanging="360"/>
      </w:pPr>
      <w:rPr>
        <w:rFonts w:ascii="Wingdings" w:hAnsi="Wingdings" w:hint="default"/>
      </w:rPr>
    </w:lvl>
    <w:lvl w:ilvl="6" w:tplc="04050001" w:tentative="1">
      <w:start w:val="1"/>
      <w:numFmt w:val="bullet"/>
      <w:lvlText w:val=""/>
      <w:lvlJc w:val="left"/>
      <w:pPr>
        <w:ind w:left="5440" w:hanging="360"/>
      </w:pPr>
      <w:rPr>
        <w:rFonts w:ascii="Symbol" w:hAnsi="Symbol" w:hint="default"/>
      </w:rPr>
    </w:lvl>
    <w:lvl w:ilvl="7" w:tplc="04050003" w:tentative="1">
      <w:start w:val="1"/>
      <w:numFmt w:val="bullet"/>
      <w:lvlText w:val="o"/>
      <w:lvlJc w:val="left"/>
      <w:pPr>
        <w:ind w:left="6160" w:hanging="360"/>
      </w:pPr>
      <w:rPr>
        <w:rFonts w:ascii="Courier New" w:hAnsi="Courier New" w:cs="Courier New" w:hint="default"/>
      </w:rPr>
    </w:lvl>
    <w:lvl w:ilvl="8" w:tplc="04050005" w:tentative="1">
      <w:start w:val="1"/>
      <w:numFmt w:val="bullet"/>
      <w:lvlText w:val=""/>
      <w:lvlJc w:val="left"/>
      <w:pPr>
        <w:ind w:left="6880" w:hanging="360"/>
      </w:pPr>
      <w:rPr>
        <w:rFonts w:ascii="Wingdings" w:hAnsi="Wingdings" w:hint="default"/>
      </w:rPr>
    </w:lvl>
  </w:abstractNum>
  <w:abstractNum w:abstractNumId="26">
    <w:nsid w:val="37F57EA2"/>
    <w:multiLevelType w:val="hybridMultilevel"/>
    <w:tmpl w:val="9C4E0A10"/>
    <w:lvl w:ilvl="0" w:tplc="00787696">
      <w:start w:val="1"/>
      <w:numFmt w:val="bullet"/>
      <w:lvlText w:val=""/>
      <w:lvlJc w:val="left"/>
      <w:pPr>
        <w:ind w:left="1440" w:hanging="360"/>
      </w:pPr>
      <w:rPr>
        <w:rFonts w:ascii="Symbol" w:hAnsi="Symbol"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abstractNum w:abstractNumId="27">
    <w:nsid w:val="3DDF5AFD"/>
    <w:multiLevelType w:val="hybridMultilevel"/>
    <w:tmpl w:val="AF70E400"/>
    <w:lvl w:ilvl="0" w:tplc="04050005">
      <w:start w:val="1"/>
      <w:numFmt w:val="bullet"/>
      <w:lvlText w:val=""/>
      <w:lvlJc w:val="left"/>
      <w:pPr>
        <w:ind w:left="1364" w:hanging="360"/>
      </w:pPr>
      <w:rPr>
        <w:rFonts w:ascii="Wingdings" w:hAnsi="Wingdings" w:hint="default"/>
      </w:rPr>
    </w:lvl>
    <w:lvl w:ilvl="1" w:tplc="04050003" w:tentative="1">
      <w:start w:val="1"/>
      <w:numFmt w:val="bullet"/>
      <w:lvlText w:val="o"/>
      <w:lvlJc w:val="left"/>
      <w:pPr>
        <w:ind w:left="2084" w:hanging="360"/>
      </w:pPr>
      <w:rPr>
        <w:rFonts w:ascii="Courier New" w:hAnsi="Courier New" w:cs="Courier New" w:hint="default"/>
      </w:rPr>
    </w:lvl>
    <w:lvl w:ilvl="2" w:tplc="04050005" w:tentative="1">
      <w:start w:val="1"/>
      <w:numFmt w:val="bullet"/>
      <w:lvlText w:val=""/>
      <w:lvlJc w:val="left"/>
      <w:pPr>
        <w:ind w:left="2804" w:hanging="360"/>
      </w:pPr>
      <w:rPr>
        <w:rFonts w:ascii="Wingdings" w:hAnsi="Wingdings" w:hint="default"/>
      </w:rPr>
    </w:lvl>
    <w:lvl w:ilvl="3" w:tplc="04050001" w:tentative="1">
      <w:start w:val="1"/>
      <w:numFmt w:val="bullet"/>
      <w:lvlText w:val=""/>
      <w:lvlJc w:val="left"/>
      <w:pPr>
        <w:ind w:left="3524" w:hanging="360"/>
      </w:pPr>
      <w:rPr>
        <w:rFonts w:ascii="Symbol" w:hAnsi="Symbol" w:hint="default"/>
      </w:rPr>
    </w:lvl>
    <w:lvl w:ilvl="4" w:tplc="04050003" w:tentative="1">
      <w:start w:val="1"/>
      <w:numFmt w:val="bullet"/>
      <w:lvlText w:val="o"/>
      <w:lvlJc w:val="left"/>
      <w:pPr>
        <w:ind w:left="4244" w:hanging="360"/>
      </w:pPr>
      <w:rPr>
        <w:rFonts w:ascii="Courier New" w:hAnsi="Courier New" w:cs="Courier New" w:hint="default"/>
      </w:rPr>
    </w:lvl>
    <w:lvl w:ilvl="5" w:tplc="04050005" w:tentative="1">
      <w:start w:val="1"/>
      <w:numFmt w:val="bullet"/>
      <w:lvlText w:val=""/>
      <w:lvlJc w:val="left"/>
      <w:pPr>
        <w:ind w:left="4964" w:hanging="360"/>
      </w:pPr>
      <w:rPr>
        <w:rFonts w:ascii="Wingdings" w:hAnsi="Wingdings" w:hint="default"/>
      </w:rPr>
    </w:lvl>
    <w:lvl w:ilvl="6" w:tplc="04050001" w:tentative="1">
      <w:start w:val="1"/>
      <w:numFmt w:val="bullet"/>
      <w:lvlText w:val=""/>
      <w:lvlJc w:val="left"/>
      <w:pPr>
        <w:ind w:left="5684" w:hanging="360"/>
      </w:pPr>
      <w:rPr>
        <w:rFonts w:ascii="Symbol" w:hAnsi="Symbol" w:hint="default"/>
      </w:rPr>
    </w:lvl>
    <w:lvl w:ilvl="7" w:tplc="04050003" w:tentative="1">
      <w:start w:val="1"/>
      <w:numFmt w:val="bullet"/>
      <w:lvlText w:val="o"/>
      <w:lvlJc w:val="left"/>
      <w:pPr>
        <w:ind w:left="6404" w:hanging="360"/>
      </w:pPr>
      <w:rPr>
        <w:rFonts w:ascii="Courier New" w:hAnsi="Courier New" w:cs="Courier New" w:hint="default"/>
      </w:rPr>
    </w:lvl>
    <w:lvl w:ilvl="8" w:tplc="04050005" w:tentative="1">
      <w:start w:val="1"/>
      <w:numFmt w:val="bullet"/>
      <w:lvlText w:val=""/>
      <w:lvlJc w:val="left"/>
      <w:pPr>
        <w:ind w:left="7124" w:hanging="360"/>
      </w:pPr>
      <w:rPr>
        <w:rFonts w:ascii="Wingdings" w:hAnsi="Wingdings" w:hint="default"/>
      </w:rPr>
    </w:lvl>
  </w:abstractNum>
  <w:abstractNum w:abstractNumId="28">
    <w:nsid w:val="405A0A59"/>
    <w:multiLevelType w:val="hybridMultilevel"/>
    <w:tmpl w:val="53043F5C"/>
    <w:lvl w:ilvl="0" w:tplc="04050005">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9">
    <w:nsid w:val="405A6D00"/>
    <w:multiLevelType w:val="multilevel"/>
    <w:tmpl w:val="BFF2251C"/>
    <w:lvl w:ilvl="0">
      <w:start w:val="1"/>
      <w:numFmt w:val="decimal"/>
      <w:pStyle w:val="Nadpis1"/>
      <w:lvlText w:val="%1"/>
      <w:lvlJc w:val="left"/>
      <w:pPr>
        <w:ind w:left="432" w:hanging="432"/>
      </w:pPr>
      <w:rPr>
        <w:rFonts w:hint="default"/>
      </w:rPr>
    </w:lvl>
    <w:lvl w:ilvl="1">
      <w:start w:val="1"/>
      <w:numFmt w:val="decimal"/>
      <w:pStyle w:val="Nadpis2"/>
      <w:lvlText w:val="%1.%2"/>
      <w:lvlJc w:val="left"/>
      <w:pPr>
        <w:ind w:left="576" w:hanging="576"/>
      </w:pPr>
      <w:rPr>
        <w:rFonts w:hint="default"/>
      </w:rPr>
    </w:lvl>
    <w:lvl w:ilvl="2">
      <w:start w:val="1"/>
      <w:numFmt w:val="decimal"/>
      <w:pStyle w:val="Nadpis3"/>
      <w:lvlText w:val="%1.%2.%3"/>
      <w:lvlJc w:val="left"/>
      <w:pPr>
        <w:ind w:left="1288" w:hanging="720"/>
      </w:pPr>
      <w:rPr>
        <w:rFonts w:hint="default"/>
      </w:rPr>
    </w:lvl>
    <w:lvl w:ilvl="3">
      <w:start w:val="1"/>
      <w:numFmt w:val="decimal"/>
      <w:pStyle w:val="Nadpis4"/>
      <w:lvlText w:val="%1.%2.%3.%4"/>
      <w:lvlJc w:val="left"/>
      <w:pPr>
        <w:ind w:left="1999" w:hanging="864"/>
      </w:pPr>
      <w:rPr>
        <w:rFonts w:hint="default"/>
      </w:rPr>
    </w:lvl>
    <w:lvl w:ilvl="4">
      <w:start w:val="1"/>
      <w:numFmt w:val="decimal"/>
      <w:pStyle w:val="Nadpis5"/>
      <w:lvlText w:val="%1.%2.%3.%4.%5"/>
      <w:lvlJc w:val="left"/>
      <w:pPr>
        <w:ind w:left="1008" w:hanging="1008"/>
      </w:pPr>
      <w:rPr>
        <w:rFonts w:hint="default"/>
      </w:rPr>
    </w:lvl>
    <w:lvl w:ilvl="5">
      <w:start w:val="1"/>
      <w:numFmt w:val="decimal"/>
      <w:pStyle w:val="Nadpis6"/>
      <w:lvlText w:val="%1.%2.%3.%4.%5.%6"/>
      <w:lvlJc w:val="left"/>
      <w:pPr>
        <w:ind w:left="1152" w:hanging="1152"/>
      </w:pPr>
      <w:rPr>
        <w:rFonts w:hint="default"/>
      </w:rPr>
    </w:lvl>
    <w:lvl w:ilvl="6">
      <w:start w:val="1"/>
      <w:numFmt w:val="decimal"/>
      <w:pStyle w:val="Nadpis7"/>
      <w:lvlText w:val="%1.%2.%3.%4.%5.%6.%7"/>
      <w:lvlJc w:val="left"/>
      <w:pPr>
        <w:ind w:left="1296" w:hanging="1296"/>
      </w:pPr>
      <w:rPr>
        <w:rFonts w:hint="default"/>
      </w:rPr>
    </w:lvl>
    <w:lvl w:ilvl="7">
      <w:start w:val="1"/>
      <w:numFmt w:val="decimal"/>
      <w:pStyle w:val="Nadpis8"/>
      <w:lvlText w:val="%1.%2.%3.%4.%5.%6.%7.%8"/>
      <w:lvlJc w:val="left"/>
      <w:pPr>
        <w:ind w:left="1440" w:hanging="1440"/>
      </w:pPr>
      <w:rPr>
        <w:rFonts w:hint="default"/>
      </w:rPr>
    </w:lvl>
    <w:lvl w:ilvl="8">
      <w:start w:val="1"/>
      <w:numFmt w:val="decimal"/>
      <w:pStyle w:val="Nadpis9"/>
      <w:lvlText w:val="%1.%2.%3.%4.%5.%6.%7.%8.%9"/>
      <w:lvlJc w:val="left"/>
      <w:pPr>
        <w:ind w:left="1584" w:hanging="1584"/>
      </w:pPr>
      <w:rPr>
        <w:rFonts w:hint="default"/>
      </w:rPr>
    </w:lvl>
  </w:abstractNum>
  <w:abstractNum w:abstractNumId="30">
    <w:nsid w:val="41B051B4"/>
    <w:multiLevelType w:val="hybridMultilevel"/>
    <w:tmpl w:val="4DDA0EE2"/>
    <w:lvl w:ilvl="0" w:tplc="485EBB8A">
      <w:start w:val="1"/>
      <w:numFmt w:val="bullet"/>
      <w:lvlText w:val="-"/>
      <w:lvlJc w:val="left"/>
      <w:pPr>
        <w:ind w:left="1004" w:hanging="360"/>
      </w:pPr>
      <w:rPr>
        <w:rFonts w:ascii="Calibri" w:eastAsia="Times New Roman" w:hAnsi="Calibri" w:cs="Calibri" w:hint="default"/>
      </w:rPr>
    </w:lvl>
    <w:lvl w:ilvl="1" w:tplc="04050003" w:tentative="1">
      <w:start w:val="1"/>
      <w:numFmt w:val="bullet"/>
      <w:lvlText w:val="o"/>
      <w:lvlJc w:val="left"/>
      <w:pPr>
        <w:ind w:left="1724" w:hanging="360"/>
      </w:pPr>
      <w:rPr>
        <w:rFonts w:ascii="Courier New" w:hAnsi="Courier New" w:cs="Courier New" w:hint="default"/>
      </w:rPr>
    </w:lvl>
    <w:lvl w:ilvl="2" w:tplc="04050005" w:tentative="1">
      <w:start w:val="1"/>
      <w:numFmt w:val="bullet"/>
      <w:lvlText w:val=""/>
      <w:lvlJc w:val="left"/>
      <w:pPr>
        <w:ind w:left="2444" w:hanging="360"/>
      </w:pPr>
      <w:rPr>
        <w:rFonts w:ascii="Wingdings" w:hAnsi="Wingdings" w:hint="default"/>
      </w:rPr>
    </w:lvl>
    <w:lvl w:ilvl="3" w:tplc="04050001" w:tentative="1">
      <w:start w:val="1"/>
      <w:numFmt w:val="bullet"/>
      <w:lvlText w:val=""/>
      <w:lvlJc w:val="left"/>
      <w:pPr>
        <w:ind w:left="3164" w:hanging="360"/>
      </w:pPr>
      <w:rPr>
        <w:rFonts w:ascii="Symbol" w:hAnsi="Symbol" w:hint="default"/>
      </w:rPr>
    </w:lvl>
    <w:lvl w:ilvl="4" w:tplc="04050003" w:tentative="1">
      <w:start w:val="1"/>
      <w:numFmt w:val="bullet"/>
      <w:lvlText w:val="o"/>
      <w:lvlJc w:val="left"/>
      <w:pPr>
        <w:ind w:left="3884" w:hanging="360"/>
      </w:pPr>
      <w:rPr>
        <w:rFonts w:ascii="Courier New" w:hAnsi="Courier New" w:cs="Courier New" w:hint="default"/>
      </w:rPr>
    </w:lvl>
    <w:lvl w:ilvl="5" w:tplc="04050005" w:tentative="1">
      <w:start w:val="1"/>
      <w:numFmt w:val="bullet"/>
      <w:lvlText w:val=""/>
      <w:lvlJc w:val="left"/>
      <w:pPr>
        <w:ind w:left="4604" w:hanging="360"/>
      </w:pPr>
      <w:rPr>
        <w:rFonts w:ascii="Wingdings" w:hAnsi="Wingdings" w:hint="default"/>
      </w:rPr>
    </w:lvl>
    <w:lvl w:ilvl="6" w:tplc="04050001" w:tentative="1">
      <w:start w:val="1"/>
      <w:numFmt w:val="bullet"/>
      <w:lvlText w:val=""/>
      <w:lvlJc w:val="left"/>
      <w:pPr>
        <w:ind w:left="5324" w:hanging="360"/>
      </w:pPr>
      <w:rPr>
        <w:rFonts w:ascii="Symbol" w:hAnsi="Symbol" w:hint="default"/>
      </w:rPr>
    </w:lvl>
    <w:lvl w:ilvl="7" w:tplc="04050003" w:tentative="1">
      <w:start w:val="1"/>
      <w:numFmt w:val="bullet"/>
      <w:lvlText w:val="o"/>
      <w:lvlJc w:val="left"/>
      <w:pPr>
        <w:ind w:left="6044" w:hanging="360"/>
      </w:pPr>
      <w:rPr>
        <w:rFonts w:ascii="Courier New" w:hAnsi="Courier New" w:cs="Courier New" w:hint="default"/>
      </w:rPr>
    </w:lvl>
    <w:lvl w:ilvl="8" w:tplc="04050005" w:tentative="1">
      <w:start w:val="1"/>
      <w:numFmt w:val="bullet"/>
      <w:lvlText w:val=""/>
      <w:lvlJc w:val="left"/>
      <w:pPr>
        <w:ind w:left="6764" w:hanging="360"/>
      </w:pPr>
      <w:rPr>
        <w:rFonts w:ascii="Wingdings" w:hAnsi="Wingdings" w:hint="default"/>
      </w:rPr>
    </w:lvl>
  </w:abstractNum>
  <w:abstractNum w:abstractNumId="31">
    <w:nsid w:val="4CAC1FC4"/>
    <w:multiLevelType w:val="hybridMultilevel"/>
    <w:tmpl w:val="B1BE339E"/>
    <w:lvl w:ilvl="0" w:tplc="04050003">
      <w:start w:val="1"/>
      <w:numFmt w:val="bullet"/>
      <w:lvlText w:val="o"/>
      <w:lvlJc w:val="left"/>
      <w:pPr>
        <w:ind w:left="720" w:hanging="360"/>
      </w:pPr>
      <w:rPr>
        <w:rFonts w:ascii="Courier New" w:hAnsi="Courier New" w:cs="Courier New"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2">
    <w:nsid w:val="4CD956CD"/>
    <w:multiLevelType w:val="multilevel"/>
    <w:tmpl w:val="9AD0CD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4FF001AC"/>
    <w:multiLevelType w:val="multilevel"/>
    <w:tmpl w:val="8690DE6E"/>
    <w:lvl w:ilvl="0">
      <w:start w:val="1"/>
      <w:numFmt w:val="decimal"/>
      <w:pStyle w:val="StylNadpis2TimesNewRoman12bnenKurzvadkovn"/>
      <w:lvlText w:val="%1."/>
      <w:lvlJc w:val="left"/>
      <w:pPr>
        <w:tabs>
          <w:tab w:val="num" w:pos="360"/>
        </w:tabs>
        <w:ind w:left="360" w:hanging="360"/>
      </w:pPr>
      <w:rPr>
        <w:rFonts w:hint="default"/>
        <w:b w:val="0"/>
        <w:i w:val="0"/>
      </w:rPr>
    </w:lvl>
    <w:lvl w:ilvl="1">
      <w:start w:val="1"/>
      <w:numFmt w:val="decimal"/>
      <w:pStyle w:val="StylNadpis2TimesNewRoman12bnenKurzvadkovn"/>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34">
    <w:nsid w:val="50156FBE"/>
    <w:multiLevelType w:val="hybridMultilevel"/>
    <w:tmpl w:val="2DD46EA2"/>
    <w:lvl w:ilvl="0" w:tplc="04050005">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5">
    <w:nsid w:val="55195FFC"/>
    <w:multiLevelType w:val="hybridMultilevel"/>
    <w:tmpl w:val="FF5E6990"/>
    <w:lvl w:ilvl="0" w:tplc="04050005">
      <w:start w:val="1"/>
      <w:numFmt w:val="bullet"/>
      <w:lvlText w:val=""/>
      <w:lvlJc w:val="left"/>
      <w:pPr>
        <w:ind w:left="1364" w:hanging="360"/>
      </w:pPr>
      <w:rPr>
        <w:rFonts w:ascii="Wingdings" w:hAnsi="Wingdings" w:hint="default"/>
      </w:rPr>
    </w:lvl>
    <w:lvl w:ilvl="1" w:tplc="04050003" w:tentative="1">
      <w:start w:val="1"/>
      <w:numFmt w:val="bullet"/>
      <w:lvlText w:val="o"/>
      <w:lvlJc w:val="left"/>
      <w:pPr>
        <w:ind w:left="2084" w:hanging="360"/>
      </w:pPr>
      <w:rPr>
        <w:rFonts w:ascii="Courier New" w:hAnsi="Courier New" w:cs="Courier New" w:hint="default"/>
      </w:rPr>
    </w:lvl>
    <w:lvl w:ilvl="2" w:tplc="04050005" w:tentative="1">
      <w:start w:val="1"/>
      <w:numFmt w:val="bullet"/>
      <w:lvlText w:val=""/>
      <w:lvlJc w:val="left"/>
      <w:pPr>
        <w:ind w:left="2804" w:hanging="360"/>
      </w:pPr>
      <w:rPr>
        <w:rFonts w:ascii="Wingdings" w:hAnsi="Wingdings" w:hint="default"/>
      </w:rPr>
    </w:lvl>
    <w:lvl w:ilvl="3" w:tplc="04050001" w:tentative="1">
      <w:start w:val="1"/>
      <w:numFmt w:val="bullet"/>
      <w:lvlText w:val=""/>
      <w:lvlJc w:val="left"/>
      <w:pPr>
        <w:ind w:left="3524" w:hanging="360"/>
      </w:pPr>
      <w:rPr>
        <w:rFonts w:ascii="Symbol" w:hAnsi="Symbol" w:hint="default"/>
      </w:rPr>
    </w:lvl>
    <w:lvl w:ilvl="4" w:tplc="04050003" w:tentative="1">
      <w:start w:val="1"/>
      <w:numFmt w:val="bullet"/>
      <w:lvlText w:val="o"/>
      <w:lvlJc w:val="left"/>
      <w:pPr>
        <w:ind w:left="4244" w:hanging="360"/>
      </w:pPr>
      <w:rPr>
        <w:rFonts w:ascii="Courier New" w:hAnsi="Courier New" w:cs="Courier New" w:hint="default"/>
      </w:rPr>
    </w:lvl>
    <w:lvl w:ilvl="5" w:tplc="04050005" w:tentative="1">
      <w:start w:val="1"/>
      <w:numFmt w:val="bullet"/>
      <w:lvlText w:val=""/>
      <w:lvlJc w:val="left"/>
      <w:pPr>
        <w:ind w:left="4964" w:hanging="360"/>
      </w:pPr>
      <w:rPr>
        <w:rFonts w:ascii="Wingdings" w:hAnsi="Wingdings" w:hint="default"/>
      </w:rPr>
    </w:lvl>
    <w:lvl w:ilvl="6" w:tplc="04050001" w:tentative="1">
      <w:start w:val="1"/>
      <w:numFmt w:val="bullet"/>
      <w:lvlText w:val=""/>
      <w:lvlJc w:val="left"/>
      <w:pPr>
        <w:ind w:left="5684" w:hanging="360"/>
      </w:pPr>
      <w:rPr>
        <w:rFonts w:ascii="Symbol" w:hAnsi="Symbol" w:hint="default"/>
      </w:rPr>
    </w:lvl>
    <w:lvl w:ilvl="7" w:tplc="04050003" w:tentative="1">
      <w:start w:val="1"/>
      <w:numFmt w:val="bullet"/>
      <w:lvlText w:val="o"/>
      <w:lvlJc w:val="left"/>
      <w:pPr>
        <w:ind w:left="6404" w:hanging="360"/>
      </w:pPr>
      <w:rPr>
        <w:rFonts w:ascii="Courier New" w:hAnsi="Courier New" w:cs="Courier New" w:hint="default"/>
      </w:rPr>
    </w:lvl>
    <w:lvl w:ilvl="8" w:tplc="04050005" w:tentative="1">
      <w:start w:val="1"/>
      <w:numFmt w:val="bullet"/>
      <w:lvlText w:val=""/>
      <w:lvlJc w:val="left"/>
      <w:pPr>
        <w:ind w:left="7124" w:hanging="360"/>
      </w:pPr>
      <w:rPr>
        <w:rFonts w:ascii="Wingdings" w:hAnsi="Wingdings" w:hint="default"/>
      </w:rPr>
    </w:lvl>
  </w:abstractNum>
  <w:abstractNum w:abstractNumId="36">
    <w:nsid w:val="5E344390"/>
    <w:multiLevelType w:val="hybridMultilevel"/>
    <w:tmpl w:val="3C0CF2F8"/>
    <w:lvl w:ilvl="0" w:tplc="04050005">
      <w:start w:val="1"/>
      <w:numFmt w:val="bullet"/>
      <w:lvlText w:val=""/>
      <w:lvlJc w:val="left"/>
      <w:pPr>
        <w:ind w:left="1364" w:hanging="360"/>
      </w:pPr>
      <w:rPr>
        <w:rFonts w:ascii="Wingdings" w:hAnsi="Wingdings" w:hint="default"/>
      </w:rPr>
    </w:lvl>
    <w:lvl w:ilvl="1" w:tplc="04050003" w:tentative="1">
      <w:start w:val="1"/>
      <w:numFmt w:val="bullet"/>
      <w:lvlText w:val="o"/>
      <w:lvlJc w:val="left"/>
      <w:pPr>
        <w:ind w:left="2084" w:hanging="360"/>
      </w:pPr>
      <w:rPr>
        <w:rFonts w:ascii="Courier New" w:hAnsi="Courier New" w:cs="Courier New" w:hint="default"/>
      </w:rPr>
    </w:lvl>
    <w:lvl w:ilvl="2" w:tplc="04050005" w:tentative="1">
      <w:start w:val="1"/>
      <w:numFmt w:val="bullet"/>
      <w:lvlText w:val=""/>
      <w:lvlJc w:val="left"/>
      <w:pPr>
        <w:ind w:left="2804" w:hanging="360"/>
      </w:pPr>
      <w:rPr>
        <w:rFonts w:ascii="Wingdings" w:hAnsi="Wingdings" w:hint="default"/>
      </w:rPr>
    </w:lvl>
    <w:lvl w:ilvl="3" w:tplc="04050001" w:tentative="1">
      <w:start w:val="1"/>
      <w:numFmt w:val="bullet"/>
      <w:lvlText w:val=""/>
      <w:lvlJc w:val="left"/>
      <w:pPr>
        <w:ind w:left="3524" w:hanging="360"/>
      </w:pPr>
      <w:rPr>
        <w:rFonts w:ascii="Symbol" w:hAnsi="Symbol" w:hint="default"/>
      </w:rPr>
    </w:lvl>
    <w:lvl w:ilvl="4" w:tplc="04050003" w:tentative="1">
      <w:start w:val="1"/>
      <w:numFmt w:val="bullet"/>
      <w:lvlText w:val="o"/>
      <w:lvlJc w:val="left"/>
      <w:pPr>
        <w:ind w:left="4244" w:hanging="360"/>
      </w:pPr>
      <w:rPr>
        <w:rFonts w:ascii="Courier New" w:hAnsi="Courier New" w:cs="Courier New" w:hint="default"/>
      </w:rPr>
    </w:lvl>
    <w:lvl w:ilvl="5" w:tplc="04050005" w:tentative="1">
      <w:start w:val="1"/>
      <w:numFmt w:val="bullet"/>
      <w:lvlText w:val=""/>
      <w:lvlJc w:val="left"/>
      <w:pPr>
        <w:ind w:left="4964" w:hanging="360"/>
      </w:pPr>
      <w:rPr>
        <w:rFonts w:ascii="Wingdings" w:hAnsi="Wingdings" w:hint="default"/>
      </w:rPr>
    </w:lvl>
    <w:lvl w:ilvl="6" w:tplc="04050001" w:tentative="1">
      <w:start w:val="1"/>
      <w:numFmt w:val="bullet"/>
      <w:lvlText w:val=""/>
      <w:lvlJc w:val="left"/>
      <w:pPr>
        <w:ind w:left="5684" w:hanging="360"/>
      </w:pPr>
      <w:rPr>
        <w:rFonts w:ascii="Symbol" w:hAnsi="Symbol" w:hint="default"/>
      </w:rPr>
    </w:lvl>
    <w:lvl w:ilvl="7" w:tplc="04050003" w:tentative="1">
      <w:start w:val="1"/>
      <w:numFmt w:val="bullet"/>
      <w:lvlText w:val="o"/>
      <w:lvlJc w:val="left"/>
      <w:pPr>
        <w:ind w:left="6404" w:hanging="360"/>
      </w:pPr>
      <w:rPr>
        <w:rFonts w:ascii="Courier New" w:hAnsi="Courier New" w:cs="Courier New" w:hint="default"/>
      </w:rPr>
    </w:lvl>
    <w:lvl w:ilvl="8" w:tplc="04050005" w:tentative="1">
      <w:start w:val="1"/>
      <w:numFmt w:val="bullet"/>
      <w:lvlText w:val=""/>
      <w:lvlJc w:val="left"/>
      <w:pPr>
        <w:ind w:left="7124" w:hanging="360"/>
      </w:pPr>
      <w:rPr>
        <w:rFonts w:ascii="Wingdings" w:hAnsi="Wingdings" w:hint="default"/>
      </w:rPr>
    </w:lvl>
  </w:abstractNum>
  <w:abstractNum w:abstractNumId="37">
    <w:nsid w:val="61AB251D"/>
    <w:multiLevelType w:val="hybridMultilevel"/>
    <w:tmpl w:val="C4F2FC72"/>
    <w:lvl w:ilvl="0" w:tplc="5BB0D4CC">
      <w:start w:val="1"/>
      <w:numFmt w:val="decimal"/>
      <w:lvlText w:val="%1."/>
      <w:lvlJc w:val="left"/>
      <w:pPr>
        <w:ind w:left="720" w:hanging="360"/>
      </w:pPr>
      <w:rPr>
        <w:b/>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8">
    <w:nsid w:val="687E02C8"/>
    <w:multiLevelType w:val="hybridMultilevel"/>
    <w:tmpl w:val="D23600B2"/>
    <w:lvl w:ilvl="0" w:tplc="04050005">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9">
    <w:nsid w:val="69B3376A"/>
    <w:multiLevelType w:val="hybridMultilevel"/>
    <w:tmpl w:val="168E9D3A"/>
    <w:lvl w:ilvl="0" w:tplc="04050005">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0">
    <w:nsid w:val="6A8D7047"/>
    <w:multiLevelType w:val="hybridMultilevel"/>
    <w:tmpl w:val="4DFA057E"/>
    <w:lvl w:ilvl="0" w:tplc="04050005">
      <w:start w:val="1"/>
      <w:numFmt w:val="bullet"/>
      <w:lvlText w:val=""/>
      <w:lvlJc w:val="left"/>
      <w:pPr>
        <w:ind w:left="1004" w:hanging="360"/>
      </w:pPr>
      <w:rPr>
        <w:rFonts w:ascii="Wingdings" w:hAnsi="Wingdings" w:hint="default"/>
      </w:rPr>
    </w:lvl>
    <w:lvl w:ilvl="1" w:tplc="04050003" w:tentative="1">
      <w:start w:val="1"/>
      <w:numFmt w:val="bullet"/>
      <w:lvlText w:val="o"/>
      <w:lvlJc w:val="left"/>
      <w:pPr>
        <w:ind w:left="1724" w:hanging="360"/>
      </w:pPr>
      <w:rPr>
        <w:rFonts w:ascii="Courier New" w:hAnsi="Courier New" w:cs="Courier New" w:hint="default"/>
      </w:rPr>
    </w:lvl>
    <w:lvl w:ilvl="2" w:tplc="04050005" w:tentative="1">
      <w:start w:val="1"/>
      <w:numFmt w:val="bullet"/>
      <w:lvlText w:val=""/>
      <w:lvlJc w:val="left"/>
      <w:pPr>
        <w:ind w:left="2444" w:hanging="360"/>
      </w:pPr>
      <w:rPr>
        <w:rFonts w:ascii="Wingdings" w:hAnsi="Wingdings" w:hint="default"/>
      </w:rPr>
    </w:lvl>
    <w:lvl w:ilvl="3" w:tplc="04050001" w:tentative="1">
      <w:start w:val="1"/>
      <w:numFmt w:val="bullet"/>
      <w:lvlText w:val=""/>
      <w:lvlJc w:val="left"/>
      <w:pPr>
        <w:ind w:left="3164" w:hanging="360"/>
      </w:pPr>
      <w:rPr>
        <w:rFonts w:ascii="Symbol" w:hAnsi="Symbol" w:hint="default"/>
      </w:rPr>
    </w:lvl>
    <w:lvl w:ilvl="4" w:tplc="04050003" w:tentative="1">
      <w:start w:val="1"/>
      <w:numFmt w:val="bullet"/>
      <w:lvlText w:val="o"/>
      <w:lvlJc w:val="left"/>
      <w:pPr>
        <w:ind w:left="3884" w:hanging="360"/>
      </w:pPr>
      <w:rPr>
        <w:rFonts w:ascii="Courier New" w:hAnsi="Courier New" w:cs="Courier New" w:hint="default"/>
      </w:rPr>
    </w:lvl>
    <w:lvl w:ilvl="5" w:tplc="04050005" w:tentative="1">
      <w:start w:val="1"/>
      <w:numFmt w:val="bullet"/>
      <w:lvlText w:val=""/>
      <w:lvlJc w:val="left"/>
      <w:pPr>
        <w:ind w:left="4604" w:hanging="360"/>
      </w:pPr>
      <w:rPr>
        <w:rFonts w:ascii="Wingdings" w:hAnsi="Wingdings" w:hint="default"/>
      </w:rPr>
    </w:lvl>
    <w:lvl w:ilvl="6" w:tplc="04050001" w:tentative="1">
      <w:start w:val="1"/>
      <w:numFmt w:val="bullet"/>
      <w:lvlText w:val=""/>
      <w:lvlJc w:val="left"/>
      <w:pPr>
        <w:ind w:left="5324" w:hanging="360"/>
      </w:pPr>
      <w:rPr>
        <w:rFonts w:ascii="Symbol" w:hAnsi="Symbol" w:hint="default"/>
      </w:rPr>
    </w:lvl>
    <w:lvl w:ilvl="7" w:tplc="04050003" w:tentative="1">
      <w:start w:val="1"/>
      <w:numFmt w:val="bullet"/>
      <w:lvlText w:val="o"/>
      <w:lvlJc w:val="left"/>
      <w:pPr>
        <w:ind w:left="6044" w:hanging="360"/>
      </w:pPr>
      <w:rPr>
        <w:rFonts w:ascii="Courier New" w:hAnsi="Courier New" w:cs="Courier New" w:hint="default"/>
      </w:rPr>
    </w:lvl>
    <w:lvl w:ilvl="8" w:tplc="04050005" w:tentative="1">
      <w:start w:val="1"/>
      <w:numFmt w:val="bullet"/>
      <w:lvlText w:val=""/>
      <w:lvlJc w:val="left"/>
      <w:pPr>
        <w:ind w:left="6764" w:hanging="360"/>
      </w:pPr>
      <w:rPr>
        <w:rFonts w:ascii="Wingdings" w:hAnsi="Wingdings" w:hint="default"/>
      </w:rPr>
    </w:lvl>
  </w:abstractNum>
  <w:abstractNum w:abstractNumId="41">
    <w:nsid w:val="70011425"/>
    <w:multiLevelType w:val="hybridMultilevel"/>
    <w:tmpl w:val="7DD82A00"/>
    <w:lvl w:ilvl="0" w:tplc="04050001">
      <w:start w:val="1"/>
      <w:numFmt w:val="bullet"/>
      <w:pStyle w:val="tabodr"/>
      <w:lvlText w:val=""/>
      <w:lvlJc w:val="left"/>
      <w:pPr>
        <w:tabs>
          <w:tab w:val="num" w:pos="720"/>
        </w:tabs>
        <w:ind w:left="720" w:hanging="360"/>
      </w:pPr>
      <w:rPr>
        <w:rFonts w:ascii="Symbol" w:hAnsi="Symbol" w:hint="default"/>
      </w:rPr>
    </w:lvl>
    <w:lvl w:ilvl="1" w:tplc="04050003">
      <w:start w:val="1"/>
      <w:numFmt w:val="decimal"/>
      <w:lvlText w:val="%2."/>
      <w:lvlJc w:val="left"/>
      <w:pPr>
        <w:tabs>
          <w:tab w:val="num" w:pos="1440"/>
        </w:tabs>
        <w:ind w:left="1440" w:hanging="360"/>
      </w:p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42">
    <w:nsid w:val="71367805"/>
    <w:multiLevelType w:val="hybridMultilevel"/>
    <w:tmpl w:val="43046468"/>
    <w:lvl w:ilvl="0" w:tplc="00787696">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3">
    <w:nsid w:val="72AE4392"/>
    <w:multiLevelType w:val="hybridMultilevel"/>
    <w:tmpl w:val="E63A0034"/>
    <w:lvl w:ilvl="0" w:tplc="00787696">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4">
    <w:nsid w:val="73A959C3"/>
    <w:multiLevelType w:val="hybridMultilevel"/>
    <w:tmpl w:val="C5C493A8"/>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5">
    <w:nsid w:val="74467823"/>
    <w:multiLevelType w:val="hybridMultilevel"/>
    <w:tmpl w:val="0D72425A"/>
    <w:lvl w:ilvl="0" w:tplc="AC421276">
      <w:start w:val="1"/>
      <w:numFmt w:val="decimal"/>
      <w:pStyle w:val="slovanobrzek"/>
      <w:lvlText w:val="Obrázek číslo %1."/>
      <w:lvlJc w:val="left"/>
      <w:pPr>
        <w:tabs>
          <w:tab w:val="num" w:pos="7740"/>
        </w:tabs>
        <w:ind w:left="6300" w:firstLine="0"/>
      </w:pPr>
      <w:rPr>
        <w:rFonts w:hint="default"/>
      </w:rPr>
    </w:lvl>
    <w:lvl w:ilvl="1" w:tplc="04050019">
      <w:start w:val="1"/>
      <w:numFmt w:val="decimal"/>
      <w:lvlText w:val="%2."/>
      <w:lvlJc w:val="left"/>
      <w:pPr>
        <w:tabs>
          <w:tab w:val="num" w:pos="1785"/>
        </w:tabs>
        <w:ind w:left="1785" w:hanging="705"/>
      </w:pPr>
      <w:rPr>
        <w:rFonts w:hint="default"/>
      </w:r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46">
    <w:nsid w:val="745B2986"/>
    <w:multiLevelType w:val="hybridMultilevel"/>
    <w:tmpl w:val="8908896A"/>
    <w:lvl w:ilvl="0" w:tplc="20942A10">
      <w:start w:val="1"/>
      <w:numFmt w:val="bullet"/>
      <w:lvlText w:val="–"/>
      <w:lvlJc w:val="left"/>
      <w:pPr>
        <w:ind w:left="720" w:hanging="360"/>
      </w:pPr>
      <w:rPr>
        <w:rFonts w:ascii="Calibri" w:hAnsi="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7">
    <w:nsid w:val="79FA4497"/>
    <w:multiLevelType w:val="hybridMultilevel"/>
    <w:tmpl w:val="37D8BF42"/>
    <w:lvl w:ilvl="0" w:tplc="9A542B70">
      <w:start w:val="31"/>
      <w:numFmt w:val="bullet"/>
      <w:lvlText w:val="-"/>
      <w:lvlJc w:val="left"/>
      <w:pPr>
        <w:ind w:left="720" w:hanging="360"/>
      </w:pPr>
      <w:rPr>
        <w:rFonts w:ascii="Arial" w:eastAsia="Times New Roman" w:hAnsi="Arial" w:cs="Aria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8">
    <w:nsid w:val="7AD5202A"/>
    <w:multiLevelType w:val="hybridMultilevel"/>
    <w:tmpl w:val="3C4A2B34"/>
    <w:lvl w:ilvl="0" w:tplc="00787696">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9">
    <w:nsid w:val="7D987D5E"/>
    <w:multiLevelType w:val="hybridMultilevel"/>
    <w:tmpl w:val="9DB2407E"/>
    <w:lvl w:ilvl="0" w:tplc="EB20CD5C">
      <w:start w:val="1"/>
      <w:numFmt w:val="bullet"/>
      <w:lvlText w:val=""/>
      <w:lvlPicBulletId w:val="0"/>
      <w:lvlJc w:val="left"/>
      <w:pPr>
        <w:ind w:left="720" w:hanging="360"/>
      </w:pPr>
      <w:rPr>
        <w:rFonts w:ascii="Symbol" w:hAnsi="Symbol" w:hint="default"/>
        <w:color w:val="auto"/>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0">
    <w:nsid w:val="7E7C3F75"/>
    <w:multiLevelType w:val="hybridMultilevel"/>
    <w:tmpl w:val="485C6304"/>
    <w:lvl w:ilvl="0" w:tplc="04050005">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abstractNumId w:val="5"/>
  </w:num>
  <w:num w:numId="2">
    <w:abstractNumId w:val="13"/>
  </w:num>
  <w:num w:numId="3">
    <w:abstractNumId w:val="45"/>
  </w:num>
  <w:num w:numId="4">
    <w:abstractNumId w:val="41"/>
  </w:num>
  <w:num w:numId="5">
    <w:abstractNumId w:val="2"/>
  </w:num>
  <w:num w:numId="6">
    <w:abstractNumId w:val="33"/>
  </w:num>
  <w:num w:numId="7">
    <w:abstractNumId w:val="3"/>
  </w:num>
  <w:num w:numId="8">
    <w:abstractNumId w:val="19"/>
  </w:num>
  <w:num w:numId="9">
    <w:abstractNumId w:val="29"/>
  </w:num>
  <w:num w:numId="10">
    <w:abstractNumId w:val="18"/>
  </w:num>
  <w:num w:numId="11">
    <w:abstractNumId w:val="28"/>
  </w:num>
  <w:num w:numId="12">
    <w:abstractNumId w:val="4"/>
  </w:num>
  <w:num w:numId="13">
    <w:abstractNumId w:val="8"/>
  </w:num>
  <w:num w:numId="14">
    <w:abstractNumId w:val="47"/>
  </w:num>
  <w:num w:numId="15">
    <w:abstractNumId w:val="50"/>
  </w:num>
  <w:num w:numId="16">
    <w:abstractNumId w:val="17"/>
  </w:num>
  <w:num w:numId="17">
    <w:abstractNumId w:val="35"/>
  </w:num>
  <w:num w:numId="18">
    <w:abstractNumId w:val="36"/>
  </w:num>
  <w:num w:numId="19">
    <w:abstractNumId w:val="27"/>
  </w:num>
  <w:num w:numId="20">
    <w:abstractNumId w:val="1"/>
  </w:num>
  <w:num w:numId="21">
    <w:abstractNumId w:val="39"/>
  </w:num>
  <w:num w:numId="22">
    <w:abstractNumId w:val="9"/>
  </w:num>
  <w:num w:numId="23">
    <w:abstractNumId w:val="38"/>
  </w:num>
  <w:num w:numId="24">
    <w:abstractNumId w:val="34"/>
  </w:num>
  <w:num w:numId="25">
    <w:abstractNumId w:val="11"/>
  </w:num>
  <w:num w:numId="26">
    <w:abstractNumId w:val="40"/>
  </w:num>
  <w:num w:numId="27">
    <w:abstractNumId w:val="30"/>
  </w:num>
  <w:num w:numId="28">
    <w:abstractNumId w:val="49"/>
  </w:num>
  <w:num w:numId="29">
    <w:abstractNumId w:val="25"/>
  </w:num>
  <w:num w:numId="30">
    <w:abstractNumId w:val="24"/>
  </w:num>
  <w:num w:numId="31">
    <w:abstractNumId w:val="20"/>
  </w:num>
  <w:num w:numId="32">
    <w:abstractNumId w:val="31"/>
  </w:num>
  <w:num w:numId="33">
    <w:abstractNumId w:val="6"/>
  </w:num>
  <w:num w:numId="34">
    <w:abstractNumId w:val="32"/>
  </w:num>
  <w:num w:numId="35">
    <w:abstractNumId w:val="37"/>
  </w:num>
  <w:num w:numId="36">
    <w:abstractNumId w:val="44"/>
  </w:num>
  <w:num w:numId="37">
    <w:abstractNumId w:val="26"/>
  </w:num>
  <w:num w:numId="38">
    <w:abstractNumId w:val="23"/>
  </w:num>
  <w:num w:numId="39">
    <w:abstractNumId w:val="0"/>
  </w:num>
  <w:num w:numId="40">
    <w:abstractNumId w:val="15"/>
  </w:num>
  <w:num w:numId="41">
    <w:abstractNumId w:val="14"/>
  </w:num>
  <w:num w:numId="42">
    <w:abstractNumId w:val="42"/>
  </w:num>
  <w:num w:numId="43">
    <w:abstractNumId w:val="21"/>
  </w:num>
  <w:num w:numId="44">
    <w:abstractNumId w:val="7"/>
  </w:num>
  <w:num w:numId="45">
    <w:abstractNumId w:val="48"/>
  </w:num>
  <w:num w:numId="46">
    <w:abstractNumId w:val="43"/>
  </w:num>
  <w:num w:numId="47">
    <w:abstractNumId w:val="10"/>
  </w:num>
  <w:num w:numId="48">
    <w:abstractNumId w:val="12"/>
  </w:num>
  <w:num w:numId="49">
    <w:abstractNumId w:val="22"/>
  </w:num>
  <w:num w:numId="50">
    <w:abstractNumId w:val="16"/>
  </w:num>
  <w:num w:numId="51">
    <w:abstractNumId w:val="46"/>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42B79"/>
    <w:rsid w:val="0000223D"/>
    <w:rsid w:val="00003CC7"/>
    <w:rsid w:val="00003D6C"/>
    <w:rsid w:val="00004637"/>
    <w:rsid w:val="0000544A"/>
    <w:rsid w:val="00006C3E"/>
    <w:rsid w:val="000073A7"/>
    <w:rsid w:val="0001131E"/>
    <w:rsid w:val="000115A4"/>
    <w:rsid w:val="000134CC"/>
    <w:rsid w:val="00013ECB"/>
    <w:rsid w:val="00014605"/>
    <w:rsid w:val="00020048"/>
    <w:rsid w:val="00021790"/>
    <w:rsid w:val="00021D4F"/>
    <w:rsid w:val="000236DA"/>
    <w:rsid w:val="000242D1"/>
    <w:rsid w:val="000247C5"/>
    <w:rsid w:val="00025601"/>
    <w:rsid w:val="0002592B"/>
    <w:rsid w:val="0002705A"/>
    <w:rsid w:val="00031328"/>
    <w:rsid w:val="00035664"/>
    <w:rsid w:val="00035D99"/>
    <w:rsid w:val="00035E73"/>
    <w:rsid w:val="00036445"/>
    <w:rsid w:val="00041827"/>
    <w:rsid w:val="00042557"/>
    <w:rsid w:val="00042F14"/>
    <w:rsid w:val="0004383C"/>
    <w:rsid w:val="00044ADE"/>
    <w:rsid w:val="0004753B"/>
    <w:rsid w:val="00050201"/>
    <w:rsid w:val="00050B77"/>
    <w:rsid w:val="000513CC"/>
    <w:rsid w:val="00052EDB"/>
    <w:rsid w:val="00055965"/>
    <w:rsid w:val="00055A69"/>
    <w:rsid w:val="00055D16"/>
    <w:rsid w:val="00057337"/>
    <w:rsid w:val="000602D1"/>
    <w:rsid w:val="00061774"/>
    <w:rsid w:val="00062307"/>
    <w:rsid w:val="000653F1"/>
    <w:rsid w:val="00066847"/>
    <w:rsid w:val="00070407"/>
    <w:rsid w:val="0007249D"/>
    <w:rsid w:val="000732A8"/>
    <w:rsid w:val="0007352E"/>
    <w:rsid w:val="000737B1"/>
    <w:rsid w:val="0007496B"/>
    <w:rsid w:val="00075998"/>
    <w:rsid w:val="00077437"/>
    <w:rsid w:val="0008117F"/>
    <w:rsid w:val="0008122C"/>
    <w:rsid w:val="00082160"/>
    <w:rsid w:val="0008387A"/>
    <w:rsid w:val="00083BA9"/>
    <w:rsid w:val="0008559B"/>
    <w:rsid w:val="0008592B"/>
    <w:rsid w:val="00085946"/>
    <w:rsid w:val="00085AB2"/>
    <w:rsid w:val="00085B7E"/>
    <w:rsid w:val="00086899"/>
    <w:rsid w:val="0008716A"/>
    <w:rsid w:val="00087CC7"/>
    <w:rsid w:val="0009054C"/>
    <w:rsid w:val="00091110"/>
    <w:rsid w:val="000919AD"/>
    <w:rsid w:val="00091BCB"/>
    <w:rsid w:val="00091DD3"/>
    <w:rsid w:val="00092B9C"/>
    <w:rsid w:val="00092CE2"/>
    <w:rsid w:val="00094F8B"/>
    <w:rsid w:val="00095A26"/>
    <w:rsid w:val="000A09B0"/>
    <w:rsid w:val="000A44EE"/>
    <w:rsid w:val="000A50D4"/>
    <w:rsid w:val="000A54F5"/>
    <w:rsid w:val="000A5ACA"/>
    <w:rsid w:val="000A5CD9"/>
    <w:rsid w:val="000A68D3"/>
    <w:rsid w:val="000A6BFD"/>
    <w:rsid w:val="000A6DA4"/>
    <w:rsid w:val="000A75AC"/>
    <w:rsid w:val="000A7C70"/>
    <w:rsid w:val="000B1020"/>
    <w:rsid w:val="000B1357"/>
    <w:rsid w:val="000B1676"/>
    <w:rsid w:val="000B1A9A"/>
    <w:rsid w:val="000B362C"/>
    <w:rsid w:val="000B3979"/>
    <w:rsid w:val="000B3B8C"/>
    <w:rsid w:val="000B3FE6"/>
    <w:rsid w:val="000B4111"/>
    <w:rsid w:val="000B55B8"/>
    <w:rsid w:val="000B5D8C"/>
    <w:rsid w:val="000B6DAA"/>
    <w:rsid w:val="000B6F44"/>
    <w:rsid w:val="000C0916"/>
    <w:rsid w:val="000C158E"/>
    <w:rsid w:val="000C1A3A"/>
    <w:rsid w:val="000C3017"/>
    <w:rsid w:val="000C4CB9"/>
    <w:rsid w:val="000C58D3"/>
    <w:rsid w:val="000C5F6C"/>
    <w:rsid w:val="000D035A"/>
    <w:rsid w:val="000D0578"/>
    <w:rsid w:val="000D475E"/>
    <w:rsid w:val="000D6ED3"/>
    <w:rsid w:val="000D7716"/>
    <w:rsid w:val="000E03F1"/>
    <w:rsid w:val="000E19A5"/>
    <w:rsid w:val="000E2E43"/>
    <w:rsid w:val="000E5E69"/>
    <w:rsid w:val="000E68AC"/>
    <w:rsid w:val="000E6D2C"/>
    <w:rsid w:val="000F0350"/>
    <w:rsid w:val="000F0718"/>
    <w:rsid w:val="000F0F8D"/>
    <w:rsid w:val="000F2AB9"/>
    <w:rsid w:val="000F37BD"/>
    <w:rsid w:val="000F3A23"/>
    <w:rsid w:val="000F3F77"/>
    <w:rsid w:val="001010F9"/>
    <w:rsid w:val="00103A1C"/>
    <w:rsid w:val="00103D93"/>
    <w:rsid w:val="00104AE8"/>
    <w:rsid w:val="001056C6"/>
    <w:rsid w:val="00106994"/>
    <w:rsid w:val="0010768B"/>
    <w:rsid w:val="001102FF"/>
    <w:rsid w:val="001114E9"/>
    <w:rsid w:val="0011171B"/>
    <w:rsid w:val="00114284"/>
    <w:rsid w:val="00114AAF"/>
    <w:rsid w:val="001156F4"/>
    <w:rsid w:val="0011577B"/>
    <w:rsid w:val="00115DC7"/>
    <w:rsid w:val="0011742B"/>
    <w:rsid w:val="001209E1"/>
    <w:rsid w:val="00120C14"/>
    <w:rsid w:val="00122BD7"/>
    <w:rsid w:val="00122EB4"/>
    <w:rsid w:val="00122FF5"/>
    <w:rsid w:val="00124927"/>
    <w:rsid w:val="00124DF8"/>
    <w:rsid w:val="001261E8"/>
    <w:rsid w:val="001262FD"/>
    <w:rsid w:val="00126E3A"/>
    <w:rsid w:val="00127DB2"/>
    <w:rsid w:val="001314F2"/>
    <w:rsid w:val="00131B87"/>
    <w:rsid w:val="001322F4"/>
    <w:rsid w:val="001327EA"/>
    <w:rsid w:val="00133639"/>
    <w:rsid w:val="00133B36"/>
    <w:rsid w:val="00134CDF"/>
    <w:rsid w:val="00137504"/>
    <w:rsid w:val="00140FF2"/>
    <w:rsid w:val="00142E56"/>
    <w:rsid w:val="001452CC"/>
    <w:rsid w:val="00145751"/>
    <w:rsid w:val="00150C88"/>
    <w:rsid w:val="00151690"/>
    <w:rsid w:val="00152DDF"/>
    <w:rsid w:val="001534E3"/>
    <w:rsid w:val="0015430E"/>
    <w:rsid w:val="00154EBD"/>
    <w:rsid w:val="001562C4"/>
    <w:rsid w:val="001577CD"/>
    <w:rsid w:val="00157C48"/>
    <w:rsid w:val="001610A2"/>
    <w:rsid w:val="00161D31"/>
    <w:rsid w:val="0016269C"/>
    <w:rsid w:val="001631B6"/>
    <w:rsid w:val="001636E3"/>
    <w:rsid w:val="00163AFC"/>
    <w:rsid w:val="00166532"/>
    <w:rsid w:val="00166D2C"/>
    <w:rsid w:val="0016743A"/>
    <w:rsid w:val="001715AA"/>
    <w:rsid w:val="00171CA9"/>
    <w:rsid w:val="00171E26"/>
    <w:rsid w:val="00172764"/>
    <w:rsid w:val="00172F08"/>
    <w:rsid w:val="00174F87"/>
    <w:rsid w:val="001751F3"/>
    <w:rsid w:val="00175825"/>
    <w:rsid w:val="00175C5C"/>
    <w:rsid w:val="00177D30"/>
    <w:rsid w:val="00181114"/>
    <w:rsid w:val="00182054"/>
    <w:rsid w:val="0018236A"/>
    <w:rsid w:val="0018389E"/>
    <w:rsid w:val="001842E5"/>
    <w:rsid w:val="00185626"/>
    <w:rsid w:val="0018568A"/>
    <w:rsid w:val="001873F2"/>
    <w:rsid w:val="00187AB3"/>
    <w:rsid w:val="001918A7"/>
    <w:rsid w:val="001918E2"/>
    <w:rsid w:val="00191968"/>
    <w:rsid w:val="001928AC"/>
    <w:rsid w:val="00194583"/>
    <w:rsid w:val="00194A41"/>
    <w:rsid w:val="00195A53"/>
    <w:rsid w:val="00196087"/>
    <w:rsid w:val="00196433"/>
    <w:rsid w:val="00197837"/>
    <w:rsid w:val="001A04DD"/>
    <w:rsid w:val="001A135F"/>
    <w:rsid w:val="001A189B"/>
    <w:rsid w:val="001A4B71"/>
    <w:rsid w:val="001A4E21"/>
    <w:rsid w:val="001A4F1D"/>
    <w:rsid w:val="001A572B"/>
    <w:rsid w:val="001A59D6"/>
    <w:rsid w:val="001A6464"/>
    <w:rsid w:val="001A6802"/>
    <w:rsid w:val="001A6D8B"/>
    <w:rsid w:val="001A78BA"/>
    <w:rsid w:val="001B1077"/>
    <w:rsid w:val="001B1F46"/>
    <w:rsid w:val="001B1F74"/>
    <w:rsid w:val="001B3155"/>
    <w:rsid w:val="001B3BC1"/>
    <w:rsid w:val="001B4848"/>
    <w:rsid w:val="001B5013"/>
    <w:rsid w:val="001B5C6A"/>
    <w:rsid w:val="001B5ED3"/>
    <w:rsid w:val="001C0F84"/>
    <w:rsid w:val="001C21B2"/>
    <w:rsid w:val="001C38A5"/>
    <w:rsid w:val="001C3AE4"/>
    <w:rsid w:val="001C407F"/>
    <w:rsid w:val="001C7377"/>
    <w:rsid w:val="001D1EF6"/>
    <w:rsid w:val="001D2E7C"/>
    <w:rsid w:val="001D766D"/>
    <w:rsid w:val="001E032F"/>
    <w:rsid w:val="001E05BD"/>
    <w:rsid w:val="001E1C67"/>
    <w:rsid w:val="001E27F2"/>
    <w:rsid w:val="001E2A9E"/>
    <w:rsid w:val="001E2EA6"/>
    <w:rsid w:val="001E3AED"/>
    <w:rsid w:val="001E4D07"/>
    <w:rsid w:val="001E67E2"/>
    <w:rsid w:val="001E7DBC"/>
    <w:rsid w:val="001F15A1"/>
    <w:rsid w:val="001F3B27"/>
    <w:rsid w:val="001F3B73"/>
    <w:rsid w:val="001F69A8"/>
    <w:rsid w:val="00203BB8"/>
    <w:rsid w:val="00204574"/>
    <w:rsid w:val="0020563B"/>
    <w:rsid w:val="00205955"/>
    <w:rsid w:val="00205C77"/>
    <w:rsid w:val="00206A9C"/>
    <w:rsid w:val="00207348"/>
    <w:rsid w:val="002074BA"/>
    <w:rsid w:val="00211FE4"/>
    <w:rsid w:val="002124F9"/>
    <w:rsid w:val="00213669"/>
    <w:rsid w:val="0021405A"/>
    <w:rsid w:val="00215A51"/>
    <w:rsid w:val="0021659C"/>
    <w:rsid w:val="00220831"/>
    <w:rsid w:val="00220F99"/>
    <w:rsid w:val="00221069"/>
    <w:rsid w:val="00221F0A"/>
    <w:rsid w:val="00222FCC"/>
    <w:rsid w:val="00223885"/>
    <w:rsid w:val="00223936"/>
    <w:rsid w:val="0022517E"/>
    <w:rsid w:val="00225391"/>
    <w:rsid w:val="00226538"/>
    <w:rsid w:val="00226BB5"/>
    <w:rsid w:val="0023030D"/>
    <w:rsid w:val="0023149A"/>
    <w:rsid w:val="0023243A"/>
    <w:rsid w:val="002325F7"/>
    <w:rsid w:val="00232842"/>
    <w:rsid w:val="00232AD7"/>
    <w:rsid w:val="00233C7B"/>
    <w:rsid w:val="00234E5C"/>
    <w:rsid w:val="0023590F"/>
    <w:rsid w:val="00235916"/>
    <w:rsid w:val="00236BFD"/>
    <w:rsid w:val="00236E01"/>
    <w:rsid w:val="00237902"/>
    <w:rsid w:val="002414B6"/>
    <w:rsid w:val="00241A5D"/>
    <w:rsid w:val="00242EC4"/>
    <w:rsid w:val="00245446"/>
    <w:rsid w:val="00245FB3"/>
    <w:rsid w:val="0024614A"/>
    <w:rsid w:val="0024671C"/>
    <w:rsid w:val="002513F9"/>
    <w:rsid w:val="00252803"/>
    <w:rsid w:val="00252807"/>
    <w:rsid w:val="00253573"/>
    <w:rsid w:val="00254A32"/>
    <w:rsid w:val="00254EFF"/>
    <w:rsid w:val="00260424"/>
    <w:rsid w:val="002615D5"/>
    <w:rsid w:val="00262AA2"/>
    <w:rsid w:val="00262CD8"/>
    <w:rsid w:val="00263297"/>
    <w:rsid w:val="00263D70"/>
    <w:rsid w:val="00264F10"/>
    <w:rsid w:val="0026570B"/>
    <w:rsid w:val="0026778E"/>
    <w:rsid w:val="00267E4A"/>
    <w:rsid w:val="002702BE"/>
    <w:rsid w:val="00270A1A"/>
    <w:rsid w:val="0027141F"/>
    <w:rsid w:val="0027275A"/>
    <w:rsid w:val="00272A93"/>
    <w:rsid w:val="00273249"/>
    <w:rsid w:val="0027332C"/>
    <w:rsid w:val="002734DF"/>
    <w:rsid w:val="00273AD1"/>
    <w:rsid w:val="00273C2C"/>
    <w:rsid w:val="00273D72"/>
    <w:rsid w:val="00274E7C"/>
    <w:rsid w:val="00275517"/>
    <w:rsid w:val="00275980"/>
    <w:rsid w:val="00276AAE"/>
    <w:rsid w:val="00276FF1"/>
    <w:rsid w:val="002802B5"/>
    <w:rsid w:val="00282F76"/>
    <w:rsid w:val="00285CB3"/>
    <w:rsid w:val="0028613D"/>
    <w:rsid w:val="002861E4"/>
    <w:rsid w:val="00286FCA"/>
    <w:rsid w:val="00287340"/>
    <w:rsid w:val="00287FDA"/>
    <w:rsid w:val="002915B9"/>
    <w:rsid w:val="00293A00"/>
    <w:rsid w:val="002956B4"/>
    <w:rsid w:val="00295B5F"/>
    <w:rsid w:val="00295D37"/>
    <w:rsid w:val="002965D0"/>
    <w:rsid w:val="00296C50"/>
    <w:rsid w:val="002A0837"/>
    <w:rsid w:val="002A1144"/>
    <w:rsid w:val="002A4CAF"/>
    <w:rsid w:val="002A5B2D"/>
    <w:rsid w:val="002A5F2E"/>
    <w:rsid w:val="002A6B07"/>
    <w:rsid w:val="002A7E62"/>
    <w:rsid w:val="002B0A9F"/>
    <w:rsid w:val="002B1355"/>
    <w:rsid w:val="002B1810"/>
    <w:rsid w:val="002B2925"/>
    <w:rsid w:val="002B323D"/>
    <w:rsid w:val="002B3671"/>
    <w:rsid w:val="002B36D7"/>
    <w:rsid w:val="002B3817"/>
    <w:rsid w:val="002B4119"/>
    <w:rsid w:val="002B45E8"/>
    <w:rsid w:val="002B4933"/>
    <w:rsid w:val="002B70C6"/>
    <w:rsid w:val="002B735B"/>
    <w:rsid w:val="002C3059"/>
    <w:rsid w:val="002C36D1"/>
    <w:rsid w:val="002C6456"/>
    <w:rsid w:val="002C6C8F"/>
    <w:rsid w:val="002C7341"/>
    <w:rsid w:val="002C73AC"/>
    <w:rsid w:val="002C79A8"/>
    <w:rsid w:val="002D04F9"/>
    <w:rsid w:val="002D28B8"/>
    <w:rsid w:val="002D3C8D"/>
    <w:rsid w:val="002D6265"/>
    <w:rsid w:val="002D7D00"/>
    <w:rsid w:val="002E1BE0"/>
    <w:rsid w:val="002E1F80"/>
    <w:rsid w:val="002E207D"/>
    <w:rsid w:val="002E3054"/>
    <w:rsid w:val="002E5335"/>
    <w:rsid w:val="002E55D3"/>
    <w:rsid w:val="002E76CC"/>
    <w:rsid w:val="002E7A65"/>
    <w:rsid w:val="002E7D19"/>
    <w:rsid w:val="002F0C44"/>
    <w:rsid w:val="002F0D3A"/>
    <w:rsid w:val="002F14ED"/>
    <w:rsid w:val="002F1F20"/>
    <w:rsid w:val="002F2800"/>
    <w:rsid w:val="002F2916"/>
    <w:rsid w:val="002F2E49"/>
    <w:rsid w:val="002F302E"/>
    <w:rsid w:val="002F5B10"/>
    <w:rsid w:val="002F6AC2"/>
    <w:rsid w:val="002F6FF1"/>
    <w:rsid w:val="002F706D"/>
    <w:rsid w:val="00301C63"/>
    <w:rsid w:val="00302DC5"/>
    <w:rsid w:val="00304299"/>
    <w:rsid w:val="00313311"/>
    <w:rsid w:val="003136E3"/>
    <w:rsid w:val="00315DB9"/>
    <w:rsid w:val="003165F0"/>
    <w:rsid w:val="00316F51"/>
    <w:rsid w:val="003174D2"/>
    <w:rsid w:val="00321153"/>
    <w:rsid w:val="003215F3"/>
    <w:rsid w:val="00321C0A"/>
    <w:rsid w:val="00322564"/>
    <w:rsid w:val="00323B46"/>
    <w:rsid w:val="00323E34"/>
    <w:rsid w:val="00324210"/>
    <w:rsid w:val="00324357"/>
    <w:rsid w:val="00324EB4"/>
    <w:rsid w:val="0032631F"/>
    <w:rsid w:val="003266C2"/>
    <w:rsid w:val="0033181A"/>
    <w:rsid w:val="003335B2"/>
    <w:rsid w:val="0033427D"/>
    <w:rsid w:val="00336035"/>
    <w:rsid w:val="0033622E"/>
    <w:rsid w:val="003363FF"/>
    <w:rsid w:val="00336CD0"/>
    <w:rsid w:val="00337460"/>
    <w:rsid w:val="00340C5F"/>
    <w:rsid w:val="00340D3C"/>
    <w:rsid w:val="00342B2B"/>
    <w:rsid w:val="00343242"/>
    <w:rsid w:val="0034361B"/>
    <w:rsid w:val="00344EAF"/>
    <w:rsid w:val="003450A5"/>
    <w:rsid w:val="00345657"/>
    <w:rsid w:val="003456B9"/>
    <w:rsid w:val="00346780"/>
    <w:rsid w:val="00346FD0"/>
    <w:rsid w:val="003509C6"/>
    <w:rsid w:val="00350D59"/>
    <w:rsid w:val="0035329B"/>
    <w:rsid w:val="00353DEB"/>
    <w:rsid w:val="003547C1"/>
    <w:rsid w:val="003547CC"/>
    <w:rsid w:val="00354988"/>
    <w:rsid w:val="00355361"/>
    <w:rsid w:val="003553BE"/>
    <w:rsid w:val="00355B1C"/>
    <w:rsid w:val="00356A5D"/>
    <w:rsid w:val="00360ACA"/>
    <w:rsid w:val="00362DB6"/>
    <w:rsid w:val="00363775"/>
    <w:rsid w:val="00364317"/>
    <w:rsid w:val="00365525"/>
    <w:rsid w:val="003656D6"/>
    <w:rsid w:val="003701FE"/>
    <w:rsid w:val="00371E6D"/>
    <w:rsid w:val="00371F05"/>
    <w:rsid w:val="003727BB"/>
    <w:rsid w:val="0037374B"/>
    <w:rsid w:val="00376692"/>
    <w:rsid w:val="003766E8"/>
    <w:rsid w:val="003774D4"/>
    <w:rsid w:val="00377C02"/>
    <w:rsid w:val="00380B33"/>
    <w:rsid w:val="00381546"/>
    <w:rsid w:val="00381FC2"/>
    <w:rsid w:val="003824E8"/>
    <w:rsid w:val="00382522"/>
    <w:rsid w:val="00383FB6"/>
    <w:rsid w:val="00385ACC"/>
    <w:rsid w:val="00387A28"/>
    <w:rsid w:val="00387F87"/>
    <w:rsid w:val="00390B97"/>
    <w:rsid w:val="003913DC"/>
    <w:rsid w:val="00391499"/>
    <w:rsid w:val="0039246B"/>
    <w:rsid w:val="00395F31"/>
    <w:rsid w:val="0039610B"/>
    <w:rsid w:val="0039719F"/>
    <w:rsid w:val="003975A4"/>
    <w:rsid w:val="003A0502"/>
    <w:rsid w:val="003A0DB0"/>
    <w:rsid w:val="003A3246"/>
    <w:rsid w:val="003A435D"/>
    <w:rsid w:val="003A609E"/>
    <w:rsid w:val="003A7305"/>
    <w:rsid w:val="003A75CE"/>
    <w:rsid w:val="003A781D"/>
    <w:rsid w:val="003B09EE"/>
    <w:rsid w:val="003B1280"/>
    <w:rsid w:val="003B36B1"/>
    <w:rsid w:val="003B3A4C"/>
    <w:rsid w:val="003B3C60"/>
    <w:rsid w:val="003B7098"/>
    <w:rsid w:val="003B7BA7"/>
    <w:rsid w:val="003C1058"/>
    <w:rsid w:val="003C25AD"/>
    <w:rsid w:val="003C25B6"/>
    <w:rsid w:val="003C3BDF"/>
    <w:rsid w:val="003C55E5"/>
    <w:rsid w:val="003C571C"/>
    <w:rsid w:val="003C78F2"/>
    <w:rsid w:val="003C79B0"/>
    <w:rsid w:val="003D0FAD"/>
    <w:rsid w:val="003D185B"/>
    <w:rsid w:val="003D1A02"/>
    <w:rsid w:val="003D2CC6"/>
    <w:rsid w:val="003D4444"/>
    <w:rsid w:val="003D5328"/>
    <w:rsid w:val="003D5C34"/>
    <w:rsid w:val="003E23D1"/>
    <w:rsid w:val="003E4E2C"/>
    <w:rsid w:val="003E4F5F"/>
    <w:rsid w:val="003E6B36"/>
    <w:rsid w:val="003F041D"/>
    <w:rsid w:val="003F17F5"/>
    <w:rsid w:val="003F2421"/>
    <w:rsid w:val="003F2E8F"/>
    <w:rsid w:val="003F3AFE"/>
    <w:rsid w:val="003F7744"/>
    <w:rsid w:val="00400569"/>
    <w:rsid w:val="0040164C"/>
    <w:rsid w:val="004023BD"/>
    <w:rsid w:val="00402A22"/>
    <w:rsid w:val="00403316"/>
    <w:rsid w:val="00404AE3"/>
    <w:rsid w:val="00405854"/>
    <w:rsid w:val="00411FE8"/>
    <w:rsid w:val="00412FC6"/>
    <w:rsid w:val="004144FB"/>
    <w:rsid w:val="0041594F"/>
    <w:rsid w:val="004172E4"/>
    <w:rsid w:val="004210B4"/>
    <w:rsid w:val="0042156B"/>
    <w:rsid w:val="00422B97"/>
    <w:rsid w:val="00423114"/>
    <w:rsid w:val="00423626"/>
    <w:rsid w:val="0042367F"/>
    <w:rsid w:val="004251D6"/>
    <w:rsid w:val="004256CB"/>
    <w:rsid w:val="00425ACB"/>
    <w:rsid w:val="004265C2"/>
    <w:rsid w:val="0042782F"/>
    <w:rsid w:val="00427B4A"/>
    <w:rsid w:val="00427D19"/>
    <w:rsid w:val="00430CBE"/>
    <w:rsid w:val="00430EFC"/>
    <w:rsid w:val="00431442"/>
    <w:rsid w:val="00431EA7"/>
    <w:rsid w:val="00433FD6"/>
    <w:rsid w:val="004340EC"/>
    <w:rsid w:val="00434363"/>
    <w:rsid w:val="00436F9E"/>
    <w:rsid w:val="004377CD"/>
    <w:rsid w:val="00437DE1"/>
    <w:rsid w:val="00440076"/>
    <w:rsid w:val="00440867"/>
    <w:rsid w:val="00440F41"/>
    <w:rsid w:val="0044154A"/>
    <w:rsid w:val="00443215"/>
    <w:rsid w:val="004442B2"/>
    <w:rsid w:val="004443A2"/>
    <w:rsid w:val="0044539B"/>
    <w:rsid w:val="00447868"/>
    <w:rsid w:val="00450148"/>
    <w:rsid w:val="004519AF"/>
    <w:rsid w:val="00451B59"/>
    <w:rsid w:val="004520FB"/>
    <w:rsid w:val="0045291F"/>
    <w:rsid w:val="00452B10"/>
    <w:rsid w:val="0045524F"/>
    <w:rsid w:val="0045532C"/>
    <w:rsid w:val="00456175"/>
    <w:rsid w:val="00460218"/>
    <w:rsid w:val="00460B88"/>
    <w:rsid w:val="00460DD4"/>
    <w:rsid w:val="00461466"/>
    <w:rsid w:val="00461C24"/>
    <w:rsid w:val="00461E1A"/>
    <w:rsid w:val="00463047"/>
    <w:rsid w:val="0046492E"/>
    <w:rsid w:val="00464C1E"/>
    <w:rsid w:val="004653AD"/>
    <w:rsid w:val="00465DE0"/>
    <w:rsid w:val="00466FA3"/>
    <w:rsid w:val="00467B1A"/>
    <w:rsid w:val="0047081C"/>
    <w:rsid w:val="00470C5E"/>
    <w:rsid w:val="00471C73"/>
    <w:rsid w:val="00472550"/>
    <w:rsid w:val="0047270B"/>
    <w:rsid w:val="00473ADD"/>
    <w:rsid w:val="004740F4"/>
    <w:rsid w:val="00474D48"/>
    <w:rsid w:val="004755C7"/>
    <w:rsid w:val="00475FF0"/>
    <w:rsid w:val="00480CA5"/>
    <w:rsid w:val="00483831"/>
    <w:rsid w:val="00483A5B"/>
    <w:rsid w:val="004859A5"/>
    <w:rsid w:val="004859FA"/>
    <w:rsid w:val="0048632E"/>
    <w:rsid w:val="00486827"/>
    <w:rsid w:val="004868F5"/>
    <w:rsid w:val="00487C64"/>
    <w:rsid w:val="00492B72"/>
    <w:rsid w:val="00493151"/>
    <w:rsid w:val="0049318C"/>
    <w:rsid w:val="00494676"/>
    <w:rsid w:val="004955C0"/>
    <w:rsid w:val="00495AF0"/>
    <w:rsid w:val="00496E40"/>
    <w:rsid w:val="004971D6"/>
    <w:rsid w:val="004976AD"/>
    <w:rsid w:val="004A0FF4"/>
    <w:rsid w:val="004A15FF"/>
    <w:rsid w:val="004A3303"/>
    <w:rsid w:val="004A5F80"/>
    <w:rsid w:val="004A6BD9"/>
    <w:rsid w:val="004A7CE2"/>
    <w:rsid w:val="004B181B"/>
    <w:rsid w:val="004B248C"/>
    <w:rsid w:val="004B31D3"/>
    <w:rsid w:val="004B3A3A"/>
    <w:rsid w:val="004B3D1D"/>
    <w:rsid w:val="004B422E"/>
    <w:rsid w:val="004B437A"/>
    <w:rsid w:val="004B5847"/>
    <w:rsid w:val="004B70BB"/>
    <w:rsid w:val="004B74D9"/>
    <w:rsid w:val="004B7910"/>
    <w:rsid w:val="004C0E82"/>
    <w:rsid w:val="004C1EE9"/>
    <w:rsid w:val="004C1FFA"/>
    <w:rsid w:val="004C2C01"/>
    <w:rsid w:val="004C372C"/>
    <w:rsid w:val="004C3A79"/>
    <w:rsid w:val="004C57A2"/>
    <w:rsid w:val="004C6F42"/>
    <w:rsid w:val="004C7404"/>
    <w:rsid w:val="004C7CDB"/>
    <w:rsid w:val="004D323A"/>
    <w:rsid w:val="004D3E62"/>
    <w:rsid w:val="004D5AEA"/>
    <w:rsid w:val="004D687C"/>
    <w:rsid w:val="004E0061"/>
    <w:rsid w:val="004E038F"/>
    <w:rsid w:val="004E0852"/>
    <w:rsid w:val="004E0AAA"/>
    <w:rsid w:val="004E0DEB"/>
    <w:rsid w:val="004E2F96"/>
    <w:rsid w:val="004E5951"/>
    <w:rsid w:val="004E6AE3"/>
    <w:rsid w:val="004E7AA4"/>
    <w:rsid w:val="004F003F"/>
    <w:rsid w:val="004F0145"/>
    <w:rsid w:val="004F040E"/>
    <w:rsid w:val="004F31CC"/>
    <w:rsid w:val="004F32DB"/>
    <w:rsid w:val="004F466D"/>
    <w:rsid w:val="004F5049"/>
    <w:rsid w:val="004F547E"/>
    <w:rsid w:val="004F5D72"/>
    <w:rsid w:val="004F60CF"/>
    <w:rsid w:val="004F6419"/>
    <w:rsid w:val="00500BD9"/>
    <w:rsid w:val="00500EDF"/>
    <w:rsid w:val="005011A6"/>
    <w:rsid w:val="00501334"/>
    <w:rsid w:val="00502F12"/>
    <w:rsid w:val="005031D8"/>
    <w:rsid w:val="005037E5"/>
    <w:rsid w:val="005053E0"/>
    <w:rsid w:val="005057B3"/>
    <w:rsid w:val="00505C8D"/>
    <w:rsid w:val="00505E59"/>
    <w:rsid w:val="005104EC"/>
    <w:rsid w:val="005118A0"/>
    <w:rsid w:val="00512BB9"/>
    <w:rsid w:val="00513942"/>
    <w:rsid w:val="00513BD7"/>
    <w:rsid w:val="0052082D"/>
    <w:rsid w:val="005214D4"/>
    <w:rsid w:val="0052152E"/>
    <w:rsid w:val="00521CDD"/>
    <w:rsid w:val="0052330C"/>
    <w:rsid w:val="00523C14"/>
    <w:rsid w:val="00524250"/>
    <w:rsid w:val="00524392"/>
    <w:rsid w:val="00524C12"/>
    <w:rsid w:val="00525CD6"/>
    <w:rsid w:val="00526009"/>
    <w:rsid w:val="00527100"/>
    <w:rsid w:val="00527568"/>
    <w:rsid w:val="005327F6"/>
    <w:rsid w:val="005336C9"/>
    <w:rsid w:val="00533E04"/>
    <w:rsid w:val="00535AB2"/>
    <w:rsid w:val="00535E4D"/>
    <w:rsid w:val="00537B1E"/>
    <w:rsid w:val="00537E26"/>
    <w:rsid w:val="00540B07"/>
    <w:rsid w:val="0054178B"/>
    <w:rsid w:val="0054193C"/>
    <w:rsid w:val="00541F56"/>
    <w:rsid w:val="005420C1"/>
    <w:rsid w:val="0054392D"/>
    <w:rsid w:val="00544098"/>
    <w:rsid w:val="00544F4F"/>
    <w:rsid w:val="0054595E"/>
    <w:rsid w:val="005464AC"/>
    <w:rsid w:val="005465B3"/>
    <w:rsid w:val="00547537"/>
    <w:rsid w:val="00554DF5"/>
    <w:rsid w:val="005551EF"/>
    <w:rsid w:val="00555544"/>
    <w:rsid w:val="00556219"/>
    <w:rsid w:val="00561EBB"/>
    <w:rsid w:val="005623E3"/>
    <w:rsid w:val="00564D26"/>
    <w:rsid w:val="005655AC"/>
    <w:rsid w:val="00565C73"/>
    <w:rsid w:val="00567980"/>
    <w:rsid w:val="00567C21"/>
    <w:rsid w:val="00573ED1"/>
    <w:rsid w:val="00574EED"/>
    <w:rsid w:val="00575D48"/>
    <w:rsid w:val="005778DA"/>
    <w:rsid w:val="005804F7"/>
    <w:rsid w:val="00580812"/>
    <w:rsid w:val="00582445"/>
    <w:rsid w:val="00585135"/>
    <w:rsid w:val="005856F0"/>
    <w:rsid w:val="00585E87"/>
    <w:rsid w:val="00587712"/>
    <w:rsid w:val="005877FD"/>
    <w:rsid w:val="00590186"/>
    <w:rsid w:val="00590B12"/>
    <w:rsid w:val="00591A85"/>
    <w:rsid w:val="00592DA7"/>
    <w:rsid w:val="00594E4A"/>
    <w:rsid w:val="00595449"/>
    <w:rsid w:val="00596CA5"/>
    <w:rsid w:val="005A03C4"/>
    <w:rsid w:val="005A461C"/>
    <w:rsid w:val="005A7667"/>
    <w:rsid w:val="005A76C6"/>
    <w:rsid w:val="005B0D38"/>
    <w:rsid w:val="005B11FA"/>
    <w:rsid w:val="005B2C28"/>
    <w:rsid w:val="005B56E1"/>
    <w:rsid w:val="005C3EC6"/>
    <w:rsid w:val="005C4C6F"/>
    <w:rsid w:val="005C5638"/>
    <w:rsid w:val="005C745B"/>
    <w:rsid w:val="005D25A2"/>
    <w:rsid w:val="005D374E"/>
    <w:rsid w:val="005D4BEE"/>
    <w:rsid w:val="005D67C2"/>
    <w:rsid w:val="005D6FC9"/>
    <w:rsid w:val="005D76A8"/>
    <w:rsid w:val="005D79A6"/>
    <w:rsid w:val="005E0F4B"/>
    <w:rsid w:val="005E2AB9"/>
    <w:rsid w:val="005E48A5"/>
    <w:rsid w:val="005E4930"/>
    <w:rsid w:val="005E5B07"/>
    <w:rsid w:val="005E5C15"/>
    <w:rsid w:val="005E5C4B"/>
    <w:rsid w:val="005E748D"/>
    <w:rsid w:val="005F4666"/>
    <w:rsid w:val="005F5177"/>
    <w:rsid w:val="005F5C6A"/>
    <w:rsid w:val="005F6696"/>
    <w:rsid w:val="005F6A94"/>
    <w:rsid w:val="005F7EE3"/>
    <w:rsid w:val="006001C6"/>
    <w:rsid w:val="00600225"/>
    <w:rsid w:val="00600A06"/>
    <w:rsid w:val="00600D10"/>
    <w:rsid w:val="00600E4B"/>
    <w:rsid w:val="00601C68"/>
    <w:rsid w:val="00602C2E"/>
    <w:rsid w:val="00604D62"/>
    <w:rsid w:val="006062EE"/>
    <w:rsid w:val="00611274"/>
    <w:rsid w:val="006114B6"/>
    <w:rsid w:val="00611AD6"/>
    <w:rsid w:val="006135D7"/>
    <w:rsid w:val="006138FA"/>
    <w:rsid w:val="00614176"/>
    <w:rsid w:val="006144E5"/>
    <w:rsid w:val="0061453A"/>
    <w:rsid w:val="00614646"/>
    <w:rsid w:val="006146F5"/>
    <w:rsid w:val="00616686"/>
    <w:rsid w:val="00622293"/>
    <w:rsid w:val="0062259E"/>
    <w:rsid w:val="0062275C"/>
    <w:rsid w:val="00622D2F"/>
    <w:rsid w:val="00623174"/>
    <w:rsid w:val="0062465C"/>
    <w:rsid w:val="00625337"/>
    <w:rsid w:val="006265DE"/>
    <w:rsid w:val="00626BAE"/>
    <w:rsid w:val="00627631"/>
    <w:rsid w:val="00630AE3"/>
    <w:rsid w:val="0063114C"/>
    <w:rsid w:val="00631F09"/>
    <w:rsid w:val="0063207E"/>
    <w:rsid w:val="00632D90"/>
    <w:rsid w:val="0063352B"/>
    <w:rsid w:val="00633947"/>
    <w:rsid w:val="006345C5"/>
    <w:rsid w:val="00634C5F"/>
    <w:rsid w:val="00634E34"/>
    <w:rsid w:val="006358E6"/>
    <w:rsid w:val="00635C3D"/>
    <w:rsid w:val="00636AA9"/>
    <w:rsid w:val="0063713A"/>
    <w:rsid w:val="0063761E"/>
    <w:rsid w:val="00637E0D"/>
    <w:rsid w:val="00640A79"/>
    <w:rsid w:val="006424B5"/>
    <w:rsid w:val="00644223"/>
    <w:rsid w:val="006514A0"/>
    <w:rsid w:val="00651590"/>
    <w:rsid w:val="00652753"/>
    <w:rsid w:val="00655B2C"/>
    <w:rsid w:val="0065660D"/>
    <w:rsid w:val="0065695E"/>
    <w:rsid w:val="0065704D"/>
    <w:rsid w:val="006570CE"/>
    <w:rsid w:val="0065773B"/>
    <w:rsid w:val="00657958"/>
    <w:rsid w:val="00661087"/>
    <w:rsid w:val="0066192A"/>
    <w:rsid w:val="0066207F"/>
    <w:rsid w:val="0066272A"/>
    <w:rsid w:val="00662EC0"/>
    <w:rsid w:val="0066399A"/>
    <w:rsid w:val="00663C64"/>
    <w:rsid w:val="00663C65"/>
    <w:rsid w:val="00663EEB"/>
    <w:rsid w:val="00663FF4"/>
    <w:rsid w:val="006643F1"/>
    <w:rsid w:val="006648F3"/>
    <w:rsid w:val="00665A0F"/>
    <w:rsid w:val="006665CD"/>
    <w:rsid w:val="00666A02"/>
    <w:rsid w:val="00667002"/>
    <w:rsid w:val="006677E6"/>
    <w:rsid w:val="006678CF"/>
    <w:rsid w:val="006678DC"/>
    <w:rsid w:val="00671761"/>
    <w:rsid w:val="006737C3"/>
    <w:rsid w:val="00674484"/>
    <w:rsid w:val="006745DD"/>
    <w:rsid w:val="0067712A"/>
    <w:rsid w:val="006805E2"/>
    <w:rsid w:val="00682868"/>
    <w:rsid w:val="006835F7"/>
    <w:rsid w:val="00683ABD"/>
    <w:rsid w:val="00684F9D"/>
    <w:rsid w:val="00685F05"/>
    <w:rsid w:val="00692782"/>
    <w:rsid w:val="00694416"/>
    <w:rsid w:val="00694470"/>
    <w:rsid w:val="00696CA8"/>
    <w:rsid w:val="00697E89"/>
    <w:rsid w:val="006A2196"/>
    <w:rsid w:val="006A2872"/>
    <w:rsid w:val="006A3CCB"/>
    <w:rsid w:val="006A42A6"/>
    <w:rsid w:val="006A613F"/>
    <w:rsid w:val="006A6AFC"/>
    <w:rsid w:val="006A70BE"/>
    <w:rsid w:val="006A7383"/>
    <w:rsid w:val="006A76F8"/>
    <w:rsid w:val="006A78F4"/>
    <w:rsid w:val="006B183E"/>
    <w:rsid w:val="006B1F89"/>
    <w:rsid w:val="006B40D3"/>
    <w:rsid w:val="006B4380"/>
    <w:rsid w:val="006B7951"/>
    <w:rsid w:val="006B7FD9"/>
    <w:rsid w:val="006C1DC7"/>
    <w:rsid w:val="006C34B6"/>
    <w:rsid w:val="006C6994"/>
    <w:rsid w:val="006C74EB"/>
    <w:rsid w:val="006C79A1"/>
    <w:rsid w:val="006D0DB1"/>
    <w:rsid w:val="006D14C9"/>
    <w:rsid w:val="006D353D"/>
    <w:rsid w:val="006D4FD5"/>
    <w:rsid w:val="006D5375"/>
    <w:rsid w:val="006E002D"/>
    <w:rsid w:val="006E0FD4"/>
    <w:rsid w:val="006E12CF"/>
    <w:rsid w:val="006E26E2"/>
    <w:rsid w:val="006E3529"/>
    <w:rsid w:val="006E4CD3"/>
    <w:rsid w:val="006E59D3"/>
    <w:rsid w:val="006E5F95"/>
    <w:rsid w:val="006E6CDF"/>
    <w:rsid w:val="006E725B"/>
    <w:rsid w:val="006E7CEC"/>
    <w:rsid w:val="006F0882"/>
    <w:rsid w:val="006F269B"/>
    <w:rsid w:val="006F4AC2"/>
    <w:rsid w:val="007019E3"/>
    <w:rsid w:val="0070292F"/>
    <w:rsid w:val="00703B87"/>
    <w:rsid w:val="00703E5E"/>
    <w:rsid w:val="0070451C"/>
    <w:rsid w:val="00704D2A"/>
    <w:rsid w:val="00706AFF"/>
    <w:rsid w:val="0070761C"/>
    <w:rsid w:val="00707815"/>
    <w:rsid w:val="00707A84"/>
    <w:rsid w:val="00707AF1"/>
    <w:rsid w:val="00707B77"/>
    <w:rsid w:val="0071261C"/>
    <w:rsid w:val="00714479"/>
    <w:rsid w:val="00714F20"/>
    <w:rsid w:val="00715E7B"/>
    <w:rsid w:val="00717A85"/>
    <w:rsid w:val="00720A36"/>
    <w:rsid w:val="007225DC"/>
    <w:rsid w:val="00722644"/>
    <w:rsid w:val="00722650"/>
    <w:rsid w:val="007237EF"/>
    <w:rsid w:val="007245E9"/>
    <w:rsid w:val="00724C8C"/>
    <w:rsid w:val="00724F0E"/>
    <w:rsid w:val="00725961"/>
    <w:rsid w:val="00726795"/>
    <w:rsid w:val="00727023"/>
    <w:rsid w:val="00727EA5"/>
    <w:rsid w:val="00727ED9"/>
    <w:rsid w:val="0073063B"/>
    <w:rsid w:val="00730E94"/>
    <w:rsid w:val="00731278"/>
    <w:rsid w:val="007327D5"/>
    <w:rsid w:val="00732FDF"/>
    <w:rsid w:val="00733772"/>
    <w:rsid w:val="00733850"/>
    <w:rsid w:val="00733C11"/>
    <w:rsid w:val="007358A1"/>
    <w:rsid w:val="007372DA"/>
    <w:rsid w:val="007415AE"/>
    <w:rsid w:val="007419B3"/>
    <w:rsid w:val="00742599"/>
    <w:rsid w:val="00742B79"/>
    <w:rsid w:val="00744185"/>
    <w:rsid w:val="00746A8A"/>
    <w:rsid w:val="007474FB"/>
    <w:rsid w:val="007479B4"/>
    <w:rsid w:val="00747CDF"/>
    <w:rsid w:val="00750032"/>
    <w:rsid w:val="00750373"/>
    <w:rsid w:val="00751753"/>
    <w:rsid w:val="0075371B"/>
    <w:rsid w:val="00754E97"/>
    <w:rsid w:val="00755158"/>
    <w:rsid w:val="00755D1A"/>
    <w:rsid w:val="00757DB0"/>
    <w:rsid w:val="00760BA5"/>
    <w:rsid w:val="00761D0A"/>
    <w:rsid w:val="00765E67"/>
    <w:rsid w:val="00766B15"/>
    <w:rsid w:val="00770C46"/>
    <w:rsid w:val="00772009"/>
    <w:rsid w:val="00773EF1"/>
    <w:rsid w:val="0077411C"/>
    <w:rsid w:val="00775A06"/>
    <w:rsid w:val="00781AED"/>
    <w:rsid w:val="00784AB2"/>
    <w:rsid w:val="00784F74"/>
    <w:rsid w:val="00785C07"/>
    <w:rsid w:val="00790B66"/>
    <w:rsid w:val="00791613"/>
    <w:rsid w:val="007919AA"/>
    <w:rsid w:val="00792CD1"/>
    <w:rsid w:val="00793281"/>
    <w:rsid w:val="0079413C"/>
    <w:rsid w:val="007A102C"/>
    <w:rsid w:val="007A24BF"/>
    <w:rsid w:val="007A24D6"/>
    <w:rsid w:val="007A4ABF"/>
    <w:rsid w:val="007A577A"/>
    <w:rsid w:val="007A5AF2"/>
    <w:rsid w:val="007A6667"/>
    <w:rsid w:val="007A6A67"/>
    <w:rsid w:val="007B1F42"/>
    <w:rsid w:val="007B2838"/>
    <w:rsid w:val="007B3347"/>
    <w:rsid w:val="007B4224"/>
    <w:rsid w:val="007B4259"/>
    <w:rsid w:val="007C0381"/>
    <w:rsid w:val="007C0949"/>
    <w:rsid w:val="007C0ADB"/>
    <w:rsid w:val="007C1E0B"/>
    <w:rsid w:val="007C1FC9"/>
    <w:rsid w:val="007C3B5F"/>
    <w:rsid w:val="007C4C27"/>
    <w:rsid w:val="007C52D5"/>
    <w:rsid w:val="007C554C"/>
    <w:rsid w:val="007C5634"/>
    <w:rsid w:val="007C5F3C"/>
    <w:rsid w:val="007C6563"/>
    <w:rsid w:val="007C7C30"/>
    <w:rsid w:val="007D0BDD"/>
    <w:rsid w:val="007D10D9"/>
    <w:rsid w:val="007D1D48"/>
    <w:rsid w:val="007D3C1B"/>
    <w:rsid w:val="007D40BE"/>
    <w:rsid w:val="007D58BC"/>
    <w:rsid w:val="007D60FB"/>
    <w:rsid w:val="007D7268"/>
    <w:rsid w:val="007D7DB5"/>
    <w:rsid w:val="007E02E0"/>
    <w:rsid w:val="007E0D24"/>
    <w:rsid w:val="007E1D6C"/>
    <w:rsid w:val="007E2DCC"/>
    <w:rsid w:val="007E315E"/>
    <w:rsid w:val="007E3332"/>
    <w:rsid w:val="007E6E32"/>
    <w:rsid w:val="007E70FC"/>
    <w:rsid w:val="007E7756"/>
    <w:rsid w:val="007E786B"/>
    <w:rsid w:val="007E7FA5"/>
    <w:rsid w:val="007F1199"/>
    <w:rsid w:val="007F1DB7"/>
    <w:rsid w:val="007F32A7"/>
    <w:rsid w:val="007F3409"/>
    <w:rsid w:val="007F3AF2"/>
    <w:rsid w:val="007F3C3B"/>
    <w:rsid w:val="007F512B"/>
    <w:rsid w:val="007F58E9"/>
    <w:rsid w:val="007F6124"/>
    <w:rsid w:val="007F700E"/>
    <w:rsid w:val="007F7497"/>
    <w:rsid w:val="007F7DA2"/>
    <w:rsid w:val="008001F9"/>
    <w:rsid w:val="00800297"/>
    <w:rsid w:val="00800F93"/>
    <w:rsid w:val="0080179E"/>
    <w:rsid w:val="00801E63"/>
    <w:rsid w:val="00802064"/>
    <w:rsid w:val="008033BD"/>
    <w:rsid w:val="00805DEE"/>
    <w:rsid w:val="00806330"/>
    <w:rsid w:val="008064B3"/>
    <w:rsid w:val="00810BB2"/>
    <w:rsid w:val="008142D4"/>
    <w:rsid w:val="00815085"/>
    <w:rsid w:val="00815122"/>
    <w:rsid w:val="00815726"/>
    <w:rsid w:val="00817A6B"/>
    <w:rsid w:val="00823487"/>
    <w:rsid w:val="00824943"/>
    <w:rsid w:val="00824A4E"/>
    <w:rsid w:val="00824A52"/>
    <w:rsid w:val="0082515D"/>
    <w:rsid w:val="00825FD0"/>
    <w:rsid w:val="00830DCC"/>
    <w:rsid w:val="0083468A"/>
    <w:rsid w:val="00834B1F"/>
    <w:rsid w:val="00834E2F"/>
    <w:rsid w:val="00835BD4"/>
    <w:rsid w:val="00836584"/>
    <w:rsid w:val="00837561"/>
    <w:rsid w:val="00837F76"/>
    <w:rsid w:val="00840476"/>
    <w:rsid w:val="0084162D"/>
    <w:rsid w:val="00842F13"/>
    <w:rsid w:val="008435AA"/>
    <w:rsid w:val="00843A1A"/>
    <w:rsid w:val="00843B28"/>
    <w:rsid w:val="00844397"/>
    <w:rsid w:val="00844AB4"/>
    <w:rsid w:val="0084533C"/>
    <w:rsid w:val="00852D14"/>
    <w:rsid w:val="00854501"/>
    <w:rsid w:val="00855C8E"/>
    <w:rsid w:val="00857DFD"/>
    <w:rsid w:val="00860BBD"/>
    <w:rsid w:val="008619D1"/>
    <w:rsid w:val="00861E58"/>
    <w:rsid w:val="00862660"/>
    <w:rsid w:val="0086277D"/>
    <w:rsid w:val="008646DE"/>
    <w:rsid w:val="00865907"/>
    <w:rsid w:val="00866431"/>
    <w:rsid w:val="0087091B"/>
    <w:rsid w:val="00871EC1"/>
    <w:rsid w:val="00872738"/>
    <w:rsid w:val="00872CA9"/>
    <w:rsid w:val="00872D2B"/>
    <w:rsid w:val="00873E1A"/>
    <w:rsid w:val="00874BA2"/>
    <w:rsid w:val="00877ED1"/>
    <w:rsid w:val="008807B4"/>
    <w:rsid w:val="008808BE"/>
    <w:rsid w:val="0088110F"/>
    <w:rsid w:val="00881EEC"/>
    <w:rsid w:val="00884FA9"/>
    <w:rsid w:val="00886C46"/>
    <w:rsid w:val="00890E4A"/>
    <w:rsid w:val="00892436"/>
    <w:rsid w:val="008933EA"/>
    <w:rsid w:val="00893B6D"/>
    <w:rsid w:val="00894BA9"/>
    <w:rsid w:val="00895194"/>
    <w:rsid w:val="008954ED"/>
    <w:rsid w:val="00895BDE"/>
    <w:rsid w:val="00895E8A"/>
    <w:rsid w:val="00896406"/>
    <w:rsid w:val="00896EBE"/>
    <w:rsid w:val="008A2225"/>
    <w:rsid w:val="008A33BB"/>
    <w:rsid w:val="008A3FA4"/>
    <w:rsid w:val="008A41FB"/>
    <w:rsid w:val="008A478F"/>
    <w:rsid w:val="008A500A"/>
    <w:rsid w:val="008A5644"/>
    <w:rsid w:val="008A6B09"/>
    <w:rsid w:val="008B0746"/>
    <w:rsid w:val="008B0BA5"/>
    <w:rsid w:val="008B11F1"/>
    <w:rsid w:val="008B4350"/>
    <w:rsid w:val="008B50F9"/>
    <w:rsid w:val="008B5F3F"/>
    <w:rsid w:val="008B7411"/>
    <w:rsid w:val="008C096C"/>
    <w:rsid w:val="008C37AD"/>
    <w:rsid w:val="008C4242"/>
    <w:rsid w:val="008C7389"/>
    <w:rsid w:val="008D08D8"/>
    <w:rsid w:val="008D27CB"/>
    <w:rsid w:val="008D3CA9"/>
    <w:rsid w:val="008D4B8F"/>
    <w:rsid w:val="008D7BA2"/>
    <w:rsid w:val="008E0F89"/>
    <w:rsid w:val="008E11D4"/>
    <w:rsid w:val="008E26CB"/>
    <w:rsid w:val="008E2A9D"/>
    <w:rsid w:val="008E45A3"/>
    <w:rsid w:val="008E5566"/>
    <w:rsid w:val="008E6162"/>
    <w:rsid w:val="008E6374"/>
    <w:rsid w:val="008E7190"/>
    <w:rsid w:val="008E7F24"/>
    <w:rsid w:val="008F14B0"/>
    <w:rsid w:val="008F1C0B"/>
    <w:rsid w:val="008F34BA"/>
    <w:rsid w:val="008F5497"/>
    <w:rsid w:val="008F6A3C"/>
    <w:rsid w:val="00900719"/>
    <w:rsid w:val="00901EED"/>
    <w:rsid w:val="009022F7"/>
    <w:rsid w:val="00903048"/>
    <w:rsid w:val="00904080"/>
    <w:rsid w:val="00904714"/>
    <w:rsid w:val="00906886"/>
    <w:rsid w:val="00906B6A"/>
    <w:rsid w:val="00906C2F"/>
    <w:rsid w:val="00910560"/>
    <w:rsid w:val="00910EC7"/>
    <w:rsid w:val="0091236C"/>
    <w:rsid w:val="00912860"/>
    <w:rsid w:val="00912A6D"/>
    <w:rsid w:val="00914020"/>
    <w:rsid w:val="00915BF5"/>
    <w:rsid w:val="009167FD"/>
    <w:rsid w:val="0091724D"/>
    <w:rsid w:val="00917F1F"/>
    <w:rsid w:val="0092253D"/>
    <w:rsid w:val="0092297F"/>
    <w:rsid w:val="0092313A"/>
    <w:rsid w:val="00924184"/>
    <w:rsid w:val="0092780A"/>
    <w:rsid w:val="00927A87"/>
    <w:rsid w:val="00933E0F"/>
    <w:rsid w:val="00934489"/>
    <w:rsid w:val="009359A7"/>
    <w:rsid w:val="00937A46"/>
    <w:rsid w:val="00940CF7"/>
    <w:rsid w:val="00941B3D"/>
    <w:rsid w:val="0094240B"/>
    <w:rsid w:val="009425A7"/>
    <w:rsid w:val="00942DA7"/>
    <w:rsid w:val="00943800"/>
    <w:rsid w:val="00943AB8"/>
    <w:rsid w:val="00944320"/>
    <w:rsid w:val="0094643B"/>
    <w:rsid w:val="009465EA"/>
    <w:rsid w:val="00947859"/>
    <w:rsid w:val="00947F6F"/>
    <w:rsid w:val="00953011"/>
    <w:rsid w:val="00953523"/>
    <w:rsid w:val="0095466E"/>
    <w:rsid w:val="00954C99"/>
    <w:rsid w:val="009556C5"/>
    <w:rsid w:val="00955BD0"/>
    <w:rsid w:val="00956DB0"/>
    <w:rsid w:val="0096000F"/>
    <w:rsid w:val="009605AD"/>
    <w:rsid w:val="00962027"/>
    <w:rsid w:val="009622B0"/>
    <w:rsid w:val="009641C9"/>
    <w:rsid w:val="0096428B"/>
    <w:rsid w:val="00965E37"/>
    <w:rsid w:val="00966E2A"/>
    <w:rsid w:val="00970584"/>
    <w:rsid w:val="009733B0"/>
    <w:rsid w:val="0097352C"/>
    <w:rsid w:val="00973B12"/>
    <w:rsid w:val="00974183"/>
    <w:rsid w:val="00974C4D"/>
    <w:rsid w:val="00977028"/>
    <w:rsid w:val="009770EC"/>
    <w:rsid w:val="00977CBC"/>
    <w:rsid w:val="00981DF7"/>
    <w:rsid w:val="00982421"/>
    <w:rsid w:val="00983374"/>
    <w:rsid w:val="00983ECE"/>
    <w:rsid w:val="00984116"/>
    <w:rsid w:val="00984609"/>
    <w:rsid w:val="00984EBC"/>
    <w:rsid w:val="009850D5"/>
    <w:rsid w:val="0098595B"/>
    <w:rsid w:val="00985DFC"/>
    <w:rsid w:val="00985E16"/>
    <w:rsid w:val="00986250"/>
    <w:rsid w:val="00986B90"/>
    <w:rsid w:val="00986E8E"/>
    <w:rsid w:val="00987C25"/>
    <w:rsid w:val="00990595"/>
    <w:rsid w:val="00991E9A"/>
    <w:rsid w:val="00992409"/>
    <w:rsid w:val="00992728"/>
    <w:rsid w:val="009977F5"/>
    <w:rsid w:val="009A4A4A"/>
    <w:rsid w:val="009A68F5"/>
    <w:rsid w:val="009B0DDB"/>
    <w:rsid w:val="009B1532"/>
    <w:rsid w:val="009B229A"/>
    <w:rsid w:val="009B4C87"/>
    <w:rsid w:val="009B4C98"/>
    <w:rsid w:val="009B595D"/>
    <w:rsid w:val="009B6BB4"/>
    <w:rsid w:val="009B75C4"/>
    <w:rsid w:val="009C158A"/>
    <w:rsid w:val="009C21AC"/>
    <w:rsid w:val="009C247B"/>
    <w:rsid w:val="009C29BF"/>
    <w:rsid w:val="009C2B42"/>
    <w:rsid w:val="009C2D9E"/>
    <w:rsid w:val="009C4706"/>
    <w:rsid w:val="009C4816"/>
    <w:rsid w:val="009C6861"/>
    <w:rsid w:val="009D16DD"/>
    <w:rsid w:val="009D2357"/>
    <w:rsid w:val="009D3FAB"/>
    <w:rsid w:val="009D58E6"/>
    <w:rsid w:val="009D5FBE"/>
    <w:rsid w:val="009D61CA"/>
    <w:rsid w:val="009D6E9E"/>
    <w:rsid w:val="009D7C89"/>
    <w:rsid w:val="009E1E1A"/>
    <w:rsid w:val="009E2D52"/>
    <w:rsid w:val="009E44BD"/>
    <w:rsid w:val="009E5C31"/>
    <w:rsid w:val="009E6DCC"/>
    <w:rsid w:val="009E7DE7"/>
    <w:rsid w:val="009F00E1"/>
    <w:rsid w:val="009F0AAC"/>
    <w:rsid w:val="009F3458"/>
    <w:rsid w:val="009F34F8"/>
    <w:rsid w:val="009F3AAA"/>
    <w:rsid w:val="009F3DE6"/>
    <w:rsid w:val="009F41C6"/>
    <w:rsid w:val="009F478C"/>
    <w:rsid w:val="009F5DF6"/>
    <w:rsid w:val="009F6792"/>
    <w:rsid w:val="009F715A"/>
    <w:rsid w:val="00A015CD"/>
    <w:rsid w:val="00A01E74"/>
    <w:rsid w:val="00A02C7D"/>
    <w:rsid w:val="00A03385"/>
    <w:rsid w:val="00A036D8"/>
    <w:rsid w:val="00A06F5A"/>
    <w:rsid w:val="00A074E8"/>
    <w:rsid w:val="00A07A5F"/>
    <w:rsid w:val="00A07B6B"/>
    <w:rsid w:val="00A144A8"/>
    <w:rsid w:val="00A14ADC"/>
    <w:rsid w:val="00A221EA"/>
    <w:rsid w:val="00A26A28"/>
    <w:rsid w:val="00A276E2"/>
    <w:rsid w:val="00A27A7D"/>
    <w:rsid w:val="00A27AB8"/>
    <w:rsid w:val="00A27C91"/>
    <w:rsid w:val="00A30A55"/>
    <w:rsid w:val="00A30AC2"/>
    <w:rsid w:val="00A311DC"/>
    <w:rsid w:val="00A33EFB"/>
    <w:rsid w:val="00A35AB0"/>
    <w:rsid w:val="00A361D5"/>
    <w:rsid w:val="00A365DF"/>
    <w:rsid w:val="00A367BF"/>
    <w:rsid w:val="00A42D5F"/>
    <w:rsid w:val="00A4524B"/>
    <w:rsid w:val="00A51AF8"/>
    <w:rsid w:val="00A52121"/>
    <w:rsid w:val="00A52864"/>
    <w:rsid w:val="00A52E87"/>
    <w:rsid w:val="00A53052"/>
    <w:rsid w:val="00A53DA2"/>
    <w:rsid w:val="00A54BD5"/>
    <w:rsid w:val="00A557A8"/>
    <w:rsid w:val="00A572BB"/>
    <w:rsid w:val="00A578E5"/>
    <w:rsid w:val="00A60442"/>
    <w:rsid w:val="00A60A7C"/>
    <w:rsid w:val="00A60D07"/>
    <w:rsid w:val="00A62EE6"/>
    <w:rsid w:val="00A64BD7"/>
    <w:rsid w:val="00A64CEE"/>
    <w:rsid w:val="00A651D0"/>
    <w:rsid w:val="00A6639B"/>
    <w:rsid w:val="00A66C48"/>
    <w:rsid w:val="00A705B0"/>
    <w:rsid w:val="00A71553"/>
    <w:rsid w:val="00A71E6D"/>
    <w:rsid w:val="00A728CE"/>
    <w:rsid w:val="00A72F72"/>
    <w:rsid w:val="00A74D7F"/>
    <w:rsid w:val="00A75916"/>
    <w:rsid w:val="00A75ED5"/>
    <w:rsid w:val="00A7617B"/>
    <w:rsid w:val="00A776DF"/>
    <w:rsid w:val="00A807E3"/>
    <w:rsid w:val="00A80B0F"/>
    <w:rsid w:val="00A82654"/>
    <w:rsid w:val="00A83BD0"/>
    <w:rsid w:val="00A83EF3"/>
    <w:rsid w:val="00A8437B"/>
    <w:rsid w:val="00A84722"/>
    <w:rsid w:val="00A867C6"/>
    <w:rsid w:val="00A86C18"/>
    <w:rsid w:val="00A87AF7"/>
    <w:rsid w:val="00A90A7E"/>
    <w:rsid w:val="00A90CED"/>
    <w:rsid w:val="00A92D4B"/>
    <w:rsid w:val="00A93BF9"/>
    <w:rsid w:val="00A94E8C"/>
    <w:rsid w:val="00A962E6"/>
    <w:rsid w:val="00A97D1F"/>
    <w:rsid w:val="00AA0680"/>
    <w:rsid w:val="00AA108D"/>
    <w:rsid w:val="00AA2C90"/>
    <w:rsid w:val="00AA356A"/>
    <w:rsid w:val="00AA6B9D"/>
    <w:rsid w:val="00AB0CBF"/>
    <w:rsid w:val="00AB1C9F"/>
    <w:rsid w:val="00AB5269"/>
    <w:rsid w:val="00AB5F51"/>
    <w:rsid w:val="00AB6341"/>
    <w:rsid w:val="00AB6A44"/>
    <w:rsid w:val="00AB7366"/>
    <w:rsid w:val="00AC07AE"/>
    <w:rsid w:val="00AC0AF9"/>
    <w:rsid w:val="00AC1028"/>
    <w:rsid w:val="00AC2156"/>
    <w:rsid w:val="00AC2762"/>
    <w:rsid w:val="00AC28CD"/>
    <w:rsid w:val="00AC2AA7"/>
    <w:rsid w:val="00AC2AB0"/>
    <w:rsid w:val="00AC375C"/>
    <w:rsid w:val="00AC483B"/>
    <w:rsid w:val="00AC4856"/>
    <w:rsid w:val="00AC4AC3"/>
    <w:rsid w:val="00AC6F0E"/>
    <w:rsid w:val="00AC6F16"/>
    <w:rsid w:val="00AC6FEC"/>
    <w:rsid w:val="00AD0165"/>
    <w:rsid w:val="00AD072F"/>
    <w:rsid w:val="00AD0779"/>
    <w:rsid w:val="00AD21A7"/>
    <w:rsid w:val="00AD2324"/>
    <w:rsid w:val="00AD4E44"/>
    <w:rsid w:val="00AD528B"/>
    <w:rsid w:val="00AD6ED3"/>
    <w:rsid w:val="00AE0856"/>
    <w:rsid w:val="00AE1092"/>
    <w:rsid w:val="00AE2254"/>
    <w:rsid w:val="00AE3D4B"/>
    <w:rsid w:val="00AE4FCA"/>
    <w:rsid w:val="00AE58CA"/>
    <w:rsid w:val="00AE5E03"/>
    <w:rsid w:val="00AF0BA1"/>
    <w:rsid w:val="00AF21D8"/>
    <w:rsid w:val="00AF23A2"/>
    <w:rsid w:val="00AF2A8C"/>
    <w:rsid w:val="00AF2CD6"/>
    <w:rsid w:val="00AF763B"/>
    <w:rsid w:val="00AF7CDA"/>
    <w:rsid w:val="00B00914"/>
    <w:rsid w:val="00B0233C"/>
    <w:rsid w:val="00B0240C"/>
    <w:rsid w:val="00B0244E"/>
    <w:rsid w:val="00B02E92"/>
    <w:rsid w:val="00B03172"/>
    <w:rsid w:val="00B03650"/>
    <w:rsid w:val="00B040E7"/>
    <w:rsid w:val="00B05291"/>
    <w:rsid w:val="00B1082B"/>
    <w:rsid w:val="00B10A9E"/>
    <w:rsid w:val="00B11052"/>
    <w:rsid w:val="00B112F1"/>
    <w:rsid w:val="00B1211A"/>
    <w:rsid w:val="00B12B87"/>
    <w:rsid w:val="00B12C77"/>
    <w:rsid w:val="00B14423"/>
    <w:rsid w:val="00B15316"/>
    <w:rsid w:val="00B154E1"/>
    <w:rsid w:val="00B15A13"/>
    <w:rsid w:val="00B16585"/>
    <w:rsid w:val="00B16B73"/>
    <w:rsid w:val="00B213CE"/>
    <w:rsid w:val="00B218C4"/>
    <w:rsid w:val="00B2219C"/>
    <w:rsid w:val="00B23118"/>
    <w:rsid w:val="00B251DD"/>
    <w:rsid w:val="00B25B85"/>
    <w:rsid w:val="00B26F56"/>
    <w:rsid w:val="00B30A57"/>
    <w:rsid w:val="00B30DF2"/>
    <w:rsid w:val="00B30F18"/>
    <w:rsid w:val="00B31A0E"/>
    <w:rsid w:val="00B31B21"/>
    <w:rsid w:val="00B33DB3"/>
    <w:rsid w:val="00B34F24"/>
    <w:rsid w:val="00B352C8"/>
    <w:rsid w:val="00B37050"/>
    <w:rsid w:val="00B379ED"/>
    <w:rsid w:val="00B417B9"/>
    <w:rsid w:val="00B41AD6"/>
    <w:rsid w:val="00B41FB4"/>
    <w:rsid w:val="00B42126"/>
    <w:rsid w:val="00B43E5F"/>
    <w:rsid w:val="00B44D90"/>
    <w:rsid w:val="00B45957"/>
    <w:rsid w:val="00B47C47"/>
    <w:rsid w:val="00B503D6"/>
    <w:rsid w:val="00B50DF6"/>
    <w:rsid w:val="00B51E15"/>
    <w:rsid w:val="00B52422"/>
    <w:rsid w:val="00B52C7D"/>
    <w:rsid w:val="00B567A8"/>
    <w:rsid w:val="00B5694F"/>
    <w:rsid w:val="00B60236"/>
    <w:rsid w:val="00B613CC"/>
    <w:rsid w:val="00B61EE5"/>
    <w:rsid w:val="00B62079"/>
    <w:rsid w:val="00B620D4"/>
    <w:rsid w:val="00B63A61"/>
    <w:rsid w:val="00B63B11"/>
    <w:rsid w:val="00B64217"/>
    <w:rsid w:val="00B66F3F"/>
    <w:rsid w:val="00B6767D"/>
    <w:rsid w:val="00B70B4A"/>
    <w:rsid w:val="00B73600"/>
    <w:rsid w:val="00B76CDB"/>
    <w:rsid w:val="00B76F5B"/>
    <w:rsid w:val="00B815CA"/>
    <w:rsid w:val="00B83CA1"/>
    <w:rsid w:val="00B84853"/>
    <w:rsid w:val="00B85897"/>
    <w:rsid w:val="00B85EC4"/>
    <w:rsid w:val="00B86A7C"/>
    <w:rsid w:val="00B86F4B"/>
    <w:rsid w:val="00B87272"/>
    <w:rsid w:val="00B87A9B"/>
    <w:rsid w:val="00B87E22"/>
    <w:rsid w:val="00B90E06"/>
    <w:rsid w:val="00B9152E"/>
    <w:rsid w:val="00B92AE7"/>
    <w:rsid w:val="00B92C14"/>
    <w:rsid w:val="00B93BCA"/>
    <w:rsid w:val="00B943AF"/>
    <w:rsid w:val="00B947E8"/>
    <w:rsid w:val="00BA0882"/>
    <w:rsid w:val="00BA16B6"/>
    <w:rsid w:val="00BA1AFA"/>
    <w:rsid w:val="00BA31A1"/>
    <w:rsid w:val="00BA5331"/>
    <w:rsid w:val="00BA6BFA"/>
    <w:rsid w:val="00BA77C1"/>
    <w:rsid w:val="00BB01A2"/>
    <w:rsid w:val="00BB45F7"/>
    <w:rsid w:val="00BB4CAE"/>
    <w:rsid w:val="00BB5566"/>
    <w:rsid w:val="00BB5950"/>
    <w:rsid w:val="00BB676E"/>
    <w:rsid w:val="00BB6EFF"/>
    <w:rsid w:val="00BC066A"/>
    <w:rsid w:val="00BC075D"/>
    <w:rsid w:val="00BC0AE3"/>
    <w:rsid w:val="00BC12FC"/>
    <w:rsid w:val="00BC201E"/>
    <w:rsid w:val="00BC3077"/>
    <w:rsid w:val="00BD1305"/>
    <w:rsid w:val="00BD166F"/>
    <w:rsid w:val="00BD1D92"/>
    <w:rsid w:val="00BD2327"/>
    <w:rsid w:val="00BD247E"/>
    <w:rsid w:val="00BD27DC"/>
    <w:rsid w:val="00BD2AF1"/>
    <w:rsid w:val="00BD3E14"/>
    <w:rsid w:val="00BD3E5C"/>
    <w:rsid w:val="00BD3EDF"/>
    <w:rsid w:val="00BD3F74"/>
    <w:rsid w:val="00BD5C5F"/>
    <w:rsid w:val="00BD63B7"/>
    <w:rsid w:val="00BE11E2"/>
    <w:rsid w:val="00BE39B0"/>
    <w:rsid w:val="00BE4189"/>
    <w:rsid w:val="00BE4B3B"/>
    <w:rsid w:val="00BE51FD"/>
    <w:rsid w:val="00BE664A"/>
    <w:rsid w:val="00BE7465"/>
    <w:rsid w:val="00BE7BA4"/>
    <w:rsid w:val="00BF02C9"/>
    <w:rsid w:val="00BF3078"/>
    <w:rsid w:val="00BF316D"/>
    <w:rsid w:val="00BF35D0"/>
    <w:rsid w:val="00BF6488"/>
    <w:rsid w:val="00BF6FD2"/>
    <w:rsid w:val="00BF70B0"/>
    <w:rsid w:val="00C0065C"/>
    <w:rsid w:val="00C00FC4"/>
    <w:rsid w:val="00C02973"/>
    <w:rsid w:val="00C0384D"/>
    <w:rsid w:val="00C0386C"/>
    <w:rsid w:val="00C039E5"/>
    <w:rsid w:val="00C03E2D"/>
    <w:rsid w:val="00C043BB"/>
    <w:rsid w:val="00C04E64"/>
    <w:rsid w:val="00C05428"/>
    <w:rsid w:val="00C06983"/>
    <w:rsid w:val="00C076AE"/>
    <w:rsid w:val="00C07900"/>
    <w:rsid w:val="00C07F1C"/>
    <w:rsid w:val="00C1036A"/>
    <w:rsid w:val="00C1184D"/>
    <w:rsid w:val="00C120F3"/>
    <w:rsid w:val="00C1306D"/>
    <w:rsid w:val="00C14403"/>
    <w:rsid w:val="00C14DB7"/>
    <w:rsid w:val="00C16E37"/>
    <w:rsid w:val="00C2193D"/>
    <w:rsid w:val="00C21EC4"/>
    <w:rsid w:val="00C22DEE"/>
    <w:rsid w:val="00C24F9F"/>
    <w:rsid w:val="00C250B7"/>
    <w:rsid w:val="00C2528B"/>
    <w:rsid w:val="00C26442"/>
    <w:rsid w:val="00C265AC"/>
    <w:rsid w:val="00C27F22"/>
    <w:rsid w:val="00C30490"/>
    <w:rsid w:val="00C30BD6"/>
    <w:rsid w:val="00C31EC5"/>
    <w:rsid w:val="00C32599"/>
    <w:rsid w:val="00C36ED7"/>
    <w:rsid w:val="00C409F8"/>
    <w:rsid w:val="00C40E66"/>
    <w:rsid w:val="00C411FB"/>
    <w:rsid w:val="00C41474"/>
    <w:rsid w:val="00C417CC"/>
    <w:rsid w:val="00C42613"/>
    <w:rsid w:val="00C431AB"/>
    <w:rsid w:val="00C43DFF"/>
    <w:rsid w:val="00C44161"/>
    <w:rsid w:val="00C441CA"/>
    <w:rsid w:val="00C44607"/>
    <w:rsid w:val="00C44CE4"/>
    <w:rsid w:val="00C4597E"/>
    <w:rsid w:val="00C47610"/>
    <w:rsid w:val="00C51EBB"/>
    <w:rsid w:val="00C56630"/>
    <w:rsid w:val="00C6037E"/>
    <w:rsid w:val="00C61E01"/>
    <w:rsid w:val="00C61FEA"/>
    <w:rsid w:val="00C6205C"/>
    <w:rsid w:val="00C62243"/>
    <w:rsid w:val="00C6280F"/>
    <w:rsid w:val="00C62BD4"/>
    <w:rsid w:val="00C648FF"/>
    <w:rsid w:val="00C651B9"/>
    <w:rsid w:val="00C65C54"/>
    <w:rsid w:val="00C661B4"/>
    <w:rsid w:val="00C70615"/>
    <w:rsid w:val="00C70792"/>
    <w:rsid w:val="00C70DB1"/>
    <w:rsid w:val="00C71E14"/>
    <w:rsid w:val="00C7333B"/>
    <w:rsid w:val="00C74B77"/>
    <w:rsid w:val="00C765A7"/>
    <w:rsid w:val="00C76CEB"/>
    <w:rsid w:val="00C76E09"/>
    <w:rsid w:val="00C80BF2"/>
    <w:rsid w:val="00C8161F"/>
    <w:rsid w:val="00C81D2A"/>
    <w:rsid w:val="00C829E2"/>
    <w:rsid w:val="00C84DA5"/>
    <w:rsid w:val="00C85ABF"/>
    <w:rsid w:val="00C90882"/>
    <w:rsid w:val="00C918DF"/>
    <w:rsid w:val="00C9214E"/>
    <w:rsid w:val="00C927DD"/>
    <w:rsid w:val="00C92C76"/>
    <w:rsid w:val="00C92F66"/>
    <w:rsid w:val="00C9362B"/>
    <w:rsid w:val="00C94BEA"/>
    <w:rsid w:val="00C951AE"/>
    <w:rsid w:val="00C964B3"/>
    <w:rsid w:val="00C96E92"/>
    <w:rsid w:val="00C970F5"/>
    <w:rsid w:val="00C9736A"/>
    <w:rsid w:val="00C97B42"/>
    <w:rsid w:val="00CA0509"/>
    <w:rsid w:val="00CA1379"/>
    <w:rsid w:val="00CA2042"/>
    <w:rsid w:val="00CA26DF"/>
    <w:rsid w:val="00CA6C4C"/>
    <w:rsid w:val="00CB1B88"/>
    <w:rsid w:val="00CB2732"/>
    <w:rsid w:val="00CB3210"/>
    <w:rsid w:val="00CB33A1"/>
    <w:rsid w:val="00CB3950"/>
    <w:rsid w:val="00CB3B6A"/>
    <w:rsid w:val="00CB3CEA"/>
    <w:rsid w:val="00CB4C68"/>
    <w:rsid w:val="00CB4D23"/>
    <w:rsid w:val="00CB768A"/>
    <w:rsid w:val="00CC0055"/>
    <w:rsid w:val="00CC0A31"/>
    <w:rsid w:val="00CC0A4E"/>
    <w:rsid w:val="00CC1633"/>
    <w:rsid w:val="00CC1CC8"/>
    <w:rsid w:val="00CC406B"/>
    <w:rsid w:val="00CC5824"/>
    <w:rsid w:val="00CC6154"/>
    <w:rsid w:val="00CC6BE6"/>
    <w:rsid w:val="00CC772B"/>
    <w:rsid w:val="00CC7C1C"/>
    <w:rsid w:val="00CD043C"/>
    <w:rsid w:val="00CD13A4"/>
    <w:rsid w:val="00CD6384"/>
    <w:rsid w:val="00CD65B8"/>
    <w:rsid w:val="00CD7269"/>
    <w:rsid w:val="00CE15A9"/>
    <w:rsid w:val="00CE2832"/>
    <w:rsid w:val="00CE6005"/>
    <w:rsid w:val="00CE64D9"/>
    <w:rsid w:val="00CE6688"/>
    <w:rsid w:val="00CE7A6C"/>
    <w:rsid w:val="00CE7C21"/>
    <w:rsid w:val="00CF3563"/>
    <w:rsid w:val="00CF720D"/>
    <w:rsid w:val="00D006D5"/>
    <w:rsid w:val="00D01721"/>
    <w:rsid w:val="00D01BC9"/>
    <w:rsid w:val="00D03260"/>
    <w:rsid w:val="00D0326B"/>
    <w:rsid w:val="00D0332E"/>
    <w:rsid w:val="00D03C48"/>
    <w:rsid w:val="00D03FA8"/>
    <w:rsid w:val="00D040B3"/>
    <w:rsid w:val="00D04C4E"/>
    <w:rsid w:val="00D05FA8"/>
    <w:rsid w:val="00D111E9"/>
    <w:rsid w:val="00D11F1C"/>
    <w:rsid w:val="00D1348F"/>
    <w:rsid w:val="00D13DB7"/>
    <w:rsid w:val="00D14B32"/>
    <w:rsid w:val="00D151BE"/>
    <w:rsid w:val="00D162CC"/>
    <w:rsid w:val="00D17EAE"/>
    <w:rsid w:val="00D200C7"/>
    <w:rsid w:val="00D20F6D"/>
    <w:rsid w:val="00D21400"/>
    <w:rsid w:val="00D21F8C"/>
    <w:rsid w:val="00D22C87"/>
    <w:rsid w:val="00D22D84"/>
    <w:rsid w:val="00D24A06"/>
    <w:rsid w:val="00D25CC0"/>
    <w:rsid w:val="00D30AEA"/>
    <w:rsid w:val="00D3117F"/>
    <w:rsid w:val="00D31325"/>
    <w:rsid w:val="00D3138E"/>
    <w:rsid w:val="00D33BC9"/>
    <w:rsid w:val="00D35018"/>
    <w:rsid w:val="00D35715"/>
    <w:rsid w:val="00D36D98"/>
    <w:rsid w:val="00D37F2A"/>
    <w:rsid w:val="00D40827"/>
    <w:rsid w:val="00D4280B"/>
    <w:rsid w:val="00D44947"/>
    <w:rsid w:val="00D50016"/>
    <w:rsid w:val="00D501EF"/>
    <w:rsid w:val="00D512BB"/>
    <w:rsid w:val="00D51945"/>
    <w:rsid w:val="00D51D77"/>
    <w:rsid w:val="00D526E9"/>
    <w:rsid w:val="00D52AFF"/>
    <w:rsid w:val="00D5303F"/>
    <w:rsid w:val="00D556A1"/>
    <w:rsid w:val="00D56AC3"/>
    <w:rsid w:val="00D60BF8"/>
    <w:rsid w:val="00D612A8"/>
    <w:rsid w:val="00D61C0D"/>
    <w:rsid w:val="00D62BC2"/>
    <w:rsid w:val="00D62BE8"/>
    <w:rsid w:val="00D62EA0"/>
    <w:rsid w:val="00D656FA"/>
    <w:rsid w:val="00D70A0D"/>
    <w:rsid w:val="00D7166C"/>
    <w:rsid w:val="00D71A08"/>
    <w:rsid w:val="00D726C1"/>
    <w:rsid w:val="00D73482"/>
    <w:rsid w:val="00D7431C"/>
    <w:rsid w:val="00D74D44"/>
    <w:rsid w:val="00D800DA"/>
    <w:rsid w:val="00D805D2"/>
    <w:rsid w:val="00D80B49"/>
    <w:rsid w:val="00D80EDE"/>
    <w:rsid w:val="00D81391"/>
    <w:rsid w:val="00D81752"/>
    <w:rsid w:val="00D83BAF"/>
    <w:rsid w:val="00D85019"/>
    <w:rsid w:val="00D85C1B"/>
    <w:rsid w:val="00D86771"/>
    <w:rsid w:val="00D879C2"/>
    <w:rsid w:val="00D90AC1"/>
    <w:rsid w:val="00D91ABC"/>
    <w:rsid w:val="00D91B94"/>
    <w:rsid w:val="00D91F1F"/>
    <w:rsid w:val="00D93204"/>
    <w:rsid w:val="00D93210"/>
    <w:rsid w:val="00D934F3"/>
    <w:rsid w:val="00D9367D"/>
    <w:rsid w:val="00D94FE9"/>
    <w:rsid w:val="00D95840"/>
    <w:rsid w:val="00D9651E"/>
    <w:rsid w:val="00D96691"/>
    <w:rsid w:val="00D96ED0"/>
    <w:rsid w:val="00D972DC"/>
    <w:rsid w:val="00D977A8"/>
    <w:rsid w:val="00D97827"/>
    <w:rsid w:val="00DA04C0"/>
    <w:rsid w:val="00DA11F5"/>
    <w:rsid w:val="00DA17D1"/>
    <w:rsid w:val="00DA1CC0"/>
    <w:rsid w:val="00DA2439"/>
    <w:rsid w:val="00DA3E03"/>
    <w:rsid w:val="00DA44A9"/>
    <w:rsid w:val="00DA54F4"/>
    <w:rsid w:val="00DA6868"/>
    <w:rsid w:val="00DA7500"/>
    <w:rsid w:val="00DB11B3"/>
    <w:rsid w:val="00DB2A56"/>
    <w:rsid w:val="00DB2A8C"/>
    <w:rsid w:val="00DB341B"/>
    <w:rsid w:val="00DB3859"/>
    <w:rsid w:val="00DB3BE6"/>
    <w:rsid w:val="00DB540B"/>
    <w:rsid w:val="00DB6298"/>
    <w:rsid w:val="00DB7BCD"/>
    <w:rsid w:val="00DB7CFC"/>
    <w:rsid w:val="00DC047F"/>
    <w:rsid w:val="00DC0E47"/>
    <w:rsid w:val="00DC10CC"/>
    <w:rsid w:val="00DC1890"/>
    <w:rsid w:val="00DC1930"/>
    <w:rsid w:val="00DC2476"/>
    <w:rsid w:val="00DC2543"/>
    <w:rsid w:val="00DC47C4"/>
    <w:rsid w:val="00DC4CD2"/>
    <w:rsid w:val="00DC514B"/>
    <w:rsid w:val="00DC5602"/>
    <w:rsid w:val="00DD0953"/>
    <w:rsid w:val="00DD178E"/>
    <w:rsid w:val="00DD1DF1"/>
    <w:rsid w:val="00DD22C9"/>
    <w:rsid w:val="00DD2EA0"/>
    <w:rsid w:val="00DD33A8"/>
    <w:rsid w:val="00DD3828"/>
    <w:rsid w:val="00DD58AA"/>
    <w:rsid w:val="00DD5B08"/>
    <w:rsid w:val="00DD6B93"/>
    <w:rsid w:val="00DD6D0C"/>
    <w:rsid w:val="00DD6F9A"/>
    <w:rsid w:val="00DD75C9"/>
    <w:rsid w:val="00DE009E"/>
    <w:rsid w:val="00DE0C6A"/>
    <w:rsid w:val="00DE3445"/>
    <w:rsid w:val="00DE3CD7"/>
    <w:rsid w:val="00DE41EA"/>
    <w:rsid w:val="00DE5CA7"/>
    <w:rsid w:val="00DE71FC"/>
    <w:rsid w:val="00DF0526"/>
    <w:rsid w:val="00DF1672"/>
    <w:rsid w:val="00DF26D8"/>
    <w:rsid w:val="00DF2983"/>
    <w:rsid w:val="00DF3CC1"/>
    <w:rsid w:val="00DF64E6"/>
    <w:rsid w:val="00DF7006"/>
    <w:rsid w:val="00DF7BD2"/>
    <w:rsid w:val="00DF7D85"/>
    <w:rsid w:val="00DF7E21"/>
    <w:rsid w:val="00DF7F65"/>
    <w:rsid w:val="00E000B9"/>
    <w:rsid w:val="00E00966"/>
    <w:rsid w:val="00E0116B"/>
    <w:rsid w:val="00E0142E"/>
    <w:rsid w:val="00E01713"/>
    <w:rsid w:val="00E019E4"/>
    <w:rsid w:val="00E01AD6"/>
    <w:rsid w:val="00E01BF6"/>
    <w:rsid w:val="00E01E07"/>
    <w:rsid w:val="00E03395"/>
    <w:rsid w:val="00E03724"/>
    <w:rsid w:val="00E03D48"/>
    <w:rsid w:val="00E03DBC"/>
    <w:rsid w:val="00E0429F"/>
    <w:rsid w:val="00E04BAA"/>
    <w:rsid w:val="00E067C5"/>
    <w:rsid w:val="00E06978"/>
    <w:rsid w:val="00E06FE4"/>
    <w:rsid w:val="00E0789F"/>
    <w:rsid w:val="00E07992"/>
    <w:rsid w:val="00E11E19"/>
    <w:rsid w:val="00E12647"/>
    <w:rsid w:val="00E126E8"/>
    <w:rsid w:val="00E1377B"/>
    <w:rsid w:val="00E14B84"/>
    <w:rsid w:val="00E14FBB"/>
    <w:rsid w:val="00E16627"/>
    <w:rsid w:val="00E166C8"/>
    <w:rsid w:val="00E16B8D"/>
    <w:rsid w:val="00E1726C"/>
    <w:rsid w:val="00E201C1"/>
    <w:rsid w:val="00E21BCE"/>
    <w:rsid w:val="00E220FF"/>
    <w:rsid w:val="00E2269E"/>
    <w:rsid w:val="00E2334B"/>
    <w:rsid w:val="00E25AD9"/>
    <w:rsid w:val="00E25C3E"/>
    <w:rsid w:val="00E25DA9"/>
    <w:rsid w:val="00E27108"/>
    <w:rsid w:val="00E3171A"/>
    <w:rsid w:val="00E31B63"/>
    <w:rsid w:val="00E32253"/>
    <w:rsid w:val="00E328C4"/>
    <w:rsid w:val="00E33BA0"/>
    <w:rsid w:val="00E36188"/>
    <w:rsid w:val="00E3767A"/>
    <w:rsid w:val="00E40A09"/>
    <w:rsid w:val="00E41768"/>
    <w:rsid w:val="00E42948"/>
    <w:rsid w:val="00E43940"/>
    <w:rsid w:val="00E43A75"/>
    <w:rsid w:val="00E44539"/>
    <w:rsid w:val="00E4469C"/>
    <w:rsid w:val="00E44E39"/>
    <w:rsid w:val="00E47512"/>
    <w:rsid w:val="00E47FFC"/>
    <w:rsid w:val="00E515E2"/>
    <w:rsid w:val="00E5207E"/>
    <w:rsid w:val="00E52CD6"/>
    <w:rsid w:val="00E54133"/>
    <w:rsid w:val="00E54986"/>
    <w:rsid w:val="00E54CC9"/>
    <w:rsid w:val="00E552BB"/>
    <w:rsid w:val="00E55FAD"/>
    <w:rsid w:val="00E5740F"/>
    <w:rsid w:val="00E607C3"/>
    <w:rsid w:val="00E60BBF"/>
    <w:rsid w:val="00E6142A"/>
    <w:rsid w:val="00E62CF8"/>
    <w:rsid w:val="00E634B9"/>
    <w:rsid w:val="00E639BF"/>
    <w:rsid w:val="00E63C0F"/>
    <w:rsid w:val="00E63CE4"/>
    <w:rsid w:val="00E66844"/>
    <w:rsid w:val="00E66865"/>
    <w:rsid w:val="00E67146"/>
    <w:rsid w:val="00E674A9"/>
    <w:rsid w:val="00E679BF"/>
    <w:rsid w:val="00E67BEE"/>
    <w:rsid w:val="00E70C2A"/>
    <w:rsid w:val="00E70CC7"/>
    <w:rsid w:val="00E72C40"/>
    <w:rsid w:val="00E73536"/>
    <w:rsid w:val="00E7372C"/>
    <w:rsid w:val="00E73953"/>
    <w:rsid w:val="00E73F77"/>
    <w:rsid w:val="00E74365"/>
    <w:rsid w:val="00E743F6"/>
    <w:rsid w:val="00E76545"/>
    <w:rsid w:val="00E771EB"/>
    <w:rsid w:val="00E778A9"/>
    <w:rsid w:val="00E77E94"/>
    <w:rsid w:val="00E80AF0"/>
    <w:rsid w:val="00E81200"/>
    <w:rsid w:val="00E814B8"/>
    <w:rsid w:val="00E82E44"/>
    <w:rsid w:val="00E8633A"/>
    <w:rsid w:val="00E864EA"/>
    <w:rsid w:val="00E86E91"/>
    <w:rsid w:val="00E87A44"/>
    <w:rsid w:val="00E87BF1"/>
    <w:rsid w:val="00E91EEA"/>
    <w:rsid w:val="00E923E1"/>
    <w:rsid w:val="00E926C1"/>
    <w:rsid w:val="00E93032"/>
    <w:rsid w:val="00EA07CC"/>
    <w:rsid w:val="00EA0D27"/>
    <w:rsid w:val="00EA16AA"/>
    <w:rsid w:val="00EA1BDE"/>
    <w:rsid w:val="00EA2D58"/>
    <w:rsid w:val="00EA3666"/>
    <w:rsid w:val="00EA40C6"/>
    <w:rsid w:val="00EA442C"/>
    <w:rsid w:val="00EA5A99"/>
    <w:rsid w:val="00EA60F4"/>
    <w:rsid w:val="00EA6BC9"/>
    <w:rsid w:val="00EA7A3A"/>
    <w:rsid w:val="00EA7C61"/>
    <w:rsid w:val="00EA7E2C"/>
    <w:rsid w:val="00EB0F24"/>
    <w:rsid w:val="00EB29CA"/>
    <w:rsid w:val="00EB3558"/>
    <w:rsid w:val="00EB3E0B"/>
    <w:rsid w:val="00EB457B"/>
    <w:rsid w:val="00EB47BD"/>
    <w:rsid w:val="00EB5C7B"/>
    <w:rsid w:val="00EB6FCD"/>
    <w:rsid w:val="00EB7587"/>
    <w:rsid w:val="00EB7E58"/>
    <w:rsid w:val="00EC3A95"/>
    <w:rsid w:val="00EC3EDC"/>
    <w:rsid w:val="00EC52F6"/>
    <w:rsid w:val="00EC56B0"/>
    <w:rsid w:val="00EC60CB"/>
    <w:rsid w:val="00EC6393"/>
    <w:rsid w:val="00EC657C"/>
    <w:rsid w:val="00ED033B"/>
    <w:rsid w:val="00ED087A"/>
    <w:rsid w:val="00ED4459"/>
    <w:rsid w:val="00ED64EF"/>
    <w:rsid w:val="00ED7E52"/>
    <w:rsid w:val="00EE0942"/>
    <w:rsid w:val="00EE1059"/>
    <w:rsid w:val="00EE16F9"/>
    <w:rsid w:val="00EE18DC"/>
    <w:rsid w:val="00EE3352"/>
    <w:rsid w:val="00EE3E73"/>
    <w:rsid w:val="00EE45A7"/>
    <w:rsid w:val="00EE517B"/>
    <w:rsid w:val="00EE5D9A"/>
    <w:rsid w:val="00EE6691"/>
    <w:rsid w:val="00EE67BA"/>
    <w:rsid w:val="00EF11FC"/>
    <w:rsid w:val="00EF1679"/>
    <w:rsid w:val="00EF1C1D"/>
    <w:rsid w:val="00EF3C2F"/>
    <w:rsid w:val="00EF5E3A"/>
    <w:rsid w:val="00EF65CB"/>
    <w:rsid w:val="00EF6A86"/>
    <w:rsid w:val="00EF6D73"/>
    <w:rsid w:val="00EF7098"/>
    <w:rsid w:val="00EF76FA"/>
    <w:rsid w:val="00EF779F"/>
    <w:rsid w:val="00EF7839"/>
    <w:rsid w:val="00F000F0"/>
    <w:rsid w:val="00F017A3"/>
    <w:rsid w:val="00F017F8"/>
    <w:rsid w:val="00F057D9"/>
    <w:rsid w:val="00F071A9"/>
    <w:rsid w:val="00F078DD"/>
    <w:rsid w:val="00F10784"/>
    <w:rsid w:val="00F1432A"/>
    <w:rsid w:val="00F144C0"/>
    <w:rsid w:val="00F157EC"/>
    <w:rsid w:val="00F162AF"/>
    <w:rsid w:val="00F162FC"/>
    <w:rsid w:val="00F16D81"/>
    <w:rsid w:val="00F21742"/>
    <w:rsid w:val="00F2337F"/>
    <w:rsid w:val="00F234BC"/>
    <w:rsid w:val="00F24231"/>
    <w:rsid w:val="00F2490E"/>
    <w:rsid w:val="00F2560A"/>
    <w:rsid w:val="00F261E1"/>
    <w:rsid w:val="00F2739D"/>
    <w:rsid w:val="00F27BA6"/>
    <w:rsid w:val="00F3064B"/>
    <w:rsid w:val="00F30709"/>
    <w:rsid w:val="00F32010"/>
    <w:rsid w:val="00F322E3"/>
    <w:rsid w:val="00F3367D"/>
    <w:rsid w:val="00F336A1"/>
    <w:rsid w:val="00F33825"/>
    <w:rsid w:val="00F33A92"/>
    <w:rsid w:val="00F33C3B"/>
    <w:rsid w:val="00F33C6D"/>
    <w:rsid w:val="00F33EE7"/>
    <w:rsid w:val="00F34F21"/>
    <w:rsid w:val="00F35506"/>
    <w:rsid w:val="00F365B1"/>
    <w:rsid w:val="00F37043"/>
    <w:rsid w:val="00F401F6"/>
    <w:rsid w:val="00F40496"/>
    <w:rsid w:val="00F408D3"/>
    <w:rsid w:val="00F41468"/>
    <w:rsid w:val="00F43387"/>
    <w:rsid w:val="00F433BB"/>
    <w:rsid w:val="00F43948"/>
    <w:rsid w:val="00F44666"/>
    <w:rsid w:val="00F462A2"/>
    <w:rsid w:val="00F46608"/>
    <w:rsid w:val="00F5449A"/>
    <w:rsid w:val="00F54689"/>
    <w:rsid w:val="00F5663D"/>
    <w:rsid w:val="00F613C9"/>
    <w:rsid w:val="00F64B5B"/>
    <w:rsid w:val="00F6609E"/>
    <w:rsid w:val="00F67125"/>
    <w:rsid w:val="00F678A6"/>
    <w:rsid w:val="00F7067C"/>
    <w:rsid w:val="00F726B7"/>
    <w:rsid w:val="00F73AF5"/>
    <w:rsid w:val="00F75110"/>
    <w:rsid w:val="00F75ABC"/>
    <w:rsid w:val="00F7706A"/>
    <w:rsid w:val="00F77368"/>
    <w:rsid w:val="00F773B0"/>
    <w:rsid w:val="00F8002F"/>
    <w:rsid w:val="00F81EAB"/>
    <w:rsid w:val="00F82A3E"/>
    <w:rsid w:val="00F84B37"/>
    <w:rsid w:val="00F85D05"/>
    <w:rsid w:val="00F86950"/>
    <w:rsid w:val="00F86CE5"/>
    <w:rsid w:val="00F86ECC"/>
    <w:rsid w:val="00F86FF8"/>
    <w:rsid w:val="00F90C15"/>
    <w:rsid w:val="00F91F74"/>
    <w:rsid w:val="00F923A1"/>
    <w:rsid w:val="00F9244A"/>
    <w:rsid w:val="00F9257A"/>
    <w:rsid w:val="00F935E2"/>
    <w:rsid w:val="00F94851"/>
    <w:rsid w:val="00F949D0"/>
    <w:rsid w:val="00F9613C"/>
    <w:rsid w:val="00F96FF7"/>
    <w:rsid w:val="00FA102C"/>
    <w:rsid w:val="00FA1EC6"/>
    <w:rsid w:val="00FA2E52"/>
    <w:rsid w:val="00FA3BEE"/>
    <w:rsid w:val="00FA4611"/>
    <w:rsid w:val="00FA4838"/>
    <w:rsid w:val="00FA66A9"/>
    <w:rsid w:val="00FA726E"/>
    <w:rsid w:val="00FB2BDE"/>
    <w:rsid w:val="00FB5723"/>
    <w:rsid w:val="00FB5957"/>
    <w:rsid w:val="00FB5B78"/>
    <w:rsid w:val="00FB5C05"/>
    <w:rsid w:val="00FB7819"/>
    <w:rsid w:val="00FB78C5"/>
    <w:rsid w:val="00FB7F35"/>
    <w:rsid w:val="00FC0B27"/>
    <w:rsid w:val="00FC0E94"/>
    <w:rsid w:val="00FC1218"/>
    <w:rsid w:val="00FC15D7"/>
    <w:rsid w:val="00FC16C8"/>
    <w:rsid w:val="00FC3ADA"/>
    <w:rsid w:val="00FC4009"/>
    <w:rsid w:val="00FC4BD7"/>
    <w:rsid w:val="00FC5289"/>
    <w:rsid w:val="00FC6B37"/>
    <w:rsid w:val="00FC704A"/>
    <w:rsid w:val="00FC7DD3"/>
    <w:rsid w:val="00FD11E0"/>
    <w:rsid w:val="00FD210F"/>
    <w:rsid w:val="00FD2990"/>
    <w:rsid w:val="00FD2B6C"/>
    <w:rsid w:val="00FD3205"/>
    <w:rsid w:val="00FD3D21"/>
    <w:rsid w:val="00FD4D4B"/>
    <w:rsid w:val="00FD5B2E"/>
    <w:rsid w:val="00FD5DEC"/>
    <w:rsid w:val="00FD7106"/>
    <w:rsid w:val="00FD725A"/>
    <w:rsid w:val="00FD792E"/>
    <w:rsid w:val="00FD7C12"/>
    <w:rsid w:val="00FE19BF"/>
    <w:rsid w:val="00FE1BA4"/>
    <w:rsid w:val="00FE3248"/>
    <w:rsid w:val="00FE401C"/>
    <w:rsid w:val="00FE4DD3"/>
    <w:rsid w:val="00FE624A"/>
    <w:rsid w:val="00FE69A4"/>
    <w:rsid w:val="00FE750B"/>
    <w:rsid w:val="00FF2903"/>
    <w:rsid w:val="00FF2B11"/>
    <w:rsid w:val="00FF360C"/>
    <w:rsid w:val="00FF57AE"/>
    <w:rsid w:val="00FF6048"/>
    <w:rsid w:val="00FF6F5A"/>
    <w:rsid w:val="00FF7976"/>
    <w:rsid w:val="00FF7A11"/>
    <w:rsid w:val="00FF7E16"/>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1ED00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cs-CZ" w:eastAsia="en-US" w:bidi="ar-SA"/>
      </w:rPr>
    </w:rPrDefault>
    <w:pPrDefault>
      <w:pPr>
        <w:spacing w:before="200"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index heading" w:uiPriority="0"/>
    <w:lsdException w:name="caption" w:uiPriority="35" w:qFormat="1"/>
    <w:lsdException w:name="page number" w:uiPriority="0"/>
    <w:lsdException w:name="endnote reference" w:uiPriority="0"/>
    <w:lsdException w:name="endnote text"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2" w:uiPriority="0"/>
    <w:lsdException w:name="Body Text 3" w:uiPriority="0"/>
    <w:lsdException w:name="Strong" w:semiHidden="0" w:uiPriority="22" w:unhideWhenUsed="0" w:qFormat="1"/>
    <w:lsdException w:name="Emphasis" w:semiHidden="0" w:uiPriority="20" w:unhideWhenUsed="0" w:qFormat="1"/>
    <w:lsdException w:name="Table Simple 1" w:uiPriority="0"/>
    <w:lsdException w:name="Table Simple 2" w:uiPriority="0"/>
    <w:lsdException w:name="Table Classic 2" w:uiPriority="0"/>
    <w:lsdException w:name="Table Grid 1" w:uiPriority="0"/>
    <w:lsdException w:name="Table List 1" w:uiPriority="0"/>
    <w:lsdException w:name="Table List 4" w:uiPriority="0"/>
    <w:lsdException w:name="Table 3D effects 1" w:uiPriority="0"/>
    <w:lsdException w:name="Table 3D effects 2" w:uiPriority="0"/>
    <w:lsdException w:name="Table Contemporary" w:uiPriority="0"/>
    <w:lsdException w:name="Table Elegant" w:uiPriority="0"/>
    <w:lsdException w:name="Table Web 1" w:uiPriority="0"/>
    <w:lsdException w:name="Table Grid" w:semiHidden="0" w:uiPriority="39" w:unhideWhenUsed="0"/>
    <w:lsdException w:name="Table Theme" w:uiPriority="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987C25"/>
    <w:pPr>
      <w:spacing w:before="120" w:after="120" w:line="288" w:lineRule="auto"/>
      <w:jc w:val="both"/>
    </w:pPr>
    <w:rPr>
      <w:szCs w:val="20"/>
    </w:rPr>
  </w:style>
  <w:style w:type="paragraph" w:styleId="Nadpis1">
    <w:name w:val="heading 1"/>
    <w:basedOn w:val="Normln"/>
    <w:next w:val="Normln"/>
    <w:link w:val="Nadpis1Char"/>
    <w:uiPriority w:val="9"/>
    <w:qFormat/>
    <w:rsid w:val="00755158"/>
    <w:pPr>
      <w:numPr>
        <w:numId w:val="9"/>
      </w:numPr>
      <w:pBdr>
        <w:top w:val="single" w:sz="24" w:space="0" w:color="94C600" w:themeColor="accent1"/>
        <w:left w:val="single" w:sz="24" w:space="0" w:color="94C600" w:themeColor="accent1"/>
        <w:bottom w:val="single" w:sz="24" w:space="0" w:color="94C600" w:themeColor="accent1"/>
        <w:right w:val="single" w:sz="24" w:space="0" w:color="94C600" w:themeColor="accent1"/>
      </w:pBdr>
      <w:shd w:val="clear" w:color="auto" w:fill="94C600" w:themeFill="accent1"/>
      <w:spacing w:before="240" w:after="240"/>
      <w:outlineLvl w:val="0"/>
    </w:pPr>
    <w:rPr>
      <w:b/>
      <w:bCs/>
      <w:caps/>
      <w:spacing w:val="15"/>
      <w:sz w:val="28"/>
      <w:szCs w:val="22"/>
    </w:rPr>
  </w:style>
  <w:style w:type="paragraph" w:styleId="Nadpis2">
    <w:name w:val="heading 2"/>
    <w:basedOn w:val="Normln"/>
    <w:next w:val="Normln"/>
    <w:link w:val="Nadpis2Char"/>
    <w:uiPriority w:val="9"/>
    <w:unhideWhenUsed/>
    <w:qFormat/>
    <w:rsid w:val="00755158"/>
    <w:pPr>
      <w:numPr>
        <w:ilvl w:val="1"/>
        <w:numId w:val="9"/>
      </w:numPr>
      <w:pBdr>
        <w:top w:val="single" w:sz="24" w:space="1" w:color="E9F9C8" w:themeColor="background2" w:themeTint="66"/>
        <w:left w:val="single" w:sz="24" w:space="4" w:color="E9F9C8" w:themeColor="background2" w:themeTint="66"/>
        <w:bottom w:val="single" w:sz="24" w:space="1" w:color="E9F9C8" w:themeColor="background2" w:themeTint="66"/>
        <w:right w:val="single" w:sz="24" w:space="4" w:color="E9F9C8" w:themeColor="background2" w:themeTint="66"/>
      </w:pBdr>
      <w:shd w:val="clear" w:color="auto" w:fill="E9F9C8" w:themeFill="background2" w:themeFillTint="66"/>
      <w:spacing w:before="240" w:after="240"/>
      <w:outlineLvl w:val="1"/>
    </w:pPr>
    <w:rPr>
      <w:b/>
      <w:caps/>
      <w:spacing w:val="15"/>
      <w:sz w:val="26"/>
      <w:szCs w:val="22"/>
    </w:rPr>
  </w:style>
  <w:style w:type="paragraph" w:styleId="Nadpis3">
    <w:name w:val="heading 3"/>
    <w:basedOn w:val="Normln"/>
    <w:next w:val="Normln"/>
    <w:link w:val="Nadpis3Char"/>
    <w:autoRedefine/>
    <w:uiPriority w:val="9"/>
    <w:unhideWhenUsed/>
    <w:qFormat/>
    <w:rsid w:val="00014605"/>
    <w:pPr>
      <w:numPr>
        <w:ilvl w:val="2"/>
        <w:numId w:val="9"/>
      </w:numPr>
      <w:pBdr>
        <w:top w:val="single" w:sz="6" w:space="2" w:color="94C600" w:themeColor="accent1"/>
        <w:left w:val="single" w:sz="6" w:space="2" w:color="94C600" w:themeColor="accent1"/>
      </w:pBdr>
      <w:spacing w:before="240" w:after="240"/>
      <w:ind w:left="720"/>
      <w:outlineLvl w:val="2"/>
    </w:pPr>
    <w:rPr>
      <w:b/>
      <w:caps/>
      <w:spacing w:val="15"/>
      <w:sz w:val="24"/>
      <w:szCs w:val="22"/>
    </w:rPr>
  </w:style>
  <w:style w:type="paragraph" w:styleId="Nadpis4">
    <w:name w:val="heading 4"/>
    <w:basedOn w:val="Normln"/>
    <w:next w:val="Normln"/>
    <w:link w:val="Nadpis4Char"/>
    <w:autoRedefine/>
    <w:uiPriority w:val="9"/>
    <w:unhideWhenUsed/>
    <w:qFormat/>
    <w:rsid w:val="00467B1A"/>
    <w:pPr>
      <w:numPr>
        <w:ilvl w:val="3"/>
        <w:numId w:val="9"/>
      </w:numPr>
      <w:pBdr>
        <w:top w:val="single" w:sz="4" w:space="2" w:color="94C600" w:themeColor="accent1"/>
        <w:left w:val="single" w:sz="4" w:space="2" w:color="94C600" w:themeColor="accent1"/>
      </w:pBdr>
      <w:spacing w:before="240"/>
      <w:ind w:left="864"/>
      <w:outlineLvl w:val="3"/>
    </w:pPr>
    <w:rPr>
      <w:caps/>
      <w:spacing w:val="10"/>
      <w:szCs w:val="22"/>
    </w:rPr>
  </w:style>
  <w:style w:type="paragraph" w:styleId="Nadpis5">
    <w:name w:val="heading 5"/>
    <w:basedOn w:val="Normln"/>
    <w:next w:val="Normln"/>
    <w:link w:val="Nadpis5Char"/>
    <w:uiPriority w:val="9"/>
    <w:unhideWhenUsed/>
    <w:qFormat/>
    <w:rsid w:val="00755158"/>
    <w:pPr>
      <w:numPr>
        <w:ilvl w:val="4"/>
        <w:numId w:val="9"/>
      </w:numPr>
      <w:spacing w:before="240"/>
      <w:outlineLvl w:val="4"/>
    </w:pPr>
    <w:rPr>
      <w:b/>
      <w:szCs w:val="22"/>
    </w:rPr>
  </w:style>
  <w:style w:type="paragraph" w:styleId="Nadpis6">
    <w:name w:val="heading 6"/>
    <w:basedOn w:val="Normln"/>
    <w:next w:val="Normln"/>
    <w:link w:val="Nadpis6Char"/>
    <w:uiPriority w:val="9"/>
    <w:unhideWhenUsed/>
    <w:qFormat/>
    <w:rsid w:val="001E67E2"/>
    <w:pPr>
      <w:numPr>
        <w:ilvl w:val="5"/>
        <w:numId w:val="9"/>
      </w:numPr>
      <w:pBdr>
        <w:bottom w:val="dotted" w:sz="6" w:space="1" w:color="94C600" w:themeColor="accent1"/>
      </w:pBdr>
      <w:spacing w:before="300" w:after="0"/>
      <w:outlineLvl w:val="5"/>
    </w:pPr>
    <w:rPr>
      <w:caps/>
      <w:color w:val="6E9400" w:themeColor="accent1" w:themeShade="BF"/>
      <w:spacing w:val="10"/>
      <w:szCs w:val="22"/>
    </w:rPr>
  </w:style>
  <w:style w:type="paragraph" w:styleId="Nadpis7">
    <w:name w:val="heading 7"/>
    <w:basedOn w:val="Normln"/>
    <w:next w:val="Normln"/>
    <w:link w:val="Nadpis7Char"/>
    <w:uiPriority w:val="9"/>
    <w:unhideWhenUsed/>
    <w:qFormat/>
    <w:rsid w:val="001E67E2"/>
    <w:pPr>
      <w:numPr>
        <w:ilvl w:val="6"/>
        <w:numId w:val="9"/>
      </w:numPr>
      <w:spacing w:before="300" w:after="0"/>
      <w:outlineLvl w:val="6"/>
    </w:pPr>
    <w:rPr>
      <w:caps/>
      <w:color w:val="6E9400" w:themeColor="accent1" w:themeShade="BF"/>
      <w:spacing w:val="10"/>
      <w:szCs w:val="22"/>
    </w:rPr>
  </w:style>
  <w:style w:type="paragraph" w:styleId="Nadpis8">
    <w:name w:val="heading 8"/>
    <w:basedOn w:val="Normln"/>
    <w:next w:val="Normln"/>
    <w:link w:val="Nadpis8Char"/>
    <w:uiPriority w:val="9"/>
    <w:unhideWhenUsed/>
    <w:qFormat/>
    <w:rsid w:val="001E67E2"/>
    <w:pPr>
      <w:numPr>
        <w:ilvl w:val="7"/>
        <w:numId w:val="9"/>
      </w:numPr>
      <w:spacing w:before="300" w:after="0"/>
      <w:outlineLvl w:val="7"/>
    </w:pPr>
    <w:rPr>
      <w:caps/>
      <w:spacing w:val="10"/>
      <w:sz w:val="18"/>
      <w:szCs w:val="18"/>
    </w:rPr>
  </w:style>
  <w:style w:type="paragraph" w:styleId="Nadpis9">
    <w:name w:val="heading 9"/>
    <w:basedOn w:val="Normln"/>
    <w:next w:val="Normln"/>
    <w:link w:val="Nadpis9Char"/>
    <w:uiPriority w:val="9"/>
    <w:unhideWhenUsed/>
    <w:qFormat/>
    <w:rsid w:val="001E67E2"/>
    <w:pPr>
      <w:numPr>
        <w:ilvl w:val="8"/>
        <w:numId w:val="9"/>
      </w:numPr>
      <w:spacing w:before="300" w:after="0"/>
      <w:outlineLvl w:val="8"/>
    </w:pPr>
    <w:rPr>
      <w:i/>
      <w:caps/>
      <w:spacing w:val="10"/>
      <w:sz w:val="18"/>
      <w:szCs w:val="18"/>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rsid w:val="00755158"/>
    <w:rPr>
      <w:b/>
      <w:bCs/>
      <w:caps/>
      <w:spacing w:val="15"/>
      <w:sz w:val="28"/>
      <w:shd w:val="clear" w:color="auto" w:fill="94C600" w:themeFill="accent1"/>
    </w:rPr>
  </w:style>
  <w:style w:type="character" w:customStyle="1" w:styleId="Nadpis2Char">
    <w:name w:val="Nadpis 2 Char"/>
    <w:basedOn w:val="Standardnpsmoodstavce"/>
    <w:link w:val="Nadpis2"/>
    <w:uiPriority w:val="9"/>
    <w:rsid w:val="00755158"/>
    <w:rPr>
      <w:b/>
      <w:caps/>
      <w:spacing w:val="15"/>
      <w:sz w:val="26"/>
      <w:shd w:val="clear" w:color="auto" w:fill="E9F9C8" w:themeFill="background2" w:themeFillTint="66"/>
    </w:rPr>
  </w:style>
  <w:style w:type="character" w:customStyle="1" w:styleId="Nadpis3Char">
    <w:name w:val="Nadpis 3 Char"/>
    <w:basedOn w:val="Standardnpsmoodstavce"/>
    <w:link w:val="Nadpis3"/>
    <w:uiPriority w:val="9"/>
    <w:rsid w:val="00014605"/>
    <w:rPr>
      <w:b/>
      <w:caps/>
      <w:spacing w:val="15"/>
      <w:sz w:val="24"/>
    </w:rPr>
  </w:style>
  <w:style w:type="character" w:customStyle="1" w:styleId="Nadpis4Char">
    <w:name w:val="Nadpis 4 Char"/>
    <w:basedOn w:val="Standardnpsmoodstavce"/>
    <w:link w:val="Nadpis4"/>
    <w:uiPriority w:val="9"/>
    <w:rsid w:val="00467B1A"/>
    <w:rPr>
      <w:caps/>
      <w:spacing w:val="10"/>
    </w:rPr>
  </w:style>
  <w:style w:type="character" w:customStyle="1" w:styleId="Nadpis5Char">
    <w:name w:val="Nadpis 5 Char"/>
    <w:basedOn w:val="Standardnpsmoodstavce"/>
    <w:link w:val="Nadpis5"/>
    <w:uiPriority w:val="9"/>
    <w:rsid w:val="00755158"/>
    <w:rPr>
      <w:b/>
    </w:rPr>
  </w:style>
  <w:style w:type="character" w:customStyle="1" w:styleId="Nadpis6Char">
    <w:name w:val="Nadpis 6 Char"/>
    <w:basedOn w:val="Standardnpsmoodstavce"/>
    <w:link w:val="Nadpis6"/>
    <w:uiPriority w:val="9"/>
    <w:rsid w:val="001E67E2"/>
    <w:rPr>
      <w:caps/>
      <w:color w:val="6E9400" w:themeColor="accent1" w:themeShade="BF"/>
      <w:spacing w:val="10"/>
    </w:rPr>
  </w:style>
  <w:style w:type="character" w:customStyle="1" w:styleId="Nadpis7Char">
    <w:name w:val="Nadpis 7 Char"/>
    <w:basedOn w:val="Standardnpsmoodstavce"/>
    <w:link w:val="Nadpis7"/>
    <w:uiPriority w:val="9"/>
    <w:rsid w:val="001E67E2"/>
    <w:rPr>
      <w:caps/>
      <w:color w:val="6E9400" w:themeColor="accent1" w:themeShade="BF"/>
      <w:spacing w:val="10"/>
    </w:rPr>
  </w:style>
  <w:style w:type="character" w:customStyle="1" w:styleId="Nadpis8Char">
    <w:name w:val="Nadpis 8 Char"/>
    <w:basedOn w:val="Standardnpsmoodstavce"/>
    <w:link w:val="Nadpis8"/>
    <w:uiPriority w:val="9"/>
    <w:rsid w:val="001E67E2"/>
    <w:rPr>
      <w:caps/>
      <w:spacing w:val="10"/>
      <w:sz w:val="18"/>
      <w:szCs w:val="18"/>
    </w:rPr>
  </w:style>
  <w:style w:type="character" w:customStyle="1" w:styleId="Nadpis9Char">
    <w:name w:val="Nadpis 9 Char"/>
    <w:basedOn w:val="Standardnpsmoodstavce"/>
    <w:link w:val="Nadpis9"/>
    <w:uiPriority w:val="9"/>
    <w:rsid w:val="001E67E2"/>
    <w:rPr>
      <w:i/>
      <w:caps/>
      <w:spacing w:val="10"/>
      <w:sz w:val="18"/>
      <w:szCs w:val="18"/>
    </w:rPr>
  </w:style>
  <w:style w:type="paragraph" w:styleId="Zhlav">
    <w:name w:val="header"/>
    <w:basedOn w:val="Normln"/>
    <w:next w:val="Normln"/>
    <w:link w:val="ZhlavChar"/>
    <w:uiPriority w:val="99"/>
    <w:rsid w:val="002B3817"/>
    <w:pPr>
      <w:tabs>
        <w:tab w:val="center" w:pos="4536"/>
        <w:tab w:val="right" w:pos="9072"/>
      </w:tabs>
      <w:jc w:val="center"/>
    </w:pPr>
    <w:rPr>
      <w:b/>
      <w:smallCaps/>
      <w:spacing w:val="40"/>
    </w:rPr>
  </w:style>
  <w:style w:type="character" w:customStyle="1" w:styleId="ZhlavChar">
    <w:name w:val="Záhlaví Char"/>
    <w:basedOn w:val="Standardnpsmoodstavce"/>
    <w:link w:val="Zhlav"/>
    <w:uiPriority w:val="99"/>
    <w:rsid w:val="002B3817"/>
    <w:rPr>
      <w:rFonts w:ascii="Calibri" w:hAnsi="Calibri" w:cs="Times New Roman"/>
      <w:b/>
      <w:smallCaps/>
      <w:spacing w:val="40"/>
      <w:sz w:val="20"/>
      <w:szCs w:val="20"/>
      <w:lang w:eastAsia="cs-CZ"/>
    </w:rPr>
  </w:style>
  <w:style w:type="paragraph" w:styleId="Zpat">
    <w:name w:val="footer"/>
    <w:basedOn w:val="Normln"/>
    <w:next w:val="Normln"/>
    <w:link w:val="ZpatChar"/>
    <w:uiPriority w:val="99"/>
    <w:rsid w:val="002B3817"/>
    <w:pPr>
      <w:tabs>
        <w:tab w:val="center" w:pos="4536"/>
        <w:tab w:val="right" w:pos="9072"/>
      </w:tabs>
    </w:pPr>
    <w:rPr>
      <w:b/>
    </w:rPr>
  </w:style>
  <w:style w:type="character" w:customStyle="1" w:styleId="ZpatChar">
    <w:name w:val="Zápatí Char"/>
    <w:basedOn w:val="Standardnpsmoodstavce"/>
    <w:link w:val="Zpat"/>
    <w:uiPriority w:val="99"/>
    <w:rsid w:val="002B3817"/>
    <w:rPr>
      <w:rFonts w:ascii="Calibri" w:hAnsi="Calibri" w:cs="Times New Roman"/>
      <w:b/>
      <w:sz w:val="20"/>
      <w:szCs w:val="24"/>
      <w:lang w:eastAsia="cs-CZ"/>
    </w:rPr>
  </w:style>
  <w:style w:type="paragraph" w:customStyle="1" w:styleId="vodnstrnka">
    <w:name w:val="Úvodní stránka"/>
    <w:basedOn w:val="Normln"/>
    <w:next w:val="Normln"/>
    <w:rsid w:val="002B3817"/>
    <w:pPr>
      <w:spacing w:before="1200" w:after="2400"/>
      <w:jc w:val="center"/>
    </w:pPr>
    <w:rPr>
      <w:b/>
      <w:smallCaps/>
      <w:color w:val="000080"/>
      <w:sz w:val="44"/>
      <w:szCs w:val="44"/>
    </w:rPr>
  </w:style>
  <w:style w:type="table" w:styleId="Mkatabulky">
    <w:name w:val="Table Grid"/>
    <w:basedOn w:val="Normlntabulka"/>
    <w:uiPriority w:val="39"/>
    <w:rsid w:val="002B3817"/>
    <w:rPr>
      <w:rFonts w:ascii="Times New Roman" w:hAnsi="Times New Roman" w:cs="Times New Roman"/>
      <w:sz w:val="20"/>
      <w:szCs w:val="20"/>
      <w:lang w:eastAsia="cs-C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Obsah">
    <w:name w:val="Obsah"/>
    <w:basedOn w:val="Normln"/>
    <w:next w:val="Normln"/>
    <w:rsid w:val="002B3817"/>
    <w:pPr>
      <w:spacing w:before="240" w:after="240"/>
    </w:pPr>
    <w:rPr>
      <w:b/>
      <w:color w:val="000080"/>
      <w:sz w:val="36"/>
    </w:rPr>
  </w:style>
  <w:style w:type="paragraph" w:customStyle="1" w:styleId="Normlnvodnstrnka">
    <w:name w:val="Normální úvodní stránka"/>
    <w:basedOn w:val="Normln"/>
    <w:rsid w:val="002B3817"/>
    <w:pPr>
      <w:spacing w:line="240" w:lineRule="auto"/>
    </w:pPr>
    <w:rPr>
      <w:b/>
      <w:color w:val="000080"/>
    </w:rPr>
  </w:style>
  <w:style w:type="paragraph" w:styleId="Obsah1">
    <w:name w:val="toc 1"/>
    <w:basedOn w:val="Normln"/>
    <w:next w:val="Normln"/>
    <w:autoRedefine/>
    <w:uiPriority w:val="39"/>
    <w:rsid w:val="00CC5824"/>
    <w:pPr>
      <w:tabs>
        <w:tab w:val="left" w:pos="660"/>
        <w:tab w:val="right" w:leader="dot" w:pos="9062"/>
      </w:tabs>
      <w:spacing w:after="0"/>
    </w:pPr>
    <w:rPr>
      <w:rFonts w:cs="Arial"/>
      <w:b/>
      <w:bCs/>
      <w:caps/>
      <w:noProof/>
      <w:color w:val="0F243E"/>
    </w:rPr>
  </w:style>
  <w:style w:type="paragraph" w:styleId="Obsah2">
    <w:name w:val="toc 2"/>
    <w:basedOn w:val="Normln"/>
    <w:next w:val="Normln"/>
    <w:autoRedefine/>
    <w:uiPriority w:val="39"/>
    <w:rsid w:val="003F2E8F"/>
    <w:pPr>
      <w:tabs>
        <w:tab w:val="left" w:pos="1100"/>
        <w:tab w:val="right" w:leader="dot" w:pos="9062"/>
      </w:tabs>
      <w:spacing w:after="0"/>
    </w:pPr>
    <w:rPr>
      <w:rFonts w:cs="Arial"/>
      <w:b/>
      <w:smallCaps/>
      <w:noProof/>
      <w:color w:val="74A510" w:themeColor="background2" w:themeShade="80"/>
      <w:sz w:val="20"/>
    </w:rPr>
  </w:style>
  <w:style w:type="paragraph" w:styleId="Obsah3">
    <w:name w:val="toc 3"/>
    <w:basedOn w:val="Normln"/>
    <w:next w:val="Normln"/>
    <w:autoRedefine/>
    <w:uiPriority w:val="39"/>
    <w:rsid w:val="00CC5824"/>
    <w:pPr>
      <w:tabs>
        <w:tab w:val="left" w:pos="1320"/>
        <w:tab w:val="right" w:leader="dot" w:pos="9062"/>
      </w:tabs>
      <w:spacing w:after="0"/>
      <w:ind w:left="440"/>
    </w:pPr>
    <w:rPr>
      <w:b/>
      <w:iCs/>
      <w:noProof/>
      <w:szCs w:val="22"/>
    </w:rPr>
  </w:style>
  <w:style w:type="paragraph" w:styleId="Obsah4">
    <w:name w:val="toc 4"/>
    <w:basedOn w:val="Normln"/>
    <w:next w:val="Normln"/>
    <w:autoRedefine/>
    <w:uiPriority w:val="39"/>
    <w:rsid w:val="002B3817"/>
    <w:pPr>
      <w:tabs>
        <w:tab w:val="left" w:pos="1760"/>
        <w:tab w:val="right" w:leader="dot" w:pos="9062"/>
      </w:tabs>
      <w:spacing w:after="0"/>
      <w:ind w:left="660"/>
    </w:pPr>
    <w:rPr>
      <w:i/>
      <w:iCs/>
      <w:noProof/>
      <w:color w:val="0000CC"/>
      <w:sz w:val="18"/>
      <w:szCs w:val="18"/>
    </w:rPr>
  </w:style>
  <w:style w:type="paragraph" w:styleId="Obsah5">
    <w:name w:val="toc 5"/>
    <w:basedOn w:val="Normln"/>
    <w:next w:val="Normln"/>
    <w:autoRedefine/>
    <w:uiPriority w:val="39"/>
    <w:rsid w:val="002B3817"/>
    <w:pPr>
      <w:spacing w:after="0"/>
      <w:ind w:left="880"/>
    </w:pPr>
    <w:rPr>
      <w:sz w:val="18"/>
      <w:szCs w:val="18"/>
    </w:rPr>
  </w:style>
  <w:style w:type="paragraph" w:styleId="Obsah6">
    <w:name w:val="toc 6"/>
    <w:basedOn w:val="Normln"/>
    <w:next w:val="Normln"/>
    <w:autoRedefine/>
    <w:uiPriority w:val="39"/>
    <w:rsid w:val="002B3817"/>
    <w:pPr>
      <w:spacing w:after="0"/>
      <w:ind w:left="1100"/>
    </w:pPr>
    <w:rPr>
      <w:sz w:val="18"/>
      <w:szCs w:val="18"/>
    </w:rPr>
  </w:style>
  <w:style w:type="paragraph" w:styleId="Obsah7">
    <w:name w:val="toc 7"/>
    <w:basedOn w:val="Normln"/>
    <w:next w:val="Normln"/>
    <w:autoRedefine/>
    <w:uiPriority w:val="39"/>
    <w:rsid w:val="002B3817"/>
    <w:pPr>
      <w:spacing w:after="0"/>
      <w:ind w:left="1320"/>
    </w:pPr>
    <w:rPr>
      <w:sz w:val="18"/>
      <w:szCs w:val="18"/>
    </w:rPr>
  </w:style>
  <w:style w:type="paragraph" w:styleId="Obsah8">
    <w:name w:val="toc 8"/>
    <w:basedOn w:val="Normln"/>
    <w:next w:val="Normln"/>
    <w:autoRedefine/>
    <w:uiPriority w:val="39"/>
    <w:rsid w:val="002B3817"/>
    <w:pPr>
      <w:spacing w:after="0"/>
      <w:ind w:left="1540"/>
    </w:pPr>
    <w:rPr>
      <w:sz w:val="18"/>
      <w:szCs w:val="18"/>
    </w:rPr>
  </w:style>
  <w:style w:type="paragraph" w:styleId="Obsah9">
    <w:name w:val="toc 9"/>
    <w:basedOn w:val="Normln"/>
    <w:next w:val="Normln"/>
    <w:autoRedefine/>
    <w:uiPriority w:val="39"/>
    <w:rsid w:val="002B3817"/>
    <w:pPr>
      <w:spacing w:after="0"/>
      <w:ind w:left="1760"/>
    </w:pPr>
    <w:rPr>
      <w:sz w:val="18"/>
      <w:szCs w:val="18"/>
    </w:rPr>
  </w:style>
  <w:style w:type="character" w:styleId="Hypertextovodkaz">
    <w:name w:val="Hyperlink"/>
    <w:basedOn w:val="Standardnpsmoodstavce"/>
    <w:uiPriority w:val="99"/>
    <w:rsid w:val="002B3817"/>
    <w:rPr>
      <w:color w:val="0000FF"/>
      <w:u w:val="single"/>
    </w:rPr>
  </w:style>
  <w:style w:type="paragraph" w:styleId="Rozloendokumentu">
    <w:name w:val="Document Map"/>
    <w:basedOn w:val="Normln"/>
    <w:link w:val="RozloendokumentuChar"/>
    <w:uiPriority w:val="99"/>
    <w:semiHidden/>
    <w:rsid w:val="002B3817"/>
    <w:pPr>
      <w:shd w:val="clear" w:color="auto" w:fill="000080"/>
    </w:pPr>
    <w:rPr>
      <w:rFonts w:ascii="Tahoma" w:hAnsi="Tahoma" w:cs="Tahoma"/>
    </w:rPr>
  </w:style>
  <w:style w:type="character" w:customStyle="1" w:styleId="RozloendokumentuChar">
    <w:name w:val="Rozložení dokumentu Char"/>
    <w:basedOn w:val="Standardnpsmoodstavce"/>
    <w:link w:val="Rozloendokumentu"/>
    <w:uiPriority w:val="99"/>
    <w:semiHidden/>
    <w:rsid w:val="002B3817"/>
    <w:rPr>
      <w:rFonts w:ascii="Tahoma" w:hAnsi="Tahoma" w:cs="Tahoma"/>
      <w:sz w:val="20"/>
      <w:szCs w:val="20"/>
      <w:shd w:val="clear" w:color="auto" w:fill="000080"/>
      <w:lang w:eastAsia="cs-CZ"/>
    </w:rPr>
  </w:style>
  <w:style w:type="numbering" w:customStyle="1" w:styleId="StylSodrkami">
    <w:name w:val="Styl S odrážkami"/>
    <w:basedOn w:val="Bezseznamu"/>
    <w:rsid w:val="002B3817"/>
    <w:pPr>
      <w:numPr>
        <w:numId w:val="1"/>
      </w:numPr>
    </w:pPr>
  </w:style>
  <w:style w:type="paragraph" w:customStyle="1" w:styleId="Nenadpis">
    <w:name w:val="Nenadpis"/>
    <w:basedOn w:val="Normln"/>
    <w:next w:val="Normln"/>
    <w:rsid w:val="002B3817"/>
    <w:rPr>
      <w:b/>
    </w:rPr>
  </w:style>
  <w:style w:type="paragraph" w:customStyle="1" w:styleId="Texttabulkaslova">
    <w:name w:val="Text tabulka slova"/>
    <w:basedOn w:val="Normln"/>
    <w:link w:val="TexttabulkaslovaChar"/>
    <w:rsid w:val="002B3817"/>
    <w:pPr>
      <w:spacing w:after="0" w:line="240" w:lineRule="auto"/>
    </w:pPr>
  </w:style>
  <w:style w:type="paragraph" w:customStyle="1" w:styleId="Texttabulkazhlav">
    <w:name w:val="Text tabulka záhlaví"/>
    <w:basedOn w:val="Normln"/>
    <w:rsid w:val="002B3817"/>
    <w:pPr>
      <w:spacing w:after="0" w:line="240" w:lineRule="auto"/>
      <w:jc w:val="center"/>
    </w:pPr>
    <w:rPr>
      <w:b/>
    </w:rPr>
  </w:style>
  <w:style w:type="paragraph" w:customStyle="1" w:styleId="Texttabulkasla">
    <w:name w:val="Text tabulka čísla"/>
    <w:basedOn w:val="Normln"/>
    <w:rsid w:val="002B3817"/>
    <w:pPr>
      <w:spacing w:after="0" w:line="240" w:lineRule="auto"/>
      <w:jc w:val="right"/>
    </w:pPr>
  </w:style>
  <w:style w:type="paragraph" w:customStyle="1" w:styleId="Tabulkaslovacelkem">
    <w:name w:val="Tabulka slova celkem"/>
    <w:basedOn w:val="Normln"/>
    <w:rsid w:val="002B3817"/>
    <w:pPr>
      <w:spacing w:after="0" w:line="240" w:lineRule="auto"/>
    </w:pPr>
    <w:rPr>
      <w:rFonts w:ascii="Times New Roman" w:hAnsi="Times New Roman"/>
      <w:b/>
    </w:rPr>
  </w:style>
  <w:style w:type="paragraph" w:customStyle="1" w:styleId="Tabulkaslacelkem">
    <w:name w:val="Tabulka čísla celkem"/>
    <w:basedOn w:val="Normln"/>
    <w:rsid w:val="002B3817"/>
    <w:pPr>
      <w:spacing w:after="0" w:line="240" w:lineRule="auto"/>
      <w:jc w:val="right"/>
    </w:pPr>
    <w:rPr>
      <w:rFonts w:ascii="Times New Roman" w:hAnsi="Times New Roman"/>
      <w:b/>
    </w:rPr>
  </w:style>
  <w:style w:type="character" w:customStyle="1" w:styleId="TexttabulkaslovaChar">
    <w:name w:val="Text tabulka slova Char"/>
    <w:basedOn w:val="Standardnpsmoodstavce"/>
    <w:link w:val="Texttabulkaslova"/>
    <w:rsid w:val="002B3817"/>
    <w:rPr>
      <w:rFonts w:ascii="Calibri" w:hAnsi="Calibri" w:cs="Times New Roman"/>
      <w:sz w:val="20"/>
      <w:szCs w:val="24"/>
      <w:lang w:eastAsia="cs-CZ"/>
    </w:rPr>
  </w:style>
  <w:style w:type="paragraph" w:customStyle="1" w:styleId="Psmopropsanprojekt">
    <w:name w:val="Písmo pro psaní projektů"/>
    <w:basedOn w:val="Normln"/>
    <w:rsid w:val="002B3817"/>
    <w:rPr>
      <w:rFonts w:ascii="Times New Roman" w:hAnsi="Times New Roman"/>
    </w:rPr>
  </w:style>
  <w:style w:type="paragraph" w:customStyle="1" w:styleId="Nadpispropsanprojektrove1">
    <w:name w:val="Nadpis pro psaní projektů úroveň 1"/>
    <w:basedOn w:val="Nadpis1"/>
    <w:next w:val="Psmopropsanprojekt"/>
    <w:rsid w:val="002B3817"/>
    <w:pPr>
      <w:tabs>
        <w:tab w:val="num" w:pos="4608"/>
      </w:tabs>
    </w:pPr>
    <w:rPr>
      <w:rFonts w:ascii="Times New Roman" w:hAnsi="Times New Roman"/>
      <w:color w:val="993300"/>
      <w:spacing w:val="30"/>
    </w:rPr>
  </w:style>
  <w:style w:type="paragraph" w:customStyle="1" w:styleId="Nadpispropsanprojekt2rove">
    <w:name w:val="Nadpis pro psaní projektů 2. úroveň"/>
    <w:basedOn w:val="Nadpis2"/>
    <w:next w:val="Psmopropsanprojekt"/>
    <w:rsid w:val="002B3817"/>
    <w:pPr>
      <w:tabs>
        <w:tab w:val="num" w:pos="2304"/>
      </w:tabs>
    </w:pPr>
    <w:rPr>
      <w:rFonts w:ascii="Times New Roman" w:hAnsi="Times New Roman"/>
      <w:i/>
      <w:color w:val="333300"/>
    </w:rPr>
  </w:style>
  <w:style w:type="paragraph" w:customStyle="1" w:styleId="Nadpispropsanprojekt3rove">
    <w:name w:val="Nadpis pro psaní projektů 3. úroveň"/>
    <w:basedOn w:val="Nadpis3"/>
    <w:next w:val="Psmopropsanprojekt"/>
    <w:rsid w:val="002B3817"/>
    <w:pPr>
      <w:tabs>
        <w:tab w:val="num" w:pos="2448"/>
      </w:tabs>
      <w:ind w:left="2448"/>
    </w:pPr>
    <w:rPr>
      <w:rFonts w:ascii="Times New Roman" w:hAnsi="Times New Roman"/>
      <w:i/>
      <w:color w:val="333399"/>
    </w:rPr>
  </w:style>
  <w:style w:type="paragraph" w:customStyle="1" w:styleId="Nadpispropsanprojekt4rove">
    <w:name w:val="Nadpis pro psaní projektů 4. úroveň"/>
    <w:basedOn w:val="Nadpis4"/>
    <w:next w:val="Psmopropsanprojekt"/>
    <w:rsid w:val="002B3817"/>
    <w:pPr>
      <w:tabs>
        <w:tab w:val="num" w:pos="2592"/>
      </w:tabs>
    </w:pPr>
    <w:rPr>
      <w:rFonts w:ascii="Times New Roman" w:hAnsi="Times New Roman"/>
      <w:color w:val="008000"/>
    </w:rPr>
  </w:style>
  <w:style w:type="paragraph" w:customStyle="1" w:styleId="slovantabulkaCharChar">
    <w:name w:val="číslovaná tabulka Char Char"/>
    <w:basedOn w:val="Normln"/>
    <w:rsid w:val="002B3817"/>
    <w:pPr>
      <w:numPr>
        <w:numId w:val="2"/>
      </w:numPr>
    </w:pPr>
    <w:rPr>
      <w:rFonts w:ascii="Times New Roman" w:hAnsi="Times New Roman"/>
      <w:b/>
    </w:rPr>
  </w:style>
  <w:style w:type="paragraph" w:customStyle="1" w:styleId="TPOOdstavec">
    <w:name w:val="TPO Odstavec"/>
    <w:basedOn w:val="Normln"/>
    <w:rsid w:val="002B3817"/>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4820"/>
        <w:tab w:val="left" w:pos="5103"/>
        <w:tab w:val="left" w:pos="5387"/>
        <w:tab w:val="left" w:pos="5670"/>
        <w:tab w:val="left" w:pos="5954"/>
        <w:tab w:val="left" w:pos="6237"/>
        <w:tab w:val="left" w:pos="6521"/>
        <w:tab w:val="left" w:pos="6804"/>
        <w:tab w:val="left" w:pos="7088"/>
        <w:tab w:val="left" w:pos="7371"/>
        <w:tab w:val="left" w:pos="7655"/>
        <w:tab w:val="left" w:pos="7938"/>
        <w:tab w:val="left" w:pos="8222"/>
        <w:tab w:val="left" w:pos="8505"/>
        <w:tab w:val="left" w:pos="8789"/>
        <w:tab w:val="left" w:pos="9072"/>
        <w:tab w:val="left" w:pos="9356"/>
        <w:tab w:val="right" w:pos="9639"/>
      </w:tabs>
      <w:spacing w:after="0" w:line="240" w:lineRule="auto"/>
    </w:pPr>
    <w:rPr>
      <w:rFonts w:ascii="Times New Roman" w:hAnsi="Times New Roman"/>
      <w:lang w:eastAsia="zh-TW"/>
    </w:rPr>
  </w:style>
  <w:style w:type="table" w:styleId="Tabulkajakoseznam4">
    <w:name w:val="Table List 4"/>
    <w:basedOn w:val="Normlntabulka"/>
    <w:rsid w:val="002B3817"/>
    <w:rPr>
      <w:rFonts w:ascii="Times New Roman" w:hAnsi="Times New Roman" w:cs="Times New Roman"/>
      <w:sz w:val="20"/>
      <w:szCs w:val="20"/>
      <w:lang w:eastAsia="cs-CZ"/>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paragraph" w:customStyle="1" w:styleId="StylslovantabulkaCharChar12b">
    <w:name w:val="Styl číslovaná tabulka Char Char + 12 b."/>
    <w:basedOn w:val="Normln"/>
    <w:next w:val="Normln"/>
    <w:rsid w:val="002B3817"/>
    <w:rPr>
      <w:bCs/>
    </w:rPr>
  </w:style>
  <w:style w:type="paragraph" w:customStyle="1" w:styleId="slovanobrzek">
    <w:name w:val="Číslovaný obrázek"/>
    <w:basedOn w:val="Normln"/>
    <w:next w:val="Normln"/>
    <w:rsid w:val="002B3817"/>
    <w:pPr>
      <w:numPr>
        <w:numId w:val="3"/>
      </w:numPr>
      <w:tabs>
        <w:tab w:val="clear" w:pos="7740"/>
      </w:tabs>
      <w:spacing w:after="0"/>
      <w:ind w:left="284"/>
    </w:pPr>
    <w:rPr>
      <w:rFonts w:ascii="Times New Roman" w:hAnsi="Times New Roman"/>
      <w:b/>
    </w:rPr>
  </w:style>
  <w:style w:type="paragraph" w:styleId="Titulek">
    <w:name w:val="caption"/>
    <w:basedOn w:val="Normln"/>
    <w:next w:val="Normln"/>
    <w:link w:val="TitulekChar"/>
    <w:uiPriority w:val="35"/>
    <w:unhideWhenUsed/>
    <w:qFormat/>
    <w:rsid w:val="00747CDF"/>
    <w:rPr>
      <w:b/>
      <w:bCs/>
      <w:sz w:val="20"/>
      <w:szCs w:val="16"/>
    </w:rPr>
  </w:style>
  <w:style w:type="paragraph" w:customStyle="1" w:styleId="Zdroj">
    <w:name w:val="Zdroj"/>
    <w:basedOn w:val="Normln"/>
    <w:next w:val="Normln"/>
    <w:rsid w:val="002B3817"/>
    <w:rPr>
      <w:i/>
    </w:rPr>
  </w:style>
  <w:style w:type="paragraph" w:customStyle="1" w:styleId="slovantabulka">
    <w:name w:val="číslovaná tabulka"/>
    <w:basedOn w:val="Normln"/>
    <w:rsid w:val="002B3817"/>
    <w:pPr>
      <w:tabs>
        <w:tab w:val="num" w:pos="4608"/>
      </w:tabs>
      <w:ind w:left="1728"/>
    </w:pPr>
    <w:rPr>
      <w:rFonts w:ascii="Times New Roman" w:hAnsi="Times New Roman"/>
      <w:b/>
    </w:rPr>
  </w:style>
  <w:style w:type="paragraph" w:customStyle="1" w:styleId="Stylslovantabulkadkovnjednoduch">
    <w:name w:val="Styl číslovaná tabulka + Řádkování:  jednoduché"/>
    <w:basedOn w:val="slovantabulka"/>
    <w:rsid w:val="002B3817"/>
    <w:pPr>
      <w:tabs>
        <w:tab w:val="clear" w:pos="4608"/>
      </w:tabs>
      <w:spacing w:line="240" w:lineRule="auto"/>
      <w:ind w:left="0"/>
    </w:pPr>
    <w:rPr>
      <w:bCs/>
    </w:rPr>
  </w:style>
  <w:style w:type="paragraph" w:customStyle="1" w:styleId="Nadpis3-Projekt">
    <w:name w:val="Nadpis 3 - Projekt"/>
    <w:basedOn w:val="Nadpis3"/>
    <w:next w:val="Normln"/>
    <w:rsid w:val="002B3817"/>
    <w:rPr>
      <w:rFonts w:ascii="Times New Roman" w:hAnsi="Times New Roman"/>
      <w:i/>
      <w:color w:val="000080"/>
    </w:rPr>
  </w:style>
  <w:style w:type="paragraph" w:customStyle="1" w:styleId="StylpsanprojektsouvisltextCharChar">
    <w:name w:val="Styl psaní projektů souvislý text Char Char"/>
    <w:basedOn w:val="Normln"/>
    <w:link w:val="StylpsanprojektsouvisltextCharCharChar"/>
    <w:rsid w:val="002B3817"/>
    <w:rPr>
      <w:rFonts w:ascii="Times New Roman" w:hAnsi="Times New Roman"/>
    </w:rPr>
  </w:style>
  <w:style w:type="character" w:customStyle="1" w:styleId="StylpsanprojektsouvisltextCharCharChar">
    <w:name w:val="Styl psaní projektů souvislý text Char Char Char"/>
    <w:basedOn w:val="Standardnpsmoodstavce"/>
    <w:link w:val="StylpsanprojektsouvisltextCharChar"/>
    <w:rsid w:val="002B3817"/>
    <w:rPr>
      <w:rFonts w:ascii="Times New Roman" w:hAnsi="Times New Roman" w:cs="Times New Roman"/>
      <w:szCs w:val="24"/>
      <w:lang w:eastAsia="cs-CZ"/>
    </w:rPr>
  </w:style>
  <w:style w:type="paragraph" w:customStyle="1" w:styleId="tabodr">
    <w:name w:val="tabodr"/>
    <w:basedOn w:val="Normln"/>
    <w:rsid w:val="002B3817"/>
    <w:pPr>
      <w:numPr>
        <w:numId w:val="4"/>
      </w:numPr>
      <w:tabs>
        <w:tab w:val="clear" w:pos="720"/>
        <w:tab w:val="num" w:pos="228"/>
      </w:tabs>
      <w:spacing w:after="20" w:line="240" w:lineRule="auto"/>
      <w:ind w:left="228" w:hanging="228"/>
    </w:pPr>
    <w:rPr>
      <w:rFonts w:ascii="Tahoma" w:hAnsi="Tahoma"/>
    </w:rPr>
  </w:style>
  <w:style w:type="paragraph" w:customStyle="1" w:styleId="CharChar1">
    <w:name w:val="Char Char1"/>
    <w:basedOn w:val="Normln"/>
    <w:rsid w:val="002B3817"/>
    <w:pPr>
      <w:spacing w:after="160" w:line="240" w:lineRule="exact"/>
    </w:pPr>
    <w:rPr>
      <w:rFonts w:ascii="Tahoma" w:hAnsi="Tahoma"/>
      <w:lang w:val="en-US"/>
    </w:rPr>
  </w:style>
  <w:style w:type="paragraph" w:customStyle="1" w:styleId="Styl2">
    <w:name w:val="Styl2"/>
    <w:basedOn w:val="Nenadpis"/>
    <w:link w:val="Styl2Char"/>
    <w:rsid w:val="002B3817"/>
    <w:pPr>
      <w:spacing w:before="40" w:after="40" w:line="312" w:lineRule="auto"/>
      <w:ind w:firstLine="708"/>
    </w:pPr>
    <w:rPr>
      <w:b w:val="0"/>
    </w:rPr>
  </w:style>
  <w:style w:type="character" w:customStyle="1" w:styleId="Styl2Char">
    <w:name w:val="Styl2 Char"/>
    <w:basedOn w:val="Standardnpsmoodstavce"/>
    <w:link w:val="Styl2"/>
    <w:rsid w:val="002B3817"/>
    <w:rPr>
      <w:rFonts w:ascii="Calibri" w:hAnsi="Calibri" w:cs="Times New Roman"/>
      <w:szCs w:val="24"/>
      <w:lang w:eastAsia="cs-CZ"/>
    </w:rPr>
  </w:style>
  <w:style w:type="paragraph" w:styleId="Seznamobrzk">
    <w:name w:val="table of figures"/>
    <w:basedOn w:val="Normln"/>
    <w:next w:val="Normln"/>
    <w:uiPriority w:val="99"/>
    <w:rsid w:val="002B3817"/>
    <w:pPr>
      <w:spacing w:after="0"/>
      <w:ind w:left="440" w:hanging="440"/>
    </w:pPr>
    <w:rPr>
      <w:smallCaps/>
    </w:rPr>
  </w:style>
  <w:style w:type="paragraph" w:styleId="Textbubliny">
    <w:name w:val="Balloon Text"/>
    <w:basedOn w:val="Normln"/>
    <w:link w:val="TextbublinyChar"/>
    <w:uiPriority w:val="99"/>
    <w:rsid w:val="002B3817"/>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rsid w:val="002B3817"/>
    <w:rPr>
      <w:rFonts w:ascii="Tahoma" w:hAnsi="Tahoma" w:cs="Tahoma"/>
      <w:sz w:val="16"/>
      <w:szCs w:val="16"/>
      <w:lang w:eastAsia="cs-CZ"/>
    </w:rPr>
  </w:style>
  <w:style w:type="paragraph" w:styleId="Bezmezer">
    <w:name w:val="No Spacing"/>
    <w:basedOn w:val="Normln"/>
    <w:link w:val="BezmezerChar"/>
    <w:uiPriority w:val="1"/>
    <w:qFormat/>
    <w:rsid w:val="001E67E2"/>
    <w:pPr>
      <w:spacing w:before="0" w:after="0" w:line="240" w:lineRule="auto"/>
    </w:pPr>
  </w:style>
  <w:style w:type="character" w:customStyle="1" w:styleId="BezmezerChar">
    <w:name w:val="Bez mezer Char"/>
    <w:basedOn w:val="Standardnpsmoodstavce"/>
    <w:link w:val="Bezmezer"/>
    <w:uiPriority w:val="1"/>
    <w:rsid w:val="001E67E2"/>
    <w:rPr>
      <w:sz w:val="20"/>
      <w:szCs w:val="20"/>
    </w:rPr>
  </w:style>
  <w:style w:type="paragraph" w:customStyle="1" w:styleId="Rejstk">
    <w:name w:val="Rejstřík"/>
    <w:basedOn w:val="Normln"/>
    <w:next w:val="Normln"/>
    <w:qFormat/>
    <w:rsid w:val="002B3817"/>
    <w:pPr>
      <w:spacing w:before="240" w:after="240"/>
    </w:pPr>
    <w:rPr>
      <w:rFonts w:eastAsia="Calibri"/>
      <w:b/>
      <w:color w:val="0F243E"/>
      <w:sz w:val="28"/>
    </w:rPr>
  </w:style>
  <w:style w:type="character" w:styleId="Siln">
    <w:name w:val="Strong"/>
    <w:uiPriority w:val="22"/>
    <w:qFormat/>
    <w:rsid w:val="001E67E2"/>
    <w:rPr>
      <w:b/>
      <w:bCs/>
    </w:rPr>
  </w:style>
  <w:style w:type="paragraph" w:customStyle="1" w:styleId="Tabzhlav">
    <w:name w:val="Tab. záhlaví"/>
    <w:basedOn w:val="Normln"/>
    <w:rsid w:val="00B64217"/>
    <w:pPr>
      <w:spacing w:after="0"/>
      <w:jc w:val="center"/>
    </w:pPr>
    <w:rPr>
      <w:rFonts w:eastAsia="Calibri"/>
      <w:b/>
    </w:rPr>
  </w:style>
  <w:style w:type="paragraph" w:customStyle="1" w:styleId="Tabtext">
    <w:name w:val="Tab. text"/>
    <w:basedOn w:val="Normln"/>
    <w:rsid w:val="00B64217"/>
    <w:pPr>
      <w:spacing w:after="0"/>
      <w:jc w:val="center"/>
    </w:pPr>
    <w:rPr>
      <w:rFonts w:eastAsia="Calibri"/>
    </w:rPr>
  </w:style>
  <w:style w:type="paragraph" w:styleId="Nadpisobsahu">
    <w:name w:val="TOC Heading"/>
    <w:basedOn w:val="Nadpis1"/>
    <w:next w:val="Normln"/>
    <w:uiPriority w:val="39"/>
    <w:unhideWhenUsed/>
    <w:qFormat/>
    <w:rsid w:val="00725961"/>
    <w:pPr>
      <w:numPr>
        <w:numId w:val="0"/>
      </w:numPr>
      <w:pBdr>
        <w:top w:val="none" w:sz="0" w:space="0" w:color="auto"/>
        <w:left w:val="none" w:sz="0" w:space="0" w:color="auto"/>
        <w:bottom w:val="none" w:sz="0" w:space="0" w:color="auto"/>
        <w:right w:val="none" w:sz="0" w:space="0" w:color="auto"/>
      </w:pBdr>
      <w:shd w:val="clear" w:color="auto" w:fill="E9F9C8" w:themeFill="background2" w:themeFillTint="66"/>
      <w:outlineLvl w:val="9"/>
    </w:pPr>
    <w:rPr>
      <w:sz w:val="24"/>
      <w:lang w:bidi="en-US"/>
    </w:rPr>
  </w:style>
  <w:style w:type="character" w:customStyle="1" w:styleId="TitulekChar">
    <w:name w:val="Titulek Char"/>
    <w:basedOn w:val="Standardnpsmoodstavce"/>
    <w:link w:val="Titulek"/>
    <w:uiPriority w:val="35"/>
    <w:rsid w:val="00747CDF"/>
    <w:rPr>
      <w:b/>
      <w:bCs/>
      <w:sz w:val="20"/>
      <w:szCs w:val="16"/>
    </w:rPr>
  </w:style>
  <w:style w:type="paragraph" w:styleId="Odstavecseseznamem">
    <w:name w:val="List Paragraph"/>
    <w:basedOn w:val="Normln"/>
    <w:link w:val="OdstavecseseznamemChar"/>
    <w:uiPriority w:val="34"/>
    <w:qFormat/>
    <w:rsid w:val="001E67E2"/>
    <w:pPr>
      <w:ind w:left="720"/>
      <w:contextualSpacing/>
    </w:pPr>
  </w:style>
  <w:style w:type="table" w:styleId="Motivtabulky">
    <w:name w:val="Table Theme"/>
    <w:basedOn w:val="Normlntabulka"/>
    <w:rsid w:val="002B3817"/>
    <w:rPr>
      <w:rFonts w:ascii="Times New Roman" w:hAnsi="Times New Roman" w:cs="Times New Roman"/>
      <w:sz w:val="20"/>
      <w:szCs w:val="20"/>
      <w:lang w:eastAsia="cs-C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ledovanodkaz">
    <w:name w:val="FollowedHyperlink"/>
    <w:basedOn w:val="Standardnpsmoodstavce"/>
    <w:uiPriority w:val="99"/>
    <w:unhideWhenUsed/>
    <w:rsid w:val="002B3817"/>
    <w:rPr>
      <w:color w:val="800080"/>
      <w:u w:val="single"/>
    </w:rPr>
  </w:style>
  <w:style w:type="paragraph" w:customStyle="1" w:styleId="xl63">
    <w:name w:val="xl63"/>
    <w:basedOn w:val="Normln"/>
    <w:rsid w:val="002B3817"/>
    <w:pPr>
      <w:spacing w:before="100" w:beforeAutospacing="1" w:after="100" w:afterAutospacing="1" w:line="240" w:lineRule="auto"/>
    </w:pPr>
    <w:rPr>
      <w:rFonts w:ascii="Times New Roman" w:hAnsi="Times New Roman"/>
      <w:sz w:val="24"/>
    </w:rPr>
  </w:style>
  <w:style w:type="paragraph" w:customStyle="1" w:styleId="xl64">
    <w:name w:val="xl64"/>
    <w:basedOn w:val="Normln"/>
    <w:rsid w:val="002B381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 w:val="24"/>
    </w:rPr>
  </w:style>
  <w:style w:type="paragraph" w:customStyle="1" w:styleId="xl65">
    <w:name w:val="xl65"/>
    <w:basedOn w:val="Normln"/>
    <w:rsid w:val="002B381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hAnsi="Times New Roman"/>
      <w:sz w:val="24"/>
    </w:rPr>
  </w:style>
  <w:style w:type="paragraph" w:customStyle="1" w:styleId="xl66">
    <w:name w:val="xl66"/>
    <w:basedOn w:val="Normln"/>
    <w:rsid w:val="002B381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Arial" w:hAnsi="Arial" w:cs="Arial"/>
      <w:sz w:val="24"/>
    </w:rPr>
  </w:style>
  <w:style w:type="paragraph" w:customStyle="1" w:styleId="xl67">
    <w:name w:val="xl67"/>
    <w:basedOn w:val="Normln"/>
    <w:rsid w:val="002B381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hAnsi="Arial" w:cs="Arial"/>
      <w:sz w:val="24"/>
    </w:rPr>
  </w:style>
  <w:style w:type="paragraph" w:customStyle="1" w:styleId="xl68">
    <w:name w:val="xl68"/>
    <w:basedOn w:val="Normln"/>
    <w:rsid w:val="002B3817"/>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hAnsi="Times New Roman"/>
      <w:sz w:val="24"/>
    </w:rPr>
  </w:style>
  <w:style w:type="paragraph" w:customStyle="1" w:styleId="xl69">
    <w:name w:val="xl69"/>
    <w:basedOn w:val="Normln"/>
    <w:rsid w:val="002B3817"/>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sz w:val="24"/>
    </w:rPr>
  </w:style>
  <w:style w:type="paragraph" w:customStyle="1" w:styleId="xl70">
    <w:name w:val="xl70"/>
    <w:basedOn w:val="Normln"/>
    <w:rsid w:val="002B3817"/>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sz w:val="24"/>
    </w:rPr>
  </w:style>
  <w:style w:type="paragraph" w:customStyle="1" w:styleId="xl71">
    <w:name w:val="xl71"/>
    <w:basedOn w:val="Normln"/>
    <w:rsid w:val="002B381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hAnsi="Arial" w:cs="Arial"/>
      <w:sz w:val="24"/>
    </w:rPr>
  </w:style>
  <w:style w:type="paragraph" w:customStyle="1" w:styleId="xl72">
    <w:name w:val="xl72"/>
    <w:basedOn w:val="Normln"/>
    <w:rsid w:val="002B3817"/>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hAnsi="Arial" w:cs="Arial"/>
      <w:sz w:val="24"/>
    </w:rPr>
  </w:style>
  <w:style w:type="paragraph" w:customStyle="1" w:styleId="xl73">
    <w:name w:val="xl73"/>
    <w:basedOn w:val="Normln"/>
    <w:rsid w:val="002B3817"/>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textAlignment w:val="center"/>
    </w:pPr>
    <w:rPr>
      <w:rFonts w:ascii="Arial" w:hAnsi="Arial" w:cs="Arial"/>
      <w:sz w:val="24"/>
    </w:rPr>
  </w:style>
  <w:style w:type="paragraph" w:customStyle="1" w:styleId="xl74">
    <w:name w:val="xl74"/>
    <w:basedOn w:val="Normln"/>
    <w:rsid w:val="002B3817"/>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hAnsi="Times New Roman"/>
      <w:sz w:val="24"/>
    </w:rPr>
  </w:style>
  <w:style w:type="paragraph" w:customStyle="1" w:styleId="xl75">
    <w:name w:val="xl75"/>
    <w:basedOn w:val="Normln"/>
    <w:rsid w:val="002B381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pPr>
    <w:rPr>
      <w:rFonts w:ascii="Times New Roman" w:hAnsi="Times New Roman"/>
      <w:sz w:val="24"/>
    </w:rPr>
  </w:style>
  <w:style w:type="paragraph" w:customStyle="1" w:styleId="xl76">
    <w:name w:val="xl76"/>
    <w:basedOn w:val="Normln"/>
    <w:rsid w:val="002B3817"/>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hAnsi="Times New Roman"/>
      <w:sz w:val="24"/>
    </w:rPr>
  </w:style>
  <w:style w:type="paragraph" w:customStyle="1" w:styleId="xl77">
    <w:name w:val="xl77"/>
    <w:basedOn w:val="Normln"/>
    <w:rsid w:val="002B3817"/>
    <w:pPr>
      <w:pBdr>
        <w:top w:val="single" w:sz="4" w:space="0" w:color="auto"/>
        <w:left w:val="single" w:sz="4" w:space="0" w:color="auto"/>
        <w:bottom w:val="single" w:sz="8" w:space="0" w:color="auto"/>
        <w:right w:val="single" w:sz="8" w:space="0" w:color="auto"/>
      </w:pBdr>
      <w:spacing w:before="100" w:beforeAutospacing="1" w:after="100" w:afterAutospacing="1" w:line="240" w:lineRule="auto"/>
    </w:pPr>
    <w:rPr>
      <w:rFonts w:ascii="Times New Roman" w:hAnsi="Times New Roman"/>
      <w:sz w:val="24"/>
    </w:rPr>
  </w:style>
  <w:style w:type="paragraph" w:customStyle="1" w:styleId="xl78">
    <w:name w:val="xl78"/>
    <w:basedOn w:val="Normln"/>
    <w:rsid w:val="002B381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hAnsi="Times New Roman"/>
      <w:sz w:val="24"/>
    </w:rPr>
  </w:style>
  <w:style w:type="paragraph" w:customStyle="1" w:styleId="xl79">
    <w:name w:val="xl79"/>
    <w:basedOn w:val="Normln"/>
    <w:rsid w:val="002B3817"/>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pPr>
    <w:rPr>
      <w:rFonts w:ascii="Times New Roman" w:hAnsi="Times New Roman"/>
      <w:sz w:val="24"/>
    </w:rPr>
  </w:style>
  <w:style w:type="paragraph" w:customStyle="1" w:styleId="xl80">
    <w:name w:val="xl80"/>
    <w:basedOn w:val="Normln"/>
    <w:rsid w:val="002B3817"/>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line="240" w:lineRule="auto"/>
    </w:pPr>
    <w:rPr>
      <w:rFonts w:ascii="Times New Roman" w:hAnsi="Times New Roman"/>
      <w:sz w:val="24"/>
    </w:rPr>
  </w:style>
  <w:style w:type="paragraph" w:customStyle="1" w:styleId="xl81">
    <w:name w:val="xl81"/>
    <w:basedOn w:val="Normln"/>
    <w:rsid w:val="002B3817"/>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line="240" w:lineRule="auto"/>
      <w:textAlignment w:val="center"/>
    </w:pPr>
    <w:rPr>
      <w:rFonts w:ascii="Arial" w:hAnsi="Arial" w:cs="Arial"/>
      <w:sz w:val="24"/>
    </w:rPr>
  </w:style>
  <w:style w:type="paragraph" w:customStyle="1" w:styleId="xl82">
    <w:name w:val="xl82"/>
    <w:basedOn w:val="Normln"/>
    <w:rsid w:val="002B3817"/>
    <w:pPr>
      <w:pBdr>
        <w:top w:val="single" w:sz="4" w:space="0" w:color="auto"/>
        <w:bottom w:val="single" w:sz="4" w:space="0" w:color="auto"/>
        <w:right w:val="single" w:sz="8" w:space="0" w:color="auto"/>
      </w:pBdr>
      <w:shd w:val="clear" w:color="000000" w:fill="FFFFFF"/>
      <w:spacing w:before="100" w:beforeAutospacing="1" w:after="100" w:afterAutospacing="1" w:line="240" w:lineRule="auto"/>
      <w:textAlignment w:val="center"/>
    </w:pPr>
    <w:rPr>
      <w:rFonts w:ascii="Arial" w:hAnsi="Arial" w:cs="Arial"/>
      <w:sz w:val="24"/>
    </w:rPr>
  </w:style>
  <w:style w:type="paragraph" w:customStyle="1" w:styleId="xl83">
    <w:name w:val="xl83"/>
    <w:basedOn w:val="Normln"/>
    <w:rsid w:val="002B3817"/>
    <w:pPr>
      <w:pBdr>
        <w:top w:val="single" w:sz="4" w:space="0" w:color="auto"/>
        <w:bottom w:val="single" w:sz="4" w:space="0" w:color="auto"/>
        <w:right w:val="single" w:sz="8" w:space="0" w:color="auto"/>
      </w:pBdr>
      <w:spacing w:before="100" w:beforeAutospacing="1" w:after="100" w:afterAutospacing="1" w:line="240" w:lineRule="auto"/>
      <w:textAlignment w:val="center"/>
    </w:pPr>
    <w:rPr>
      <w:rFonts w:ascii="Times New Roman" w:hAnsi="Times New Roman"/>
      <w:sz w:val="24"/>
    </w:rPr>
  </w:style>
  <w:style w:type="paragraph" w:customStyle="1" w:styleId="xl84">
    <w:name w:val="xl84"/>
    <w:basedOn w:val="Normln"/>
    <w:rsid w:val="002B3817"/>
    <w:pPr>
      <w:pBdr>
        <w:top w:val="single" w:sz="4" w:space="0" w:color="auto"/>
        <w:bottom w:val="single" w:sz="4" w:space="0" w:color="auto"/>
        <w:right w:val="single" w:sz="8" w:space="0" w:color="auto"/>
      </w:pBdr>
      <w:spacing w:before="100" w:beforeAutospacing="1" w:after="100" w:afterAutospacing="1" w:line="240" w:lineRule="auto"/>
      <w:textAlignment w:val="center"/>
    </w:pPr>
    <w:rPr>
      <w:rFonts w:ascii="Arial" w:hAnsi="Arial" w:cs="Arial"/>
      <w:sz w:val="24"/>
    </w:rPr>
  </w:style>
  <w:style w:type="paragraph" w:customStyle="1" w:styleId="xl85">
    <w:name w:val="xl85"/>
    <w:basedOn w:val="Normln"/>
    <w:rsid w:val="002B3817"/>
    <w:pPr>
      <w:pBdr>
        <w:left w:val="single" w:sz="8" w:space="0" w:color="auto"/>
        <w:right w:val="single" w:sz="4" w:space="0" w:color="auto"/>
      </w:pBdr>
      <w:spacing w:before="100" w:beforeAutospacing="1" w:after="100" w:afterAutospacing="1" w:line="240" w:lineRule="auto"/>
      <w:textAlignment w:val="center"/>
    </w:pPr>
    <w:rPr>
      <w:rFonts w:ascii="Times New Roman" w:hAnsi="Times New Roman"/>
      <w:sz w:val="24"/>
    </w:rPr>
  </w:style>
  <w:style w:type="paragraph" w:customStyle="1" w:styleId="xl86">
    <w:name w:val="xl86"/>
    <w:basedOn w:val="Normln"/>
    <w:rsid w:val="002B3817"/>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Arial" w:hAnsi="Arial" w:cs="Arial"/>
      <w:sz w:val="24"/>
    </w:rPr>
  </w:style>
  <w:style w:type="paragraph" w:customStyle="1" w:styleId="xl87">
    <w:name w:val="xl87"/>
    <w:basedOn w:val="Normln"/>
    <w:rsid w:val="002B3817"/>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sz w:val="24"/>
    </w:rPr>
  </w:style>
  <w:style w:type="paragraph" w:customStyle="1" w:styleId="xl88">
    <w:name w:val="xl88"/>
    <w:basedOn w:val="Normln"/>
    <w:rsid w:val="002B3817"/>
    <w:pPr>
      <w:pBdr>
        <w:left w:val="single" w:sz="8" w:space="0" w:color="auto"/>
        <w:right w:val="single" w:sz="4" w:space="0" w:color="auto"/>
      </w:pBdr>
      <w:spacing w:before="100" w:beforeAutospacing="1" w:after="100" w:afterAutospacing="1" w:line="240" w:lineRule="auto"/>
      <w:textAlignment w:val="center"/>
    </w:pPr>
    <w:rPr>
      <w:rFonts w:ascii="Times New Roman" w:hAnsi="Times New Roman"/>
      <w:sz w:val="24"/>
    </w:rPr>
  </w:style>
  <w:style w:type="paragraph" w:customStyle="1" w:styleId="xl89">
    <w:name w:val="xl89"/>
    <w:basedOn w:val="Normln"/>
    <w:rsid w:val="002B3817"/>
    <w:pPr>
      <w:pBdr>
        <w:top w:val="single" w:sz="4" w:space="0" w:color="auto"/>
        <w:left w:val="single" w:sz="4" w:space="0" w:color="auto"/>
        <w:right w:val="single" w:sz="4" w:space="0" w:color="auto"/>
      </w:pBdr>
      <w:shd w:val="clear" w:color="000000" w:fill="FFFFFF"/>
      <w:spacing w:before="100" w:beforeAutospacing="1" w:after="100" w:afterAutospacing="1" w:line="240" w:lineRule="auto"/>
    </w:pPr>
    <w:rPr>
      <w:rFonts w:ascii="Times New Roman" w:hAnsi="Times New Roman"/>
      <w:sz w:val="24"/>
    </w:rPr>
  </w:style>
  <w:style w:type="paragraph" w:customStyle="1" w:styleId="xl90">
    <w:name w:val="xl90"/>
    <w:basedOn w:val="Normln"/>
    <w:rsid w:val="002B3817"/>
    <w:pPr>
      <w:pBdr>
        <w:top w:val="single" w:sz="4" w:space="0" w:color="auto"/>
        <w:left w:val="single" w:sz="4" w:space="0" w:color="auto"/>
        <w:right w:val="single" w:sz="4" w:space="0" w:color="auto"/>
      </w:pBdr>
      <w:shd w:val="clear" w:color="000000" w:fill="FFFF00"/>
      <w:spacing w:before="100" w:beforeAutospacing="1" w:after="100" w:afterAutospacing="1" w:line="240" w:lineRule="auto"/>
    </w:pPr>
    <w:rPr>
      <w:rFonts w:ascii="Times New Roman" w:hAnsi="Times New Roman"/>
      <w:sz w:val="24"/>
    </w:rPr>
  </w:style>
  <w:style w:type="paragraph" w:customStyle="1" w:styleId="xl91">
    <w:name w:val="xl91"/>
    <w:basedOn w:val="Normln"/>
    <w:rsid w:val="002B3817"/>
    <w:pPr>
      <w:pBdr>
        <w:top w:val="single" w:sz="4" w:space="0" w:color="auto"/>
        <w:left w:val="single" w:sz="4" w:space="0" w:color="auto"/>
        <w:right w:val="single" w:sz="4" w:space="0" w:color="auto"/>
      </w:pBdr>
      <w:spacing w:before="100" w:beforeAutospacing="1" w:after="100" w:afterAutospacing="1" w:line="240" w:lineRule="auto"/>
    </w:pPr>
    <w:rPr>
      <w:rFonts w:ascii="Times New Roman" w:hAnsi="Times New Roman"/>
      <w:sz w:val="24"/>
    </w:rPr>
  </w:style>
  <w:style w:type="paragraph" w:customStyle="1" w:styleId="xl92">
    <w:name w:val="xl92"/>
    <w:basedOn w:val="Normln"/>
    <w:rsid w:val="002B3817"/>
    <w:pPr>
      <w:pBdr>
        <w:top w:val="single" w:sz="4" w:space="0" w:color="auto"/>
        <w:left w:val="single" w:sz="4" w:space="0" w:color="auto"/>
        <w:right w:val="single" w:sz="8" w:space="0" w:color="auto"/>
      </w:pBdr>
      <w:spacing w:before="100" w:beforeAutospacing="1" w:after="100" w:afterAutospacing="1" w:line="240" w:lineRule="auto"/>
    </w:pPr>
    <w:rPr>
      <w:rFonts w:ascii="Times New Roman" w:hAnsi="Times New Roman"/>
      <w:sz w:val="24"/>
    </w:rPr>
  </w:style>
  <w:style w:type="paragraph" w:customStyle="1" w:styleId="xl93">
    <w:name w:val="xl93"/>
    <w:basedOn w:val="Normln"/>
    <w:rsid w:val="002B3817"/>
    <w:pPr>
      <w:pBdr>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hAnsi="Times New Roman"/>
      <w:sz w:val="24"/>
    </w:rPr>
  </w:style>
  <w:style w:type="paragraph" w:customStyle="1" w:styleId="xl94">
    <w:name w:val="xl94"/>
    <w:basedOn w:val="Normln"/>
    <w:rsid w:val="002B3817"/>
    <w:pPr>
      <w:pBdr>
        <w:left w:val="single" w:sz="4" w:space="0" w:color="auto"/>
        <w:bottom w:val="single" w:sz="4" w:space="0" w:color="auto"/>
        <w:right w:val="single" w:sz="8" w:space="0" w:color="auto"/>
      </w:pBdr>
      <w:shd w:val="clear" w:color="000000" w:fill="FFFFFF"/>
      <w:spacing w:before="100" w:beforeAutospacing="1" w:after="100" w:afterAutospacing="1" w:line="240" w:lineRule="auto"/>
    </w:pPr>
    <w:rPr>
      <w:rFonts w:ascii="Times New Roman" w:hAnsi="Times New Roman"/>
      <w:sz w:val="24"/>
    </w:rPr>
  </w:style>
  <w:style w:type="paragraph" w:customStyle="1" w:styleId="xl95">
    <w:name w:val="xl95"/>
    <w:basedOn w:val="Normln"/>
    <w:rsid w:val="002B3817"/>
    <w:pPr>
      <w:pBdr>
        <w:top w:val="single" w:sz="4" w:space="0" w:color="auto"/>
        <w:right w:val="single" w:sz="8" w:space="0" w:color="auto"/>
      </w:pBdr>
      <w:spacing w:before="100" w:beforeAutospacing="1" w:after="100" w:afterAutospacing="1" w:line="240" w:lineRule="auto"/>
      <w:textAlignment w:val="center"/>
    </w:pPr>
    <w:rPr>
      <w:rFonts w:ascii="Times New Roman" w:hAnsi="Times New Roman"/>
      <w:sz w:val="24"/>
    </w:rPr>
  </w:style>
  <w:style w:type="paragraph" w:customStyle="1" w:styleId="xl96">
    <w:name w:val="xl96"/>
    <w:basedOn w:val="Normln"/>
    <w:rsid w:val="002B3817"/>
    <w:pPr>
      <w:pBdr>
        <w:top w:val="single" w:sz="4" w:space="0" w:color="auto"/>
        <w:right w:val="single" w:sz="4" w:space="0" w:color="auto"/>
      </w:pBdr>
      <w:spacing w:before="100" w:beforeAutospacing="1" w:after="100" w:afterAutospacing="1" w:line="240" w:lineRule="auto"/>
      <w:textAlignment w:val="center"/>
    </w:pPr>
    <w:rPr>
      <w:rFonts w:ascii="Times New Roman" w:hAnsi="Times New Roman"/>
      <w:sz w:val="24"/>
    </w:rPr>
  </w:style>
  <w:style w:type="paragraph" w:customStyle="1" w:styleId="xl97">
    <w:name w:val="xl97"/>
    <w:basedOn w:val="Normln"/>
    <w:rsid w:val="002B3817"/>
    <w:pPr>
      <w:pBdr>
        <w:top w:val="single" w:sz="4" w:space="0" w:color="auto"/>
        <w:left w:val="single" w:sz="4" w:space="0" w:color="auto"/>
        <w:right w:val="single" w:sz="8" w:space="0" w:color="auto"/>
      </w:pBdr>
      <w:shd w:val="clear" w:color="000000" w:fill="FFFFFF"/>
      <w:spacing w:before="100" w:beforeAutospacing="1" w:after="100" w:afterAutospacing="1" w:line="240" w:lineRule="auto"/>
    </w:pPr>
    <w:rPr>
      <w:rFonts w:ascii="Times New Roman" w:hAnsi="Times New Roman"/>
      <w:sz w:val="24"/>
    </w:rPr>
  </w:style>
  <w:style w:type="paragraph" w:customStyle="1" w:styleId="xl98">
    <w:name w:val="xl98"/>
    <w:basedOn w:val="Normln"/>
    <w:rsid w:val="002B3817"/>
    <w:pPr>
      <w:pBdr>
        <w:bottom w:val="single" w:sz="4" w:space="0" w:color="auto"/>
        <w:right w:val="single" w:sz="8" w:space="0" w:color="auto"/>
      </w:pBdr>
      <w:spacing w:before="100" w:beforeAutospacing="1" w:after="100" w:afterAutospacing="1" w:line="240" w:lineRule="auto"/>
      <w:textAlignment w:val="center"/>
    </w:pPr>
    <w:rPr>
      <w:rFonts w:ascii="Arial" w:hAnsi="Arial" w:cs="Arial"/>
      <w:sz w:val="24"/>
    </w:rPr>
  </w:style>
  <w:style w:type="paragraph" w:customStyle="1" w:styleId="xl99">
    <w:name w:val="xl99"/>
    <w:basedOn w:val="Normln"/>
    <w:rsid w:val="002B3817"/>
    <w:pPr>
      <w:pBdr>
        <w:left w:val="single" w:sz="8" w:space="0" w:color="auto"/>
        <w:bottom w:val="single" w:sz="4" w:space="0" w:color="auto"/>
        <w:right w:val="single" w:sz="4" w:space="0" w:color="auto"/>
      </w:pBdr>
      <w:spacing w:before="100" w:beforeAutospacing="1" w:after="100" w:afterAutospacing="1" w:line="240" w:lineRule="auto"/>
      <w:textAlignment w:val="center"/>
    </w:pPr>
    <w:rPr>
      <w:rFonts w:ascii="Arial" w:hAnsi="Arial" w:cs="Arial"/>
      <w:sz w:val="24"/>
    </w:rPr>
  </w:style>
  <w:style w:type="paragraph" w:customStyle="1" w:styleId="xl100">
    <w:name w:val="xl100"/>
    <w:basedOn w:val="Normln"/>
    <w:rsid w:val="002B3817"/>
    <w:pPr>
      <w:pBdr>
        <w:top w:val="single" w:sz="4" w:space="0" w:color="auto"/>
        <w:right w:val="single" w:sz="8" w:space="0" w:color="auto"/>
      </w:pBdr>
      <w:spacing w:before="100" w:beforeAutospacing="1" w:after="100" w:afterAutospacing="1" w:line="240" w:lineRule="auto"/>
      <w:textAlignment w:val="center"/>
    </w:pPr>
    <w:rPr>
      <w:rFonts w:ascii="Arial" w:hAnsi="Arial" w:cs="Arial"/>
      <w:sz w:val="24"/>
    </w:rPr>
  </w:style>
  <w:style w:type="paragraph" w:customStyle="1" w:styleId="xl101">
    <w:name w:val="xl101"/>
    <w:basedOn w:val="Normln"/>
    <w:rsid w:val="002B3817"/>
    <w:pPr>
      <w:pBdr>
        <w:top w:val="single" w:sz="4" w:space="0" w:color="auto"/>
        <w:left w:val="single" w:sz="8" w:space="0" w:color="auto"/>
        <w:right w:val="single" w:sz="4" w:space="0" w:color="auto"/>
      </w:pBdr>
      <w:spacing w:before="100" w:beforeAutospacing="1" w:after="100" w:afterAutospacing="1" w:line="240" w:lineRule="auto"/>
      <w:textAlignment w:val="center"/>
    </w:pPr>
    <w:rPr>
      <w:rFonts w:ascii="Arial" w:hAnsi="Arial" w:cs="Arial"/>
      <w:sz w:val="24"/>
    </w:rPr>
  </w:style>
  <w:style w:type="paragraph" w:customStyle="1" w:styleId="xl102">
    <w:name w:val="xl102"/>
    <w:basedOn w:val="Normln"/>
    <w:rsid w:val="002B3817"/>
    <w:pPr>
      <w:pBdr>
        <w:top w:val="single" w:sz="4" w:space="0" w:color="auto"/>
        <w:right w:val="single" w:sz="4" w:space="0" w:color="auto"/>
      </w:pBdr>
      <w:spacing w:before="100" w:beforeAutospacing="1" w:after="100" w:afterAutospacing="1" w:line="240" w:lineRule="auto"/>
      <w:textAlignment w:val="center"/>
    </w:pPr>
    <w:rPr>
      <w:rFonts w:ascii="Arial" w:hAnsi="Arial" w:cs="Arial"/>
      <w:sz w:val="24"/>
    </w:rPr>
  </w:style>
  <w:style w:type="paragraph" w:customStyle="1" w:styleId="xl103">
    <w:name w:val="xl103"/>
    <w:basedOn w:val="Normln"/>
    <w:rsid w:val="002B3817"/>
    <w:pPr>
      <w:pBdr>
        <w:left w:val="single" w:sz="8"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hAnsi="Arial" w:cs="Arial"/>
      <w:sz w:val="24"/>
    </w:rPr>
  </w:style>
  <w:style w:type="paragraph" w:customStyle="1" w:styleId="xl104">
    <w:name w:val="xl104"/>
    <w:basedOn w:val="Normln"/>
    <w:rsid w:val="002B3817"/>
    <w:pPr>
      <w:pBdr>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hAnsi="Arial" w:cs="Arial"/>
      <w:sz w:val="24"/>
    </w:rPr>
  </w:style>
  <w:style w:type="paragraph" w:customStyle="1" w:styleId="xl105">
    <w:name w:val="xl105"/>
    <w:basedOn w:val="Normln"/>
    <w:rsid w:val="002B3817"/>
    <w:pPr>
      <w:pBdr>
        <w:left w:val="single" w:sz="4" w:space="0" w:color="auto"/>
        <w:bottom w:val="single" w:sz="4" w:space="0" w:color="auto"/>
        <w:right w:val="single" w:sz="8" w:space="0" w:color="auto"/>
      </w:pBdr>
      <w:shd w:val="clear" w:color="000000" w:fill="FFFFFF"/>
      <w:spacing w:before="100" w:beforeAutospacing="1" w:after="100" w:afterAutospacing="1" w:line="240" w:lineRule="auto"/>
      <w:textAlignment w:val="center"/>
    </w:pPr>
    <w:rPr>
      <w:rFonts w:ascii="Arial" w:hAnsi="Arial" w:cs="Arial"/>
      <w:sz w:val="24"/>
    </w:rPr>
  </w:style>
  <w:style w:type="paragraph" w:customStyle="1" w:styleId="xl106">
    <w:name w:val="xl106"/>
    <w:basedOn w:val="Normln"/>
    <w:rsid w:val="002B3817"/>
    <w:pPr>
      <w:pBdr>
        <w:top w:val="single" w:sz="4" w:space="0" w:color="auto"/>
        <w:left w:val="single" w:sz="8" w:space="0" w:color="auto"/>
        <w:bottom w:val="single" w:sz="8" w:space="0" w:color="auto"/>
        <w:right w:val="single" w:sz="4" w:space="0" w:color="auto"/>
      </w:pBdr>
      <w:shd w:val="clear" w:color="000000" w:fill="0F253F"/>
      <w:spacing w:before="100" w:beforeAutospacing="1" w:after="100" w:afterAutospacing="1" w:line="240" w:lineRule="auto"/>
      <w:jc w:val="center"/>
      <w:textAlignment w:val="center"/>
    </w:pPr>
    <w:rPr>
      <w:rFonts w:ascii="Arial" w:hAnsi="Arial" w:cs="Arial"/>
      <w:b/>
      <w:bCs/>
      <w:color w:val="FFFFFF"/>
      <w:sz w:val="24"/>
    </w:rPr>
  </w:style>
  <w:style w:type="paragraph" w:customStyle="1" w:styleId="xl107">
    <w:name w:val="xl107"/>
    <w:basedOn w:val="Normln"/>
    <w:rsid w:val="002B3817"/>
    <w:pPr>
      <w:pBdr>
        <w:top w:val="single" w:sz="4" w:space="0" w:color="auto"/>
        <w:left w:val="single" w:sz="4" w:space="0" w:color="auto"/>
        <w:bottom w:val="single" w:sz="8" w:space="0" w:color="auto"/>
        <w:right w:val="single" w:sz="4" w:space="0" w:color="auto"/>
      </w:pBdr>
      <w:shd w:val="clear" w:color="000000" w:fill="0F253F"/>
      <w:spacing w:before="100" w:beforeAutospacing="1" w:after="100" w:afterAutospacing="1" w:line="240" w:lineRule="auto"/>
      <w:jc w:val="center"/>
      <w:textAlignment w:val="center"/>
    </w:pPr>
    <w:rPr>
      <w:rFonts w:ascii="Arial" w:hAnsi="Arial" w:cs="Arial"/>
      <w:b/>
      <w:bCs/>
      <w:color w:val="FFFFFF"/>
      <w:sz w:val="24"/>
    </w:rPr>
  </w:style>
  <w:style w:type="paragraph" w:customStyle="1" w:styleId="xl108">
    <w:name w:val="xl108"/>
    <w:basedOn w:val="Normln"/>
    <w:rsid w:val="002B3817"/>
    <w:pPr>
      <w:pBdr>
        <w:top w:val="single" w:sz="4" w:space="0" w:color="auto"/>
        <w:left w:val="single" w:sz="4" w:space="0" w:color="auto"/>
        <w:bottom w:val="single" w:sz="8" w:space="0" w:color="auto"/>
        <w:right w:val="single" w:sz="8" w:space="0" w:color="auto"/>
      </w:pBdr>
      <w:shd w:val="clear" w:color="000000" w:fill="0F253F"/>
      <w:spacing w:before="100" w:beforeAutospacing="1" w:after="100" w:afterAutospacing="1" w:line="240" w:lineRule="auto"/>
      <w:jc w:val="center"/>
      <w:textAlignment w:val="center"/>
    </w:pPr>
    <w:rPr>
      <w:rFonts w:ascii="Arial" w:hAnsi="Arial" w:cs="Arial"/>
      <w:b/>
      <w:bCs/>
      <w:color w:val="FFFFFF"/>
      <w:sz w:val="24"/>
    </w:rPr>
  </w:style>
  <w:style w:type="paragraph" w:customStyle="1" w:styleId="xl109">
    <w:name w:val="xl109"/>
    <w:basedOn w:val="Normln"/>
    <w:rsid w:val="002B3817"/>
    <w:pPr>
      <w:pBdr>
        <w:top w:val="single" w:sz="4" w:space="0" w:color="auto"/>
        <w:bottom w:val="single" w:sz="4" w:space="0" w:color="auto"/>
      </w:pBdr>
      <w:spacing w:before="100" w:beforeAutospacing="1" w:after="100" w:afterAutospacing="1" w:line="240" w:lineRule="auto"/>
    </w:pPr>
    <w:rPr>
      <w:rFonts w:ascii="Times New Roman" w:hAnsi="Times New Roman"/>
      <w:sz w:val="24"/>
    </w:rPr>
  </w:style>
  <w:style w:type="paragraph" w:customStyle="1" w:styleId="xl110">
    <w:name w:val="xl110"/>
    <w:basedOn w:val="Normln"/>
    <w:rsid w:val="002B3817"/>
    <w:pPr>
      <w:pBdr>
        <w:top w:val="single" w:sz="4" w:space="0" w:color="auto"/>
      </w:pBdr>
      <w:spacing w:before="100" w:beforeAutospacing="1" w:after="100" w:afterAutospacing="1" w:line="240" w:lineRule="auto"/>
    </w:pPr>
    <w:rPr>
      <w:rFonts w:ascii="Times New Roman" w:hAnsi="Times New Roman"/>
      <w:sz w:val="24"/>
    </w:rPr>
  </w:style>
  <w:style w:type="paragraph" w:customStyle="1" w:styleId="xl111">
    <w:name w:val="xl111"/>
    <w:basedOn w:val="Normln"/>
    <w:rsid w:val="002B3817"/>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hAnsi="Times New Roman"/>
      <w:sz w:val="24"/>
    </w:rPr>
  </w:style>
  <w:style w:type="paragraph" w:customStyle="1" w:styleId="xl112">
    <w:name w:val="xl112"/>
    <w:basedOn w:val="Normln"/>
    <w:rsid w:val="002B3817"/>
    <w:pPr>
      <w:pBdr>
        <w:top w:val="single" w:sz="4" w:space="0" w:color="auto"/>
        <w:left w:val="single" w:sz="8" w:space="0" w:color="auto"/>
        <w:bottom w:val="single" w:sz="8" w:space="0" w:color="auto"/>
        <w:right w:val="single" w:sz="4" w:space="0" w:color="auto"/>
      </w:pBdr>
      <w:spacing w:before="100" w:beforeAutospacing="1" w:after="100" w:afterAutospacing="1" w:line="240" w:lineRule="auto"/>
    </w:pPr>
    <w:rPr>
      <w:rFonts w:ascii="Times New Roman" w:hAnsi="Times New Roman"/>
      <w:sz w:val="24"/>
    </w:rPr>
  </w:style>
  <w:style w:type="paragraph" w:customStyle="1" w:styleId="xl113">
    <w:name w:val="xl113"/>
    <w:basedOn w:val="Normln"/>
    <w:rsid w:val="002B3817"/>
    <w:pPr>
      <w:pBdr>
        <w:top w:val="single" w:sz="4" w:space="0" w:color="auto"/>
        <w:left w:val="single" w:sz="8" w:space="0" w:color="auto"/>
        <w:bottom w:val="single" w:sz="8" w:space="0" w:color="auto"/>
        <w:right w:val="single" w:sz="4" w:space="0" w:color="auto"/>
      </w:pBdr>
      <w:shd w:val="clear" w:color="000000" w:fill="FFFFFF"/>
      <w:spacing w:before="100" w:beforeAutospacing="1" w:after="100" w:afterAutospacing="1" w:line="240" w:lineRule="auto"/>
    </w:pPr>
    <w:rPr>
      <w:rFonts w:ascii="Times New Roman" w:hAnsi="Times New Roman"/>
      <w:sz w:val="24"/>
    </w:rPr>
  </w:style>
  <w:style w:type="paragraph" w:customStyle="1" w:styleId="xl114">
    <w:name w:val="xl114"/>
    <w:basedOn w:val="Normln"/>
    <w:rsid w:val="002B3817"/>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hAnsi="Times New Roman"/>
      <w:sz w:val="24"/>
    </w:rPr>
  </w:style>
  <w:style w:type="paragraph" w:customStyle="1" w:styleId="xl115">
    <w:name w:val="xl115"/>
    <w:basedOn w:val="Normln"/>
    <w:rsid w:val="002B3817"/>
    <w:pPr>
      <w:pBdr>
        <w:bottom w:val="single" w:sz="4" w:space="0" w:color="auto"/>
      </w:pBdr>
      <w:shd w:val="clear" w:color="000000" w:fill="FFFFFF"/>
      <w:spacing w:before="100" w:beforeAutospacing="1" w:after="100" w:afterAutospacing="1" w:line="240" w:lineRule="auto"/>
      <w:textAlignment w:val="center"/>
    </w:pPr>
    <w:rPr>
      <w:rFonts w:ascii="Arial" w:hAnsi="Arial" w:cs="Arial"/>
      <w:sz w:val="24"/>
    </w:rPr>
  </w:style>
  <w:style w:type="paragraph" w:customStyle="1" w:styleId="xl116">
    <w:name w:val="xl116"/>
    <w:basedOn w:val="Normln"/>
    <w:rsid w:val="002B3817"/>
    <w:pPr>
      <w:pBdr>
        <w:top w:val="single" w:sz="4" w:space="0" w:color="auto"/>
        <w:bottom w:val="single" w:sz="4" w:space="0" w:color="auto"/>
      </w:pBdr>
      <w:shd w:val="clear" w:color="000000" w:fill="FFFFFF"/>
      <w:spacing w:before="100" w:beforeAutospacing="1" w:after="100" w:afterAutospacing="1" w:line="240" w:lineRule="auto"/>
      <w:textAlignment w:val="center"/>
    </w:pPr>
    <w:rPr>
      <w:rFonts w:ascii="Arial" w:hAnsi="Arial" w:cs="Arial"/>
      <w:sz w:val="24"/>
    </w:rPr>
  </w:style>
  <w:style w:type="paragraph" w:customStyle="1" w:styleId="xl117">
    <w:name w:val="xl117"/>
    <w:basedOn w:val="Normln"/>
    <w:rsid w:val="002B3817"/>
    <w:pPr>
      <w:pBdr>
        <w:bottom w:val="single" w:sz="4" w:space="0" w:color="auto"/>
      </w:pBdr>
      <w:shd w:val="clear" w:color="000000" w:fill="FFFFFF"/>
      <w:spacing w:before="100" w:beforeAutospacing="1" w:after="100" w:afterAutospacing="1" w:line="240" w:lineRule="auto"/>
    </w:pPr>
    <w:rPr>
      <w:rFonts w:ascii="Times New Roman" w:hAnsi="Times New Roman"/>
      <w:sz w:val="24"/>
    </w:rPr>
  </w:style>
  <w:style w:type="paragraph" w:customStyle="1" w:styleId="xl118">
    <w:name w:val="xl118"/>
    <w:basedOn w:val="Normln"/>
    <w:rsid w:val="002B3817"/>
    <w:pPr>
      <w:pBdr>
        <w:top w:val="single" w:sz="4" w:space="0" w:color="auto"/>
      </w:pBdr>
      <w:shd w:val="clear" w:color="000000" w:fill="FFFFFF"/>
      <w:spacing w:before="100" w:beforeAutospacing="1" w:after="100" w:afterAutospacing="1" w:line="240" w:lineRule="auto"/>
    </w:pPr>
    <w:rPr>
      <w:rFonts w:ascii="Times New Roman" w:hAnsi="Times New Roman"/>
      <w:sz w:val="24"/>
    </w:rPr>
  </w:style>
  <w:style w:type="paragraph" w:customStyle="1" w:styleId="xl119">
    <w:name w:val="xl119"/>
    <w:basedOn w:val="Normln"/>
    <w:rsid w:val="002B3817"/>
    <w:pPr>
      <w:pBdr>
        <w:top w:val="single" w:sz="4" w:space="0" w:color="auto"/>
      </w:pBdr>
      <w:shd w:val="clear" w:color="000000" w:fill="00B050"/>
      <w:spacing w:before="100" w:beforeAutospacing="1" w:after="100" w:afterAutospacing="1" w:line="240" w:lineRule="auto"/>
    </w:pPr>
    <w:rPr>
      <w:rFonts w:ascii="Times New Roman" w:hAnsi="Times New Roman"/>
      <w:sz w:val="24"/>
    </w:rPr>
  </w:style>
  <w:style w:type="paragraph" w:customStyle="1" w:styleId="xl120">
    <w:name w:val="xl120"/>
    <w:basedOn w:val="Normln"/>
    <w:rsid w:val="002B3817"/>
    <w:pPr>
      <w:pBdr>
        <w:bottom w:val="single" w:sz="4" w:space="0" w:color="auto"/>
        <w:right w:val="single" w:sz="8" w:space="0" w:color="auto"/>
      </w:pBdr>
      <w:shd w:val="clear" w:color="000000" w:fill="FFFFFF"/>
      <w:spacing w:before="100" w:beforeAutospacing="1" w:after="100" w:afterAutospacing="1" w:line="240" w:lineRule="auto"/>
      <w:textAlignment w:val="center"/>
    </w:pPr>
    <w:rPr>
      <w:rFonts w:ascii="Arial" w:hAnsi="Arial" w:cs="Arial"/>
      <w:sz w:val="24"/>
    </w:rPr>
  </w:style>
  <w:style w:type="paragraph" w:customStyle="1" w:styleId="xl121">
    <w:name w:val="xl121"/>
    <w:basedOn w:val="Normln"/>
    <w:rsid w:val="002B3817"/>
    <w:pPr>
      <w:pBdr>
        <w:top w:val="single" w:sz="4" w:space="0" w:color="auto"/>
        <w:bottom w:val="single" w:sz="4" w:space="0" w:color="auto"/>
        <w:right w:val="single" w:sz="8" w:space="0" w:color="auto"/>
      </w:pBdr>
      <w:spacing w:before="100" w:beforeAutospacing="1" w:after="100" w:afterAutospacing="1" w:line="240" w:lineRule="auto"/>
    </w:pPr>
    <w:rPr>
      <w:rFonts w:ascii="Times New Roman" w:hAnsi="Times New Roman"/>
      <w:sz w:val="24"/>
    </w:rPr>
  </w:style>
  <w:style w:type="paragraph" w:customStyle="1" w:styleId="xl122">
    <w:name w:val="xl122"/>
    <w:basedOn w:val="Normln"/>
    <w:rsid w:val="002B3817"/>
    <w:pPr>
      <w:pBdr>
        <w:top w:val="single" w:sz="4" w:space="0" w:color="auto"/>
        <w:right w:val="single" w:sz="8" w:space="0" w:color="auto"/>
      </w:pBdr>
      <w:spacing w:before="100" w:beforeAutospacing="1" w:after="100" w:afterAutospacing="1" w:line="240" w:lineRule="auto"/>
    </w:pPr>
    <w:rPr>
      <w:rFonts w:ascii="Times New Roman" w:hAnsi="Times New Roman"/>
      <w:sz w:val="24"/>
    </w:rPr>
  </w:style>
  <w:style w:type="paragraph" w:customStyle="1" w:styleId="xl123">
    <w:name w:val="xl123"/>
    <w:basedOn w:val="Normln"/>
    <w:rsid w:val="002B3817"/>
    <w:pPr>
      <w:pBdr>
        <w:bottom w:val="single" w:sz="4" w:space="0" w:color="auto"/>
        <w:right w:val="single" w:sz="8" w:space="0" w:color="auto"/>
      </w:pBdr>
      <w:shd w:val="clear" w:color="000000" w:fill="FFFFFF"/>
      <w:spacing w:before="100" w:beforeAutospacing="1" w:after="100" w:afterAutospacing="1" w:line="240" w:lineRule="auto"/>
    </w:pPr>
    <w:rPr>
      <w:rFonts w:ascii="Times New Roman" w:hAnsi="Times New Roman"/>
      <w:sz w:val="24"/>
    </w:rPr>
  </w:style>
  <w:style w:type="paragraph" w:customStyle="1" w:styleId="xl124">
    <w:name w:val="xl124"/>
    <w:basedOn w:val="Normln"/>
    <w:rsid w:val="002B3817"/>
    <w:pPr>
      <w:pBdr>
        <w:top w:val="single" w:sz="4" w:space="0" w:color="auto"/>
        <w:right w:val="single" w:sz="8" w:space="0" w:color="auto"/>
      </w:pBdr>
      <w:shd w:val="clear" w:color="000000" w:fill="FFFFFF"/>
      <w:spacing w:before="100" w:beforeAutospacing="1" w:after="100" w:afterAutospacing="1" w:line="240" w:lineRule="auto"/>
    </w:pPr>
    <w:rPr>
      <w:rFonts w:ascii="Times New Roman" w:hAnsi="Times New Roman"/>
      <w:sz w:val="24"/>
    </w:rPr>
  </w:style>
  <w:style w:type="paragraph" w:customStyle="1" w:styleId="xl125">
    <w:name w:val="xl125"/>
    <w:basedOn w:val="Normln"/>
    <w:rsid w:val="002B3817"/>
    <w:pPr>
      <w:pBdr>
        <w:top w:val="single" w:sz="4" w:space="0" w:color="auto"/>
        <w:right w:val="single" w:sz="8" w:space="0" w:color="auto"/>
      </w:pBdr>
      <w:shd w:val="clear" w:color="000000" w:fill="00B050"/>
      <w:spacing w:before="100" w:beforeAutospacing="1" w:after="100" w:afterAutospacing="1" w:line="240" w:lineRule="auto"/>
    </w:pPr>
    <w:rPr>
      <w:rFonts w:ascii="Times New Roman" w:hAnsi="Times New Roman"/>
      <w:sz w:val="24"/>
    </w:rPr>
  </w:style>
  <w:style w:type="paragraph" w:customStyle="1" w:styleId="xl126">
    <w:name w:val="xl126"/>
    <w:basedOn w:val="Normln"/>
    <w:rsid w:val="002B3817"/>
    <w:pPr>
      <w:pBdr>
        <w:left w:val="single" w:sz="8" w:space="0" w:color="auto"/>
        <w:bottom w:val="single" w:sz="4" w:space="0" w:color="auto"/>
        <w:right w:val="single" w:sz="8" w:space="0" w:color="auto"/>
      </w:pBdr>
      <w:shd w:val="clear" w:color="000000" w:fill="FFFFFF"/>
      <w:spacing w:before="100" w:beforeAutospacing="1" w:after="100" w:afterAutospacing="1" w:line="240" w:lineRule="auto"/>
      <w:textAlignment w:val="center"/>
    </w:pPr>
    <w:rPr>
      <w:rFonts w:ascii="Arial" w:hAnsi="Arial" w:cs="Arial"/>
      <w:sz w:val="24"/>
    </w:rPr>
  </w:style>
  <w:style w:type="paragraph" w:customStyle="1" w:styleId="xl127">
    <w:name w:val="xl127"/>
    <w:basedOn w:val="Normln"/>
    <w:rsid w:val="002B3817"/>
    <w:pPr>
      <w:pBdr>
        <w:top w:val="single" w:sz="4" w:space="0" w:color="auto"/>
        <w:left w:val="single" w:sz="8" w:space="0" w:color="auto"/>
        <w:bottom w:val="single" w:sz="4" w:space="0" w:color="auto"/>
        <w:right w:val="single" w:sz="8" w:space="0" w:color="auto"/>
      </w:pBdr>
      <w:spacing w:before="100" w:beforeAutospacing="1" w:after="100" w:afterAutospacing="1" w:line="240" w:lineRule="auto"/>
    </w:pPr>
    <w:rPr>
      <w:rFonts w:ascii="Times New Roman" w:hAnsi="Times New Roman"/>
      <w:sz w:val="24"/>
    </w:rPr>
  </w:style>
  <w:style w:type="paragraph" w:customStyle="1" w:styleId="xl128">
    <w:name w:val="xl128"/>
    <w:basedOn w:val="Normln"/>
    <w:rsid w:val="002B3817"/>
    <w:pPr>
      <w:pBdr>
        <w:top w:val="single" w:sz="4" w:space="0" w:color="auto"/>
        <w:left w:val="single" w:sz="8" w:space="0" w:color="auto"/>
        <w:bottom w:val="single" w:sz="8" w:space="0" w:color="auto"/>
        <w:right w:val="single" w:sz="8" w:space="0" w:color="auto"/>
      </w:pBdr>
      <w:spacing w:before="100" w:beforeAutospacing="1" w:after="100" w:afterAutospacing="1" w:line="240" w:lineRule="auto"/>
    </w:pPr>
    <w:rPr>
      <w:rFonts w:ascii="Times New Roman" w:hAnsi="Times New Roman"/>
      <w:sz w:val="24"/>
    </w:rPr>
  </w:style>
  <w:style w:type="paragraph" w:customStyle="1" w:styleId="xl129">
    <w:name w:val="xl129"/>
    <w:basedOn w:val="Normln"/>
    <w:rsid w:val="002B3817"/>
    <w:pPr>
      <w:pBdr>
        <w:top w:val="single" w:sz="8" w:space="0" w:color="auto"/>
        <w:left w:val="single" w:sz="8" w:space="0" w:color="auto"/>
        <w:bottom w:val="single" w:sz="4" w:space="0" w:color="auto"/>
        <w:right w:val="single" w:sz="8" w:space="0" w:color="auto"/>
      </w:pBdr>
      <w:shd w:val="clear" w:color="000000" w:fill="FFFFFF"/>
      <w:spacing w:before="100" w:beforeAutospacing="1" w:after="100" w:afterAutospacing="1" w:line="240" w:lineRule="auto"/>
    </w:pPr>
    <w:rPr>
      <w:rFonts w:ascii="Times New Roman" w:hAnsi="Times New Roman"/>
      <w:sz w:val="24"/>
    </w:rPr>
  </w:style>
  <w:style w:type="paragraph" w:customStyle="1" w:styleId="xl130">
    <w:name w:val="xl130"/>
    <w:basedOn w:val="Normln"/>
    <w:rsid w:val="002B3817"/>
    <w:pPr>
      <w:pBdr>
        <w:top w:val="single" w:sz="4"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pPr>
    <w:rPr>
      <w:rFonts w:ascii="Times New Roman" w:hAnsi="Times New Roman"/>
      <w:sz w:val="24"/>
    </w:rPr>
  </w:style>
  <w:style w:type="paragraph" w:customStyle="1" w:styleId="xl131">
    <w:name w:val="xl131"/>
    <w:basedOn w:val="Normln"/>
    <w:rsid w:val="002B3817"/>
    <w:pPr>
      <w:pBdr>
        <w:top w:val="single" w:sz="8" w:space="0" w:color="auto"/>
        <w:left w:val="single" w:sz="8" w:space="0" w:color="auto"/>
        <w:bottom w:val="single" w:sz="4" w:space="0" w:color="auto"/>
        <w:right w:val="single" w:sz="8" w:space="0" w:color="auto"/>
      </w:pBdr>
      <w:shd w:val="clear" w:color="000000" w:fill="00B050"/>
      <w:spacing w:before="100" w:beforeAutospacing="1" w:after="100" w:afterAutospacing="1" w:line="240" w:lineRule="auto"/>
    </w:pPr>
    <w:rPr>
      <w:rFonts w:ascii="Times New Roman" w:hAnsi="Times New Roman"/>
      <w:sz w:val="24"/>
    </w:rPr>
  </w:style>
  <w:style w:type="paragraph" w:customStyle="1" w:styleId="xl132">
    <w:name w:val="xl132"/>
    <w:basedOn w:val="Normln"/>
    <w:rsid w:val="002B3817"/>
    <w:pPr>
      <w:pBdr>
        <w:top w:val="single" w:sz="4" w:space="0" w:color="auto"/>
        <w:left w:val="single" w:sz="8" w:space="0" w:color="auto"/>
        <w:bottom w:val="single" w:sz="8" w:space="0" w:color="auto"/>
        <w:right w:val="single" w:sz="8" w:space="0" w:color="auto"/>
      </w:pBdr>
      <w:shd w:val="clear" w:color="000000" w:fill="00B050"/>
      <w:spacing w:before="100" w:beforeAutospacing="1" w:after="100" w:afterAutospacing="1" w:line="240" w:lineRule="auto"/>
    </w:pPr>
    <w:rPr>
      <w:rFonts w:ascii="Times New Roman" w:hAnsi="Times New Roman"/>
      <w:sz w:val="24"/>
    </w:rPr>
  </w:style>
  <w:style w:type="paragraph" w:customStyle="1" w:styleId="xl133">
    <w:name w:val="xl133"/>
    <w:basedOn w:val="Normln"/>
    <w:rsid w:val="002B3817"/>
    <w:pPr>
      <w:pBdr>
        <w:top w:val="single" w:sz="4" w:space="0" w:color="auto"/>
        <w:bottom w:val="single" w:sz="4" w:space="0" w:color="auto"/>
      </w:pBdr>
      <w:spacing w:before="100" w:beforeAutospacing="1" w:after="100" w:afterAutospacing="1" w:line="240" w:lineRule="auto"/>
      <w:textAlignment w:val="center"/>
    </w:pPr>
    <w:rPr>
      <w:rFonts w:ascii="Arial" w:hAnsi="Arial" w:cs="Arial"/>
      <w:sz w:val="24"/>
    </w:rPr>
  </w:style>
  <w:style w:type="paragraph" w:customStyle="1" w:styleId="xl134">
    <w:name w:val="xl134"/>
    <w:basedOn w:val="Normln"/>
    <w:rsid w:val="002B3817"/>
    <w:pPr>
      <w:pBdr>
        <w:top w:val="single" w:sz="8" w:space="0" w:color="auto"/>
        <w:bottom w:val="single" w:sz="8" w:space="0" w:color="auto"/>
      </w:pBdr>
      <w:shd w:val="clear" w:color="000000" w:fill="FFFF00"/>
      <w:spacing w:before="100" w:beforeAutospacing="1" w:after="100" w:afterAutospacing="1" w:line="240" w:lineRule="auto"/>
      <w:textAlignment w:val="center"/>
    </w:pPr>
    <w:rPr>
      <w:rFonts w:ascii="Times New Roman" w:hAnsi="Times New Roman"/>
      <w:sz w:val="24"/>
    </w:rPr>
  </w:style>
  <w:style w:type="paragraph" w:customStyle="1" w:styleId="xl135">
    <w:name w:val="xl135"/>
    <w:basedOn w:val="Normln"/>
    <w:rsid w:val="002B3817"/>
    <w:pPr>
      <w:pBdr>
        <w:top w:val="single" w:sz="8" w:space="0" w:color="auto"/>
        <w:bottom w:val="single" w:sz="8" w:space="0" w:color="auto"/>
      </w:pBdr>
      <w:shd w:val="clear" w:color="000000" w:fill="FFFF00"/>
      <w:spacing w:before="100" w:beforeAutospacing="1" w:after="100" w:afterAutospacing="1" w:line="240" w:lineRule="auto"/>
      <w:textAlignment w:val="center"/>
    </w:pPr>
    <w:rPr>
      <w:rFonts w:ascii="Arial" w:hAnsi="Arial" w:cs="Arial"/>
      <w:sz w:val="24"/>
    </w:rPr>
  </w:style>
  <w:style w:type="paragraph" w:customStyle="1" w:styleId="xl136">
    <w:name w:val="xl136"/>
    <w:basedOn w:val="Normln"/>
    <w:rsid w:val="002B3817"/>
    <w:pPr>
      <w:pBdr>
        <w:top w:val="single" w:sz="4" w:space="0" w:color="auto"/>
        <w:bottom w:val="single" w:sz="8" w:space="0" w:color="auto"/>
        <w:right w:val="single" w:sz="4" w:space="0" w:color="auto"/>
      </w:pBdr>
      <w:shd w:val="clear" w:color="000000" w:fill="0F253F"/>
      <w:spacing w:before="100" w:beforeAutospacing="1" w:after="100" w:afterAutospacing="1" w:line="240" w:lineRule="auto"/>
      <w:jc w:val="center"/>
      <w:textAlignment w:val="center"/>
    </w:pPr>
    <w:rPr>
      <w:rFonts w:ascii="Arial" w:hAnsi="Arial" w:cs="Arial"/>
      <w:b/>
      <w:bCs/>
      <w:color w:val="FFFFFF"/>
      <w:sz w:val="24"/>
    </w:rPr>
  </w:style>
  <w:style w:type="paragraph" w:customStyle="1" w:styleId="xl137">
    <w:name w:val="xl137"/>
    <w:basedOn w:val="Normln"/>
    <w:rsid w:val="002B3817"/>
    <w:pPr>
      <w:pBdr>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hAnsi="Arial" w:cs="Arial"/>
      <w:sz w:val="24"/>
    </w:rPr>
  </w:style>
  <w:style w:type="paragraph" w:customStyle="1" w:styleId="xl138">
    <w:name w:val="xl138"/>
    <w:basedOn w:val="Normln"/>
    <w:rsid w:val="002B3817"/>
    <w:pPr>
      <w:pBdr>
        <w:top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hAnsi="Arial" w:cs="Arial"/>
      <w:sz w:val="24"/>
    </w:rPr>
  </w:style>
  <w:style w:type="paragraph" w:customStyle="1" w:styleId="xl139">
    <w:name w:val="xl139"/>
    <w:basedOn w:val="Normln"/>
    <w:rsid w:val="002B3817"/>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Arial" w:hAnsi="Arial" w:cs="Arial"/>
      <w:sz w:val="24"/>
    </w:rPr>
  </w:style>
  <w:style w:type="paragraph" w:customStyle="1" w:styleId="xl140">
    <w:name w:val="xl140"/>
    <w:basedOn w:val="Normln"/>
    <w:rsid w:val="002B3817"/>
    <w:pPr>
      <w:pBdr>
        <w:left w:val="single" w:sz="8" w:space="0" w:color="auto"/>
        <w:bottom w:val="single" w:sz="4" w:space="0" w:color="auto"/>
        <w:right w:val="single" w:sz="4" w:space="0" w:color="auto"/>
      </w:pBdr>
      <w:spacing w:before="100" w:beforeAutospacing="1" w:after="100" w:afterAutospacing="1" w:line="240" w:lineRule="auto"/>
      <w:textAlignment w:val="center"/>
    </w:pPr>
    <w:rPr>
      <w:rFonts w:ascii="Arial" w:hAnsi="Arial" w:cs="Arial"/>
      <w:sz w:val="24"/>
    </w:rPr>
  </w:style>
  <w:style w:type="paragraph" w:customStyle="1" w:styleId="xl141">
    <w:name w:val="xl141"/>
    <w:basedOn w:val="Normln"/>
    <w:rsid w:val="002B3817"/>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Arial" w:hAnsi="Arial" w:cs="Arial"/>
      <w:sz w:val="24"/>
    </w:rPr>
  </w:style>
  <w:style w:type="paragraph" w:customStyle="1" w:styleId="xl142">
    <w:name w:val="xl142"/>
    <w:basedOn w:val="Normln"/>
    <w:rsid w:val="002B3817"/>
    <w:pPr>
      <w:pBdr>
        <w:top w:val="single" w:sz="4" w:space="0" w:color="auto"/>
        <w:left w:val="single" w:sz="8" w:space="0" w:color="auto"/>
        <w:bottom w:val="single" w:sz="8" w:space="0" w:color="auto"/>
        <w:right w:val="single" w:sz="4" w:space="0" w:color="auto"/>
      </w:pBdr>
      <w:spacing w:before="100" w:beforeAutospacing="1" w:after="100" w:afterAutospacing="1" w:line="240" w:lineRule="auto"/>
      <w:textAlignment w:val="center"/>
    </w:pPr>
    <w:rPr>
      <w:rFonts w:ascii="Times New Roman" w:hAnsi="Times New Roman"/>
      <w:sz w:val="24"/>
    </w:rPr>
  </w:style>
  <w:style w:type="paragraph" w:customStyle="1" w:styleId="xl143">
    <w:name w:val="xl143"/>
    <w:basedOn w:val="Normln"/>
    <w:rsid w:val="002B3817"/>
    <w:pPr>
      <w:pBdr>
        <w:bottom w:val="single" w:sz="4" w:space="0" w:color="auto"/>
        <w:right w:val="single" w:sz="4" w:space="0" w:color="auto"/>
      </w:pBdr>
      <w:spacing w:before="100" w:beforeAutospacing="1" w:after="100" w:afterAutospacing="1" w:line="240" w:lineRule="auto"/>
      <w:textAlignment w:val="center"/>
    </w:pPr>
    <w:rPr>
      <w:rFonts w:ascii="Times New Roman" w:hAnsi="Times New Roman"/>
      <w:sz w:val="24"/>
    </w:rPr>
  </w:style>
  <w:style w:type="paragraph" w:customStyle="1" w:styleId="xl144">
    <w:name w:val="xl144"/>
    <w:basedOn w:val="Normln"/>
    <w:rsid w:val="002B3817"/>
    <w:pPr>
      <w:pBdr>
        <w:top w:val="single" w:sz="8"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sz w:val="24"/>
    </w:rPr>
  </w:style>
  <w:style w:type="paragraph" w:customStyle="1" w:styleId="xl145">
    <w:name w:val="xl145"/>
    <w:basedOn w:val="Normln"/>
    <w:rsid w:val="002B3817"/>
    <w:pPr>
      <w:pBdr>
        <w:top w:val="single" w:sz="8"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Arial" w:hAnsi="Arial" w:cs="Arial"/>
      <w:sz w:val="24"/>
    </w:rPr>
  </w:style>
  <w:style w:type="paragraph" w:customStyle="1" w:styleId="xl146">
    <w:name w:val="xl146"/>
    <w:basedOn w:val="Normln"/>
    <w:rsid w:val="002B3817"/>
    <w:pPr>
      <w:pBdr>
        <w:top w:val="single" w:sz="4" w:space="0" w:color="auto"/>
        <w:left w:val="single" w:sz="8" w:space="0" w:color="auto"/>
        <w:bottom w:val="single" w:sz="8" w:space="0" w:color="auto"/>
        <w:right w:val="single" w:sz="4" w:space="0" w:color="auto"/>
      </w:pBdr>
      <w:spacing w:before="100" w:beforeAutospacing="1" w:after="100" w:afterAutospacing="1" w:line="240" w:lineRule="auto"/>
      <w:textAlignment w:val="center"/>
    </w:pPr>
    <w:rPr>
      <w:rFonts w:ascii="Arial" w:hAnsi="Arial" w:cs="Arial"/>
      <w:sz w:val="24"/>
    </w:rPr>
  </w:style>
  <w:style w:type="paragraph" w:customStyle="1" w:styleId="xl147">
    <w:name w:val="xl147"/>
    <w:basedOn w:val="Normln"/>
    <w:rsid w:val="002B381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sz w:val="24"/>
    </w:rPr>
  </w:style>
  <w:style w:type="paragraph" w:customStyle="1" w:styleId="xl148">
    <w:name w:val="xl148"/>
    <w:basedOn w:val="Normln"/>
    <w:rsid w:val="002B3817"/>
    <w:pPr>
      <w:pBdr>
        <w:top w:val="single" w:sz="8"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hAnsi="Times New Roman"/>
      <w:sz w:val="24"/>
    </w:rPr>
  </w:style>
  <w:style w:type="paragraph" w:customStyle="1" w:styleId="xl149">
    <w:name w:val="xl149"/>
    <w:basedOn w:val="Normln"/>
    <w:rsid w:val="002B3817"/>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 w:val="24"/>
    </w:rPr>
  </w:style>
  <w:style w:type="paragraph" w:customStyle="1" w:styleId="xl150">
    <w:name w:val="xl150"/>
    <w:basedOn w:val="Normln"/>
    <w:rsid w:val="002B3817"/>
    <w:pPr>
      <w:pBdr>
        <w:top w:val="single" w:sz="4" w:space="0" w:color="auto"/>
        <w:left w:val="single" w:sz="4" w:space="0" w:color="auto"/>
        <w:bottom w:val="single" w:sz="8" w:space="0" w:color="auto"/>
      </w:pBdr>
      <w:shd w:val="clear" w:color="000000" w:fill="0F253F"/>
      <w:spacing w:before="100" w:beforeAutospacing="1" w:after="100" w:afterAutospacing="1" w:line="240" w:lineRule="auto"/>
      <w:jc w:val="center"/>
      <w:textAlignment w:val="center"/>
    </w:pPr>
    <w:rPr>
      <w:rFonts w:ascii="Arial" w:hAnsi="Arial" w:cs="Arial"/>
      <w:b/>
      <w:bCs/>
      <w:color w:val="FFFFFF"/>
      <w:sz w:val="24"/>
    </w:rPr>
  </w:style>
  <w:style w:type="paragraph" w:customStyle="1" w:styleId="xl151">
    <w:name w:val="xl151"/>
    <w:basedOn w:val="Normln"/>
    <w:rsid w:val="002B3817"/>
    <w:pPr>
      <w:pBdr>
        <w:left w:val="single" w:sz="4" w:space="0" w:color="auto"/>
        <w:bottom w:val="single" w:sz="4" w:space="0" w:color="auto"/>
      </w:pBdr>
      <w:shd w:val="clear" w:color="000000" w:fill="FFFFFF"/>
      <w:spacing w:before="100" w:beforeAutospacing="1" w:after="100" w:afterAutospacing="1" w:line="240" w:lineRule="auto"/>
      <w:textAlignment w:val="center"/>
    </w:pPr>
    <w:rPr>
      <w:rFonts w:ascii="Arial" w:hAnsi="Arial" w:cs="Arial"/>
      <w:sz w:val="24"/>
    </w:rPr>
  </w:style>
  <w:style w:type="paragraph" w:customStyle="1" w:styleId="xl152">
    <w:name w:val="xl152"/>
    <w:basedOn w:val="Normln"/>
    <w:rsid w:val="002B3817"/>
    <w:pPr>
      <w:pBdr>
        <w:top w:val="single" w:sz="4" w:space="0" w:color="auto"/>
        <w:left w:val="single" w:sz="4" w:space="0" w:color="auto"/>
        <w:bottom w:val="single" w:sz="4" w:space="0" w:color="auto"/>
      </w:pBdr>
      <w:shd w:val="clear" w:color="000000" w:fill="FFFFFF"/>
      <w:spacing w:before="100" w:beforeAutospacing="1" w:after="100" w:afterAutospacing="1" w:line="240" w:lineRule="auto"/>
      <w:textAlignment w:val="center"/>
    </w:pPr>
    <w:rPr>
      <w:rFonts w:ascii="Arial" w:hAnsi="Arial" w:cs="Arial"/>
      <w:sz w:val="24"/>
    </w:rPr>
  </w:style>
  <w:style w:type="paragraph" w:customStyle="1" w:styleId="xl153">
    <w:name w:val="xl153"/>
    <w:basedOn w:val="Normln"/>
    <w:rsid w:val="002B3817"/>
    <w:pPr>
      <w:pBdr>
        <w:top w:val="single" w:sz="4" w:space="0" w:color="auto"/>
        <w:left w:val="single" w:sz="4" w:space="0" w:color="auto"/>
        <w:bottom w:val="single" w:sz="4" w:space="0" w:color="auto"/>
      </w:pBdr>
      <w:spacing w:before="100" w:beforeAutospacing="1" w:after="100" w:afterAutospacing="1" w:line="240" w:lineRule="auto"/>
    </w:pPr>
    <w:rPr>
      <w:rFonts w:ascii="Times New Roman" w:hAnsi="Times New Roman"/>
      <w:sz w:val="24"/>
    </w:rPr>
  </w:style>
  <w:style w:type="paragraph" w:customStyle="1" w:styleId="xl154">
    <w:name w:val="xl154"/>
    <w:basedOn w:val="Normln"/>
    <w:rsid w:val="002B3817"/>
    <w:pPr>
      <w:pBdr>
        <w:top w:val="single" w:sz="4" w:space="0" w:color="auto"/>
        <w:left w:val="single" w:sz="4" w:space="0" w:color="auto"/>
        <w:bottom w:val="single" w:sz="8" w:space="0" w:color="auto"/>
      </w:pBdr>
      <w:spacing w:before="100" w:beforeAutospacing="1" w:after="100" w:afterAutospacing="1" w:line="240" w:lineRule="auto"/>
    </w:pPr>
    <w:rPr>
      <w:rFonts w:ascii="Times New Roman" w:hAnsi="Times New Roman"/>
      <w:sz w:val="24"/>
    </w:rPr>
  </w:style>
  <w:style w:type="paragraph" w:customStyle="1" w:styleId="xl155">
    <w:name w:val="xl155"/>
    <w:basedOn w:val="Normln"/>
    <w:rsid w:val="002B3817"/>
    <w:pPr>
      <w:pBdr>
        <w:top w:val="single" w:sz="4" w:space="0" w:color="auto"/>
        <w:bottom w:val="single" w:sz="8" w:space="0" w:color="auto"/>
        <w:right w:val="single" w:sz="8" w:space="0" w:color="auto"/>
      </w:pBdr>
      <w:spacing w:before="100" w:beforeAutospacing="1" w:after="100" w:afterAutospacing="1" w:line="240" w:lineRule="auto"/>
    </w:pPr>
    <w:rPr>
      <w:rFonts w:ascii="Times New Roman" w:hAnsi="Times New Roman"/>
      <w:sz w:val="24"/>
    </w:rPr>
  </w:style>
  <w:style w:type="paragraph" w:customStyle="1" w:styleId="xl156">
    <w:name w:val="xl156"/>
    <w:basedOn w:val="Normln"/>
    <w:rsid w:val="002B3817"/>
    <w:pPr>
      <w:pBdr>
        <w:top w:val="single" w:sz="8" w:space="0" w:color="auto"/>
        <w:left w:val="single" w:sz="4" w:space="0" w:color="auto"/>
        <w:bottom w:val="single" w:sz="4" w:space="0" w:color="auto"/>
      </w:pBdr>
      <w:spacing w:before="100" w:beforeAutospacing="1" w:after="100" w:afterAutospacing="1" w:line="240" w:lineRule="auto"/>
    </w:pPr>
    <w:rPr>
      <w:rFonts w:ascii="Times New Roman" w:hAnsi="Times New Roman"/>
      <w:sz w:val="24"/>
    </w:rPr>
  </w:style>
  <w:style w:type="paragraph" w:customStyle="1" w:styleId="xl157">
    <w:name w:val="xl157"/>
    <w:basedOn w:val="Normln"/>
    <w:rsid w:val="002B3817"/>
    <w:pPr>
      <w:pBdr>
        <w:top w:val="single" w:sz="8" w:space="0" w:color="auto"/>
        <w:bottom w:val="single" w:sz="4" w:space="0" w:color="auto"/>
        <w:right w:val="single" w:sz="8" w:space="0" w:color="auto"/>
      </w:pBdr>
      <w:shd w:val="clear" w:color="000000" w:fill="FFFFFF"/>
      <w:spacing w:before="100" w:beforeAutospacing="1" w:after="100" w:afterAutospacing="1" w:line="240" w:lineRule="auto"/>
    </w:pPr>
    <w:rPr>
      <w:rFonts w:ascii="Times New Roman" w:hAnsi="Times New Roman"/>
      <w:sz w:val="24"/>
    </w:rPr>
  </w:style>
  <w:style w:type="paragraph" w:customStyle="1" w:styleId="xl158">
    <w:name w:val="xl158"/>
    <w:basedOn w:val="Normln"/>
    <w:rsid w:val="002B3817"/>
    <w:pPr>
      <w:pBdr>
        <w:top w:val="single" w:sz="4" w:space="0" w:color="auto"/>
        <w:bottom w:val="single" w:sz="8" w:space="0" w:color="auto"/>
        <w:right w:val="single" w:sz="8" w:space="0" w:color="auto"/>
      </w:pBdr>
      <w:shd w:val="clear" w:color="000000" w:fill="FFFFFF"/>
      <w:spacing w:before="100" w:beforeAutospacing="1" w:after="100" w:afterAutospacing="1" w:line="240" w:lineRule="auto"/>
    </w:pPr>
    <w:rPr>
      <w:rFonts w:ascii="Times New Roman" w:hAnsi="Times New Roman"/>
      <w:sz w:val="24"/>
    </w:rPr>
  </w:style>
  <w:style w:type="paragraph" w:customStyle="1" w:styleId="xl159">
    <w:name w:val="xl159"/>
    <w:basedOn w:val="Normln"/>
    <w:rsid w:val="002B3817"/>
    <w:pPr>
      <w:pBdr>
        <w:top w:val="single" w:sz="8" w:space="0" w:color="auto"/>
        <w:left w:val="single" w:sz="4" w:space="0" w:color="auto"/>
        <w:bottom w:val="single" w:sz="4" w:space="0" w:color="auto"/>
      </w:pBdr>
      <w:shd w:val="clear" w:color="000000" w:fill="FFFFFF"/>
      <w:spacing w:before="100" w:beforeAutospacing="1" w:after="100" w:afterAutospacing="1" w:line="240" w:lineRule="auto"/>
    </w:pPr>
    <w:rPr>
      <w:rFonts w:ascii="Times New Roman" w:hAnsi="Times New Roman"/>
      <w:sz w:val="24"/>
    </w:rPr>
  </w:style>
  <w:style w:type="paragraph" w:customStyle="1" w:styleId="xl160">
    <w:name w:val="xl160"/>
    <w:basedOn w:val="Normln"/>
    <w:rsid w:val="002B3817"/>
    <w:pPr>
      <w:pBdr>
        <w:top w:val="single" w:sz="4" w:space="0" w:color="auto"/>
        <w:left w:val="single" w:sz="4" w:space="0" w:color="auto"/>
        <w:bottom w:val="single" w:sz="8" w:space="0" w:color="auto"/>
      </w:pBdr>
      <w:shd w:val="clear" w:color="000000" w:fill="FFFFFF"/>
      <w:spacing w:before="100" w:beforeAutospacing="1" w:after="100" w:afterAutospacing="1" w:line="240" w:lineRule="auto"/>
    </w:pPr>
    <w:rPr>
      <w:rFonts w:ascii="Times New Roman" w:hAnsi="Times New Roman"/>
      <w:sz w:val="24"/>
    </w:rPr>
  </w:style>
  <w:style w:type="paragraph" w:customStyle="1" w:styleId="xl161">
    <w:name w:val="xl161"/>
    <w:basedOn w:val="Normln"/>
    <w:rsid w:val="002B3817"/>
    <w:pPr>
      <w:pBdr>
        <w:left w:val="single" w:sz="4" w:space="0" w:color="auto"/>
        <w:bottom w:val="single" w:sz="4" w:space="0" w:color="auto"/>
        <w:right w:val="single" w:sz="8" w:space="0" w:color="auto"/>
      </w:pBdr>
      <w:shd w:val="clear" w:color="000000" w:fill="0F253F"/>
      <w:spacing w:before="100" w:beforeAutospacing="1" w:after="100" w:afterAutospacing="1" w:line="240" w:lineRule="auto"/>
      <w:textAlignment w:val="center"/>
    </w:pPr>
    <w:rPr>
      <w:rFonts w:ascii="Arial" w:hAnsi="Arial" w:cs="Arial"/>
      <w:b/>
      <w:bCs/>
      <w:color w:val="FFFFFF"/>
      <w:sz w:val="24"/>
    </w:rPr>
  </w:style>
  <w:style w:type="paragraph" w:customStyle="1" w:styleId="xl162">
    <w:name w:val="xl162"/>
    <w:basedOn w:val="Normln"/>
    <w:rsid w:val="002B3817"/>
    <w:pPr>
      <w:pBdr>
        <w:top w:val="single" w:sz="8" w:space="0" w:color="auto"/>
        <w:bottom w:val="single" w:sz="4" w:space="0" w:color="auto"/>
        <w:right w:val="single" w:sz="4" w:space="0" w:color="auto"/>
      </w:pBdr>
      <w:spacing w:before="100" w:beforeAutospacing="1" w:after="100" w:afterAutospacing="1" w:line="240" w:lineRule="auto"/>
      <w:textAlignment w:val="center"/>
    </w:pPr>
    <w:rPr>
      <w:rFonts w:ascii="Arial" w:hAnsi="Arial" w:cs="Arial"/>
      <w:sz w:val="24"/>
    </w:rPr>
  </w:style>
  <w:style w:type="paragraph" w:customStyle="1" w:styleId="xl163">
    <w:name w:val="xl163"/>
    <w:basedOn w:val="Normln"/>
    <w:rsid w:val="002B3817"/>
    <w:pPr>
      <w:pBdr>
        <w:top w:val="single" w:sz="8" w:space="0" w:color="auto"/>
        <w:left w:val="single" w:sz="4" w:space="0" w:color="auto"/>
        <w:bottom w:val="single" w:sz="4" w:space="0" w:color="auto"/>
        <w:right w:val="single" w:sz="4" w:space="0" w:color="auto"/>
      </w:pBdr>
      <w:shd w:val="clear" w:color="000000" w:fill="00B050"/>
      <w:spacing w:before="100" w:beforeAutospacing="1" w:after="100" w:afterAutospacing="1" w:line="240" w:lineRule="auto"/>
    </w:pPr>
    <w:rPr>
      <w:rFonts w:ascii="Times New Roman" w:hAnsi="Times New Roman"/>
      <w:sz w:val="24"/>
    </w:rPr>
  </w:style>
  <w:style w:type="paragraph" w:customStyle="1" w:styleId="xl164">
    <w:name w:val="xl164"/>
    <w:basedOn w:val="Normln"/>
    <w:rsid w:val="002B3817"/>
    <w:pPr>
      <w:pBdr>
        <w:top w:val="single" w:sz="8" w:space="0" w:color="auto"/>
        <w:bottom w:val="single" w:sz="4" w:space="0" w:color="auto"/>
      </w:pBdr>
      <w:shd w:val="clear" w:color="000000" w:fill="00B050"/>
      <w:spacing w:before="100" w:beforeAutospacing="1" w:after="100" w:afterAutospacing="1" w:line="240" w:lineRule="auto"/>
    </w:pPr>
    <w:rPr>
      <w:rFonts w:ascii="Times New Roman" w:hAnsi="Times New Roman"/>
      <w:sz w:val="24"/>
    </w:rPr>
  </w:style>
  <w:style w:type="paragraph" w:customStyle="1" w:styleId="xl165">
    <w:name w:val="xl165"/>
    <w:basedOn w:val="Normln"/>
    <w:rsid w:val="002B3817"/>
    <w:pPr>
      <w:pBdr>
        <w:top w:val="single" w:sz="4" w:space="0" w:color="auto"/>
        <w:left w:val="single" w:sz="4" w:space="0" w:color="auto"/>
        <w:bottom w:val="single" w:sz="8" w:space="0" w:color="auto"/>
        <w:right w:val="single" w:sz="4" w:space="0" w:color="auto"/>
      </w:pBdr>
      <w:shd w:val="clear" w:color="000000" w:fill="00B050"/>
      <w:spacing w:before="100" w:beforeAutospacing="1" w:after="100" w:afterAutospacing="1" w:line="240" w:lineRule="auto"/>
    </w:pPr>
    <w:rPr>
      <w:rFonts w:ascii="Times New Roman" w:hAnsi="Times New Roman"/>
      <w:sz w:val="24"/>
    </w:rPr>
  </w:style>
  <w:style w:type="paragraph" w:customStyle="1" w:styleId="xl166">
    <w:name w:val="xl166"/>
    <w:basedOn w:val="Normln"/>
    <w:rsid w:val="002B3817"/>
    <w:pPr>
      <w:pBdr>
        <w:left w:val="single" w:sz="8" w:space="0" w:color="auto"/>
        <w:bottom w:val="single" w:sz="4" w:space="0" w:color="auto"/>
        <w:right w:val="single" w:sz="4" w:space="0" w:color="auto"/>
      </w:pBdr>
      <w:shd w:val="clear" w:color="000000" w:fill="0F253F"/>
      <w:spacing w:before="100" w:beforeAutospacing="1" w:after="100" w:afterAutospacing="1" w:line="240" w:lineRule="auto"/>
      <w:jc w:val="center"/>
      <w:textAlignment w:val="center"/>
    </w:pPr>
    <w:rPr>
      <w:rFonts w:ascii="Arial" w:hAnsi="Arial" w:cs="Arial"/>
      <w:b/>
      <w:bCs/>
      <w:color w:val="FFFFFF"/>
      <w:sz w:val="24"/>
    </w:rPr>
  </w:style>
  <w:style w:type="paragraph" w:customStyle="1" w:styleId="xl167">
    <w:name w:val="xl167"/>
    <w:basedOn w:val="Normln"/>
    <w:rsid w:val="002B3817"/>
    <w:pPr>
      <w:pBdr>
        <w:left w:val="single" w:sz="4" w:space="0" w:color="auto"/>
        <w:bottom w:val="single" w:sz="4" w:space="0" w:color="auto"/>
        <w:right w:val="single" w:sz="4" w:space="0" w:color="auto"/>
      </w:pBdr>
      <w:shd w:val="clear" w:color="000000" w:fill="0F253F"/>
      <w:spacing w:before="100" w:beforeAutospacing="1" w:after="100" w:afterAutospacing="1" w:line="240" w:lineRule="auto"/>
      <w:jc w:val="center"/>
      <w:textAlignment w:val="center"/>
    </w:pPr>
    <w:rPr>
      <w:rFonts w:ascii="Arial" w:hAnsi="Arial" w:cs="Arial"/>
      <w:b/>
      <w:bCs/>
      <w:color w:val="FFFFFF"/>
      <w:sz w:val="24"/>
    </w:rPr>
  </w:style>
  <w:style w:type="paragraph" w:customStyle="1" w:styleId="xl168">
    <w:name w:val="xl168"/>
    <w:basedOn w:val="Normln"/>
    <w:rsid w:val="002B3817"/>
    <w:pPr>
      <w:pBdr>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Arial" w:hAnsi="Arial" w:cs="Arial"/>
      <w:sz w:val="24"/>
    </w:rPr>
  </w:style>
  <w:style w:type="paragraph" w:customStyle="1" w:styleId="xl169">
    <w:name w:val="xl169"/>
    <w:basedOn w:val="Normln"/>
    <w:rsid w:val="002B3817"/>
    <w:pPr>
      <w:pBdr>
        <w:top w:val="single" w:sz="8"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hAnsi="Times New Roman"/>
      <w:sz w:val="24"/>
    </w:rPr>
  </w:style>
  <w:style w:type="paragraph" w:customStyle="1" w:styleId="xl170">
    <w:name w:val="xl170"/>
    <w:basedOn w:val="Normln"/>
    <w:rsid w:val="002B3817"/>
    <w:pPr>
      <w:pBdr>
        <w:top w:val="single" w:sz="8" w:space="0" w:color="auto"/>
        <w:bottom w:val="single" w:sz="4" w:space="0" w:color="auto"/>
      </w:pBdr>
      <w:spacing w:before="100" w:beforeAutospacing="1" w:after="100" w:afterAutospacing="1" w:line="240" w:lineRule="auto"/>
      <w:textAlignment w:val="center"/>
    </w:pPr>
    <w:rPr>
      <w:rFonts w:ascii="Arial" w:hAnsi="Arial" w:cs="Arial"/>
      <w:sz w:val="24"/>
    </w:rPr>
  </w:style>
  <w:style w:type="paragraph" w:customStyle="1" w:styleId="xl171">
    <w:name w:val="xl171"/>
    <w:basedOn w:val="Normln"/>
    <w:rsid w:val="002B3817"/>
    <w:pPr>
      <w:pBdr>
        <w:top w:val="single" w:sz="4" w:space="0" w:color="auto"/>
        <w:bottom w:val="single" w:sz="8" w:space="0" w:color="auto"/>
      </w:pBdr>
      <w:spacing w:before="100" w:beforeAutospacing="1" w:after="100" w:afterAutospacing="1" w:line="240" w:lineRule="auto"/>
      <w:textAlignment w:val="center"/>
    </w:pPr>
    <w:rPr>
      <w:rFonts w:ascii="Arial" w:hAnsi="Arial" w:cs="Arial"/>
      <w:sz w:val="24"/>
    </w:rPr>
  </w:style>
  <w:style w:type="paragraph" w:customStyle="1" w:styleId="xl172">
    <w:name w:val="xl172"/>
    <w:basedOn w:val="Normln"/>
    <w:rsid w:val="002B3817"/>
    <w:pPr>
      <w:pBdr>
        <w:top w:val="single" w:sz="4" w:space="0" w:color="auto"/>
        <w:left w:val="single" w:sz="4" w:space="0" w:color="auto"/>
        <w:bottom w:val="single" w:sz="8" w:space="0" w:color="auto"/>
        <w:right w:val="single" w:sz="4" w:space="0" w:color="auto"/>
      </w:pBdr>
      <w:shd w:val="clear" w:color="000000" w:fill="FFFF00"/>
      <w:spacing w:before="100" w:beforeAutospacing="1" w:after="100" w:afterAutospacing="1" w:line="240" w:lineRule="auto"/>
    </w:pPr>
    <w:rPr>
      <w:rFonts w:ascii="Times New Roman" w:hAnsi="Times New Roman"/>
      <w:sz w:val="24"/>
    </w:rPr>
  </w:style>
  <w:style w:type="paragraph" w:customStyle="1" w:styleId="xl173">
    <w:name w:val="xl173"/>
    <w:basedOn w:val="Normln"/>
    <w:rsid w:val="002B3817"/>
    <w:pPr>
      <w:pBdr>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 w:val="24"/>
    </w:rPr>
  </w:style>
  <w:style w:type="paragraph" w:customStyle="1" w:styleId="xl174">
    <w:name w:val="xl174"/>
    <w:basedOn w:val="Normln"/>
    <w:rsid w:val="002B3817"/>
    <w:pPr>
      <w:pBdr>
        <w:left w:val="single" w:sz="4" w:space="0" w:color="auto"/>
        <w:bottom w:val="single" w:sz="8" w:space="0" w:color="auto"/>
        <w:right w:val="single" w:sz="4" w:space="0" w:color="auto"/>
      </w:pBdr>
      <w:shd w:val="clear" w:color="000000" w:fill="FFFF00"/>
      <w:spacing w:before="100" w:beforeAutospacing="1" w:after="100" w:afterAutospacing="1" w:line="240" w:lineRule="auto"/>
    </w:pPr>
    <w:rPr>
      <w:rFonts w:ascii="Times New Roman" w:hAnsi="Times New Roman"/>
      <w:sz w:val="24"/>
    </w:rPr>
  </w:style>
  <w:style w:type="paragraph" w:customStyle="1" w:styleId="xl175">
    <w:name w:val="xl175"/>
    <w:basedOn w:val="Normln"/>
    <w:rsid w:val="002B3817"/>
    <w:pPr>
      <w:pBdr>
        <w:top w:val="single" w:sz="8" w:space="0" w:color="auto"/>
        <w:left w:val="single" w:sz="4" w:space="0" w:color="auto"/>
        <w:bottom w:val="single" w:sz="4" w:space="0" w:color="auto"/>
      </w:pBdr>
      <w:shd w:val="clear" w:color="000000" w:fill="00B050"/>
      <w:spacing w:before="100" w:beforeAutospacing="1" w:after="100" w:afterAutospacing="1" w:line="240" w:lineRule="auto"/>
    </w:pPr>
    <w:rPr>
      <w:rFonts w:ascii="Times New Roman" w:hAnsi="Times New Roman"/>
      <w:sz w:val="24"/>
    </w:rPr>
  </w:style>
  <w:style w:type="paragraph" w:customStyle="1" w:styleId="xl176">
    <w:name w:val="xl176"/>
    <w:basedOn w:val="Normln"/>
    <w:rsid w:val="002B3817"/>
    <w:pPr>
      <w:pBdr>
        <w:top w:val="single" w:sz="4" w:space="0" w:color="auto"/>
        <w:left w:val="single" w:sz="4" w:space="0" w:color="auto"/>
        <w:bottom w:val="single" w:sz="8" w:space="0" w:color="auto"/>
      </w:pBdr>
      <w:shd w:val="clear" w:color="000000" w:fill="00B050"/>
      <w:spacing w:before="100" w:beforeAutospacing="1" w:after="100" w:afterAutospacing="1" w:line="240" w:lineRule="auto"/>
    </w:pPr>
    <w:rPr>
      <w:rFonts w:ascii="Times New Roman" w:hAnsi="Times New Roman"/>
      <w:sz w:val="24"/>
    </w:rPr>
  </w:style>
  <w:style w:type="paragraph" w:customStyle="1" w:styleId="xl177">
    <w:name w:val="xl177"/>
    <w:basedOn w:val="Normln"/>
    <w:rsid w:val="002B3817"/>
    <w:pPr>
      <w:pBdr>
        <w:left w:val="single" w:sz="8" w:space="0" w:color="auto"/>
        <w:bottom w:val="single" w:sz="4" w:space="0" w:color="auto"/>
        <w:right w:val="single" w:sz="4" w:space="0" w:color="auto"/>
      </w:pBdr>
      <w:spacing w:before="100" w:beforeAutospacing="1" w:after="100" w:afterAutospacing="1" w:line="240" w:lineRule="auto"/>
    </w:pPr>
    <w:rPr>
      <w:rFonts w:ascii="Times New Roman" w:hAnsi="Times New Roman"/>
      <w:sz w:val="24"/>
    </w:rPr>
  </w:style>
  <w:style w:type="paragraph" w:customStyle="1" w:styleId="xl178">
    <w:name w:val="xl178"/>
    <w:basedOn w:val="Normln"/>
    <w:rsid w:val="002B3817"/>
    <w:pPr>
      <w:pBdr>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hAnsi="Times New Roman"/>
      <w:sz w:val="24"/>
    </w:rPr>
  </w:style>
  <w:style w:type="paragraph" w:customStyle="1" w:styleId="xl179">
    <w:name w:val="xl179"/>
    <w:basedOn w:val="Normln"/>
    <w:rsid w:val="002B3817"/>
    <w:pPr>
      <w:pBdr>
        <w:left w:val="single" w:sz="4" w:space="0" w:color="auto"/>
        <w:bottom w:val="single" w:sz="4" w:space="0" w:color="auto"/>
      </w:pBdr>
      <w:spacing w:before="100" w:beforeAutospacing="1" w:after="100" w:afterAutospacing="1" w:line="240" w:lineRule="auto"/>
    </w:pPr>
    <w:rPr>
      <w:rFonts w:ascii="Times New Roman" w:hAnsi="Times New Roman"/>
      <w:sz w:val="24"/>
    </w:rPr>
  </w:style>
  <w:style w:type="paragraph" w:customStyle="1" w:styleId="xl180">
    <w:name w:val="xl180"/>
    <w:basedOn w:val="Normln"/>
    <w:rsid w:val="002B3817"/>
    <w:pPr>
      <w:pBdr>
        <w:left w:val="single" w:sz="8" w:space="0" w:color="auto"/>
        <w:bottom w:val="single" w:sz="4" w:space="0" w:color="auto"/>
        <w:right w:val="single" w:sz="8" w:space="0" w:color="auto"/>
      </w:pBdr>
      <w:shd w:val="clear" w:color="000000" w:fill="FFFFFF"/>
      <w:spacing w:before="100" w:beforeAutospacing="1" w:after="100" w:afterAutospacing="1" w:line="240" w:lineRule="auto"/>
    </w:pPr>
    <w:rPr>
      <w:rFonts w:ascii="Times New Roman" w:hAnsi="Times New Roman"/>
      <w:sz w:val="24"/>
    </w:rPr>
  </w:style>
  <w:style w:type="paragraph" w:customStyle="1" w:styleId="xl181">
    <w:name w:val="xl181"/>
    <w:basedOn w:val="Normln"/>
    <w:rsid w:val="002B3817"/>
    <w:pPr>
      <w:pBdr>
        <w:left w:val="single" w:sz="4" w:space="0" w:color="auto"/>
        <w:bottom w:val="single" w:sz="8" w:space="0" w:color="auto"/>
        <w:right w:val="single" w:sz="4" w:space="0" w:color="auto"/>
      </w:pBdr>
      <w:spacing w:before="100" w:beforeAutospacing="1" w:after="100" w:afterAutospacing="1" w:line="240" w:lineRule="auto"/>
    </w:pPr>
    <w:rPr>
      <w:rFonts w:ascii="Times New Roman" w:hAnsi="Times New Roman"/>
      <w:sz w:val="24"/>
    </w:rPr>
  </w:style>
  <w:style w:type="paragraph" w:customStyle="1" w:styleId="xl182">
    <w:name w:val="xl182"/>
    <w:basedOn w:val="Normln"/>
    <w:rsid w:val="002B3817"/>
    <w:pPr>
      <w:pBdr>
        <w:right w:val="single" w:sz="8" w:space="0" w:color="auto"/>
      </w:pBdr>
      <w:spacing w:before="100" w:beforeAutospacing="1" w:after="100" w:afterAutospacing="1" w:line="240" w:lineRule="auto"/>
      <w:textAlignment w:val="center"/>
    </w:pPr>
    <w:rPr>
      <w:rFonts w:ascii="Times New Roman" w:hAnsi="Times New Roman"/>
      <w:sz w:val="24"/>
    </w:rPr>
  </w:style>
  <w:style w:type="paragraph" w:customStyle="1" w:styleId="xl183">
    <w:name w:val="xl183"/>
    <w:basedOn w:val="Normln"/>
    <w:rsid w:val="002B3817"/>
    <w:pPr>
      <w:pBdr>
        <w:top w:val="single" w:sz="8" w:space="0" w:color="auto"/>
        <w:left w:val="single" w:sz="8" w:space="0" w:color="auto"/>
        <w:right w:val="single" w:sz="4" w:space="0" w:color="auto"/>
      </w:pBdr>
      <w:spacing w:before="100" w:beforeAutospacing="1" w:after="100" w:afterAutospacing="1" w:line="240" w:lineRule="auto"/>
      <w:textAlignment w:val="center"/>
    </w:pPr>
    <w:rPr>
      <w:rFonts w:ascii="Times New Roman" w:hAnsi="Times New Roman"/>
      <w:sz w:val="24"/>
    </w:rPr>
  </w:style>
  <w:style w:type="paragraph" w:customStyle="1" w:styleId="xl184">
    <w:name w:val="xl184"/>
    <w:basedOn w:val="Normln"/>
    <w:rsid w:val="002B3817"/>
    <w:pPr>
      <w:pBdr>
        <w:right w:val="single" w:sz="4" w:space="0" w:color="auto"/>
      </w:pBdr>
      <w:spacing w:before="100" w:beforeAutospacing="1" w:after="100" w:afterAutospacing="1" w:line="240" w:lineRule="auto"/>
      <w:textAlignment w:val="center"/>
    </w:pPr>
    <w:rPr>
      <w:rFonts w:ascii="Times New Roman" w:hAnsi="Times New Roman"/>
      <w:sz w:val="24"/>
    </w:rPr>
  </w:style>
  <w:style w:type="paragraph" w:customStyle="1" w:styleId="xl185">
    <w:name w:val="xl185"/>
    <w:basedOn w:val="Normln"/>
    <w:rsid w:val="002B3817"/>
    <w:pPr>
      <w:pBdr>
        <w:left w:val="single" w:sz="4" w:space="0" w:color="auto"/>
        <w:right w:val="single" w:sz="4" w:space="0" w:color="auto"/>
      </w:pBdr>
      <w:spacing w:before="100" w:beforeAutospacing="1" w:after="100" w:afterAutospacing="1" w:line="240" w:lineRule="auto"/>
      <w:textAlignment w:val="center"/>
    </w:pPr>
    <w:rPr>
      <w:rFonts w:ascii="Times New Roman" w:hAnsi="Times New Roman"/>
      <w:sz w:val="24"/>
    </w:rPr>
  </w:style>
  <w:style w:type="paragraph" w:customStyle="1" w:styleId="xl186">
    <w:name w:val="xl186"/>
    <w:basedOn w:val="Normln"/>
    <w:rsid w:val="002B3817"/>
    <w:pPr>
      <w:pBdr>
        <w:left w:val="single" w:sz="4" w:space="0" w:color="auto"/>
        <w:right w:val="single" w:sz="4" w:space="0" w:color="auto"/>
      </w:pBdr>
      <w:shd w:val="clear" w:color="000000" w:fill="FFFFFF"/>
      <w:spacing w:before="100" w:beforeAutospacing="1" w:after="100" w:afterAutospacing="1" w:line="240" w:lineRule="auto"/>
    </w:pPr>
    <w:rPr>
      <w:rFonts w:ascii="Times New Roman" w:hAnsi="Times New Roman"/>
      <w:sz w:val="24"/>
    </w:rPr>
  </w:style>
  <w:style w:type="paragraph" w:customStyle="1" w:styleId="xl187">
    <w:name w:val="xl187"/>
    <w:basedOn w:val="Normln"/>
    <w:rsid w:val="002B3817"/>
    <w:pPr>
      <w:pBdr>
        <w:left w:val="single" w:sz="4" w:space="0" w:color="auto"/>
        <w:right w:val="single" w:sz="8" w:space="0" w:color="auto"/>
      </w:pBdr>
      <w:shd w:val="clear" w:color="000000" w:fill="FFFFFF"/>
      <w:spacing w:before="100" w:beforeAutospacing="1" w:after="100" w:afterAutospacing="1" w:line="240" w:lineRule="auto"/>
    </w:pPr>
    <w:rPr>
      <w:rFonts w:ascii="Times New Roman" w:hAnsi="Times New Roman"/>
      <w:sz w:val="24"/>
    </w:rPr>
  </w:style>
  <w:style w:type="paragraph" w:customStyle="1" w:styleId="xl188">
    <w:name w:val="xl188"/>
    <w:basedOn w:val="Normln"/>
    <w:rsid w:val="002B3817"/>
    <w:pPr>
      <w:pBdr>
        <w:top w:val="single" w:sz="8" w:space="0" w:color="auto"/>
        <w:left w:val="single" w:sz="8" w:space="0" w:color="auto"/>
        <w:right w:val="single" w:sz="4" w:space="0" w:color="auto"/>
      </w:pBdr>
      <w:spacing w:before="100" w:beforeAutospacing="1" w:after="100" w:afterAutospacing="1" w:line="240" w:lineRule="auto"/>
    </w:pPr>
    <w:rPr>
      <w:rFonts w:ascii="Times New Roman" w:hAnsi="Times New Roman"/>
      <w:sz w:val="24"/>
    </w:rPr>
  </w:style>
  <w:style w:type="paragraph" w:customStyle="1" w:styleId="xl189">
    <w:name w:val="xl189"/>
    <w:basedOn w:val="Normln"/>
    <w:rsid w:val="002B3817"/>
    <w:pPr>
      <w:pBdr>
        <w:top w:val="single" w:sz="8" w:space="0" w:color="auto"/>
        <w:left w:val="single" w:sz="4" w:space="0" w:color="auto"/>
        <w:right w:val="single" w:sz="4" w:space="0" w:color="auto"/>
      </w:pBdr>
      <w:shd w:val="clear" w:color="000000" w:fill="FFFF00"/>
      <w:spacing w:before="100" w:beforeAutospacing="1" w:after="100" w:afterAutospacing="1" w:line="240" w:lineRule="auto"/>
    </w:pPr>
    <w:rPr>
      <w:rFonts w:ascii="Times New Roman" w:hAnsi="Times New Roman"/>
      <w:sz w:val="24"/>
    </w:rPr>
  </w:style>
  <w:style w:type="paragraph" w:customStyle="1" w:styleId="xl190">
    <w:name w:val="xl190"/>
    <w:basedOn w:val="Normln"/>
    <w:rsid w:val="002B3817"/>
    <w:pPr>
      <w:pBdr>
        <w:top w:val="single" w:sz="8" w:space="0" w:color="auto"/>
        <w:left w:val="single" w:sz="4" w:space="0" w:color="auto"/>
        <w:right w:val="single" w:sz="4" w:space="0" w:color="auto"/>
      </w:pBdr>
      <w:spacing w:before="100" w:beforeAutospacing="1" w:after="100" w:afterAutospacing="1" w:line="240" w:lineRule="auto"/>
    </w:pPr>
    <w:rPr>
      <w:rFonts w:ascii="Times New Roman" w:hAnsi="Times New Roman"/>
      <w:sz w:val="24"/>
    </w:rPr>
  </w:style>
  <w:style w:type="paragraph" w:customStyle="1" w:styleId="xl191">
    <w:name w:val="xl191"/>
    <w:basedOn w:val="Normln"/>
    <w:rsid w:val="002B3817"/>
    <w:pPr>
      <w:pBdr>
        <w:top w:val="single" w:sz="8" w:space="0" w:color="auto"/>
        <w:left w:val="single" w:sz="4" w:space="0" w:color="auto"/>
      </w:pBdr>
      <w:spacing w:before="100" w:beforeAutospacing="1" w:after="100" w:afterAutospacing="1" w:line="240" w:lineRule="auto"/>
    </w:pPr>
    <w:rPr>
      <w:rFonts w:ascii="Times New Roman" w:hAnsi="Times New Roman"/>
      <w:sz w:val="24"/>
    </w:rPr>
  </w:style>
  <w:style w:type="paragraph" w:customStyle="1" w:styleId="xl192">
    <w:name w:val="xl192"/>
    <w:basedOn w:val="Normln"/>
    <w:rsid w:val="002B3817"/>
    <w:pPr>
      <w:pBdr>
        <w:top w:val="single" w:sz="8" w:space="0" w:color="auto"/>
        <w:left w:val="single" w:sz="4" w:space="0" w:color="auto"/>
        <w:right w:val="single" w:sz="8" w:space="0" w:color="auto"/>
      </w:pBdr>
      <w:shd w:val="clear" w:color="000000" w:fill="FFFFFF"/>
      <w:spacing w:before="100" w:beforeAutospacing="1" w:after="100" w:afterAutospacing="1" w:line="240" w:lineRule="auto"/>
    </w:pPr>
    <w:rPr>
      <w:rFonts w:ascii="Times New Roman" w:hAnsi="Times New Roman"/>
      <w:sz w:val="24"/>
    </w:rPr>
  </w:style>
  <w:style w:type="paragraph" w:customStyle="1" w:styleId="xl193">
    <w:name w:val="xl193"/>
    <w:basedOn w:val="Normln"/>
    <w:rsid w:val="002B3817"/>
    <w:pPr>
      <w:pBdr>
        <w:top w:val="single" w:sz="8" w:space="0" w:color="auto"/>
        <w:right w:val="single" w:sz="8" w:space="0" w:color="auto"/>
      </w:pBdr>
      <w:shd w:val="clear" w:color="000000" w:fill="FFFFFF"/>
      <w:spacing w:before="100" w:beforeAutospacing="1" w:after="100" w:afterAutospacing="1" w:line="240" w:lineRule="auto"/>
    </w:pPr>
    <w:rPr>
      <w:rFonts w:ascii="Times New Roman" w:hAnsi="Times New Roman"/>
      <w:sz w:val="24"/>
    </w:rPr>
  </w:style>
  <w:style w:type="paragraph" w:customStyle="1" w:styleId="xl194">
    <w:name w:val="xl194"/>
    <w:basedOn w:val="Normln"/>
    <w:rsid w:val="002B3817"/>
    <w:pPr>
      <w:shd w:val="clear" w:color="000000" w:fill="FFFFFF"/>
      <w:spacing w:before="100" w:beforeAutospacing="1" w:after="100" w:afterAutospacing="1" w:line="240" w:lineRule="auto"/>
    </w:pPr>
    <w:rPr>
      <w:rFonts w:ascii="Times New Roman" w:hAnsi="Times New Roman"/>
      <w:sz w:val="24"/>
    </w:rPr>
  </w:style>
  <w:style w:type="paragraph" w:customStyle="1" w:styleId="xl195">
    <w:name w:val="xl195"/>
    <w:basedOn w:val="Normln"/>
    <w:rsid w:val="002B3817"/>
    <w:pPr>
      <w:pBdr>
        <w:top w:val="single" w:sz="8" w:space="0" w:color="auto"/>
        <w:left w:val="single" w:sz="8" w:space="0" w:color="auto"/>
        <w:right w:val="single" w:sz="8" w:space="0" w:color="auto"/>
      </w:pBdr>
      <w:shd w:val="clear" w:color="000000" w:fill="FFFFFF"/>
      <w:spacing w:before="100" w:beforeAutospacing="1" w:after="100" w:afterAutospacing="1" w:line="240" w:lineRule="auto"/>
    </w:pPr>
    <w:rPr>
      <w:rFonts w:ascii="Times New Roman" w:hAnsi="Times New Roman"/>
      <w:sz w:val="24"/>
    </w:rPr>
  </w:style>
  <w:style w:type="paragraph" w:customStyle="1" w:styleId="xl196">
    <w:name w:val="xl196"/>
    <w:basedOn w:val="Normln"/>
    <w:rsid w:val="002B3817"/>
    <w:pPr>
      <w:pBdr>
        <w:right w:val="single" w:sz="8" w:space="0" w:color="auto"/>
      </w:pBdr>
      <w:shd w:val="clear" w:color="000000" w:fill="FFFFFF"/>
      <w:spacing w:before="100" w:beforeAutospacing="1" w:after="100" w:afterAutospacing="1" w:line="240" w:lineRule="auto"/>
    </w:pPr>
    <w:rPr>
      <w:rFonts w:ascii="Times New Roman" w:hAnsi="Times New Roman"/>
      <w:sz w:val="24"/>
    </w:rPr>
  </w:style>
  <w:style w:type="paragraph" w:customStyle="1" w:styleId="xl197">
    <w:name w:val="xl197"/>
    <w:basedOn w:val="Normln"/>
    <w:rsid w:val="002B3817"/>
    <w:pPr>
      <w:pBdr>
        <w:top w:val="single" w:sz="8" w:space="0" w:color="auto"/>
        <w:left w:val="single" w:sz="8" w:space="0" w:color="auto"/>
        <w:bottom w:val="single" w:sz="4" w:space="0" w:color="auto"/>
        <w:right w:val="single" w:sz="8" w:space="0" w:color="auto"/>
      </w:pBdr>
      <w:spacing w:before="100" w:beforeAutospacing="1" w:after="100" w:afterAutospacing="1" w:line="240" w:lineRule="auto"/>
      <w:textAlignment w:val="center"/>
    </w:pPr>
    <w:rPr>
      <w:rFonts w:ascii="Times New Roman" w:hAnsi="Times New Roman"/>
      <w:sz w:val="24"/>
    </w:rPr>
  </w:style>
  <w:style w:type="paragraph" w:customStyle="1" w:styleId="xl198">
    <w:name w:val="xl198"/>
    <w:basedOn w:val="Normln"/>
    <w:rsid w:val="002B3817"/>
    <w:pPr>
      <w:pBdr>
        <w:top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sz w:val="24"/>
    </w:rPr>
  </w:style>
  <w:style w:type="paragraph" w:customStyle="1" w:styleId="xl199">
    <w:name w:val="xl199"/>
    <w:basedOn w:val="Normln"/>
    <w:rsid w:val="002B3817"/>
    <w:pPr>
      <w:pBdr>
        <w:top w:val="single" w:sz="8"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sz w:val="24"/>
    </w:rPr>
  </w:style>
  <w:style w:type="paragraph" w:customStyle="1" w:styleId="xl200">
    <w:name w:val="xl200"/>
    <w:basedOn w:val="Normln"/>
    <w:rsid w:val="002B3817"/>
    <w:pPr>
      <w:pBdr>
        <w:top w:val="single" w:sz="8" w:space="0" w:color="auto"/>
        <w:bottom w:val="single" w:sz="4" w:space="0" w:color="auto"/>
      </w:pBdr>
      <w:shd w:val="clear" w:color="000000" w:fill="FFFFFF"/>
      <w:spacing w:before="100" w:beforeAutospacing="1" w:after="100" w:afterAutospacing="1" w:line="240" w:lineRule="auto"/>
    </w:pPr>
    <w:rPr>
      <w:rFonts w:ascii="Times New Roman" w:hAnsi="Times New Roman"/>
      <w:sz w:val="24"/>
    </w:rPr>
  </w:style>
  <w:style w:type="paragraph" w:customStyle="1" w:styleId="xl201">
    <w:name w:val="xl201"/>
    <w:basedOn w:val="Normln"/>
    <w:rsid w:val="002B3817"/>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hAnsi="Times New Roman"/>
      <w:sz w:val="24"/>
    </w:rPr>
  </w:style>
  <w:style w:type="paragraph" w:customStyle="1" w:styleId="xl202">
    <w:name w:val="xl202"/>
    <w:basedOn w:val="Normln"/>
    <w:rsid w:val="002B3817"/>
    <w:pPr>
      <w:pBdr>
        <w:left w:val="single" w:sz="8" w:space="0" w:color="auto"/>
        <w:bottom w:val="single" w:sz="8" w:space="0" w:color="auto"/>
        <w:right w:val="single" w:sz="4" w:space="0" w:color="auto"/>
      </w:pBdr>
      <w:spacing w:before="100" w:beforeAutospacing="1" w:after="100" w:afterAutospacing="1" w:line="240" w:lineRule="auto"/>
      <w:textAlignment w:val="center"/>
    </w:pPr>
    <w:rPr>
      <w:rFonts w:ascii="Times New Roman" w:hAnsi="Times New Roman"/>
      <w:sz w:val="24"/>
    </w:rPr>
  </w:style>
  <w:style w:type="paragraph" w:customStyle="1" w:styleId="xl203">
    <w:name w:val="xl203"/>
    <w:basedOn w:val="Normln"/>
    <w:rsid w:val="002B3817"/>
    <w:pPr>
      <w:pBdr>
        <w:bottom w:val="single" w:sz="8" w:space="0" w:color="auto"/>
        <w:right w:val="single" w:sz="4" w:space="0" w:color="auto"/>
      </w:pBdr>
      <w:spacing w:before="100" w:beforeAutospacing="1" w:after="100" w:afterAutospacing="1" w:line="240" w:lineRule="auto"/>
      <w:textAlignment w:val="center"/>
    </w:pPr>
    <w:rPr>
      <w:rFonts w:ascii="Times New Roman" w:hAnsi="Times New Roman"/>
      <w:sz w:val="24"/>
    </w:rPr>
  </w:style>
  <w:style w:type="paragraph" w:customStyle="1" w:styleId="xl204">
    <w:name w:val="xl204"/>
    <w:basedOn w:val="Normln"/>
    <w:rsid w:val="002B3817"/>
    <w:pPr>
      <w:pBdr>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hAnsi="Times New Roman"/>
      <w:sz w:val="24"/>
    </w:rPr>
  </w:style>
  <w:style w:type="paragraph" w:customStyle="1" w:styleId="xl205">
    <w:name w:val="xl205"/>
    <w:basedOn w:val="Normln"/>
    <w:rsid w:val="002B3817"/>
    <w:pPr>
      <w:pBdr>
        <w:left w:val="single" w:sz="4" w:space="0" w:color="auto"/>
        <w:bottom w:val="single" w:sz="8" w:space="0" w:color="auto"/>
        <w:right w:val="single" w:sz="4" w:space="0" w:color="auto"/>
      </w:pBdr>
      <w:shd w:val="clear" w:color="000000" w:fill="FFFFFF"/>
      <w:spacing w:before="100" w:beforeAutospacing="1" w:after="100" w:afterAutospacing="1" w:line="240" w:lineRule="auto"/>
    </w:pPr>
    <w:rPr>
      <w:rFonts w:ascii="Times New Roman" w:hAnsi="Times New Roman"/>
      <w:sz w:val="24"/>
    </w:rPr>
  </w:style>
  <w:style w:type="paragraph" w:customStyle="1" w:styleId="xl206">
    <w:name w:val="xl206"/>
    <w:basedOn w:val="Normln"/>
    <w:rsid w:val="002B3817"/>
    <w:pPr>
      <w:pBdr>
        <w:left w:val="single" w:sz="4" w:space="0" w:color="auto"/>
        <w:bottom w:val="single" w:sz="8" w:space="0" w:color="auto"/>
        <w:right w:val="single" w:sz="8" w:space="0" w:color="auto"/>
      </w:pBdr>
      <w:shd w:val="clear" w:color="000000" w:fill="FFFFFF"/>
      <w:spacing w:before="100" w:beforeAutospacing="1" w:after="100" w:afterAutospacing="1" w:line="240" w:lineRule="auto"/>
    </w:pPr>
    <w:rPr>
      <w:rFonts w:ascii="Times New Roman" w:hAnsi="Times New Roman"/>
      <w:sz w:val="24"/>
    </w:rPr>
  </w:style>
  <w:style w:type="paragraph" w:customStyle="1" w:styleId="xl207">
    <w:name w:val="xl207"/>
    <w:basedOn w:val="Normln"/>
    <w:rsid w:val="002B3817"/>
    <w:pPr>
      <w:pBdr>
        <w:left w:val="single" w:sz="8" w:space="0" w:color="auto"/>
        <w:bottom w:val="single" w:sz="8" w:space="0" w:color="auto"/>
        <w:right w:val="single" w:sz="4" w:space="0" w:color="auto"/>
      </w:pBdr>
      <w:spacing w:before="100" w:beforeAutospacing="1" w:after="100" w:afterAutospacing="1" w:line="240" w:lineRule="auto"/>
    </w:pPr>
    <w:rPr>
      <w:rFonts w:ascii="Times New Roman" w:hAnsi="Times New Roman"/>
      <w:sz w:val="24"/>
    </w:rPr>
  </w:style>
  <w:style w:type="paragraph" w:customStyle="1" w:styleId="xl208">
    <w:name w:val="xl208"/>
    <w:basedOn w:val="Normln"/>
    <w:rsid w:val="002B3817"/>
    <w:pPr>
      <w:pBdr>
        <w:bottom w:val="single" w:sz="8" w:space="0" w:color="auto"/>
      </w:pBdr>
      <w:shd w:val="clear" w:color="000000" w:fill="FFFF00"/>
      <w:spacing w:before="100" w:beforeAutospacing="1" w:after="100" w:afterAutospacing="1" w:line="240" w:lineRule="auto"/>
    </w:pPr>
    <w:rPr>
      <w:rFonts w:ascii="Times New Roman" w:hAnsi="Times New Roman"/>
      <w:sz w:val="24"/>
    </w:rPr>
  </w:style>
  <w:style w:type="paragraph" w:customStyle="1" w:styleId="xl209">
    <w:name w:val="xl209"/>
    <w:basedOn w:val="Normln"/>
    <w:rsid w:val="002B3817"/>
    <w:pPr>
      <w:pBdr>
        <w:left w:val="single" w:sz="4" w:space="0" w:color="auto"/>
        <w:bottom w:val="single" w:sz="8" w:space="0" w:color="auto"/>
      </w:pBdr>
      <w:spacing w:before="100" w:beforeAutospacing="1" w:after="100" w:afterAutospacing="1" w:line="240" w:lineRule="auto"/>
    </w:pPr>
    <w:rPr>
      <w:rFonts w:ascii="Times New Roman" w:hAnsi="Times New Roman"/>
      <w:sz w:val="24"/>
    </w:rPr>
  </w:style>
  <w:style w:type="paragraph" w:customStyle="1" w:styleId="xl210">
    <w:name w:val="xl210"/>
    <w:basedOn w:val="Normln"/>
    <w:rsid w:val="002B3817"/>
    <w:pPr>
      <w:pBdr>
        <w:bottom w:val="single" w:sz="8" w:space="0" w:color="auto"/>
        <w:right w:val="single" w:sz="8" w:space="0" w:color="auto"/>
      </w:pBdr>
      <w:shd w:val="clear" w:color="000000" w:fill="FFFFFF"/>
      <w:spacing w:before="100" w:beforeAutospacing="1" w:after="100" w:afterAutospacing="1" w:line="240" w:lineRule="auto"/>
    </w:pPr>
    <w:rPr>
      <w:rFonts w:ascii="Times New Roman" w:hAnsi="Times New Roman"/>
      <w:sz w:val="24"/>
    </w:rPr>
  </w:style>
  <w:style w:type="paragraph" w:customStyle="1" w:styleId="xl211">
    <w:name w:val="xl211"/>
    <w:basedOn w:val="Normln"/>
    <w:rsid w:val="002B3817"/>
    <w:pPr>
      <w:pBdr>
        <w:bottom w:val="single" w:sz="8" w:space="0" w:color="auto"/>
      </w:pBdr>
      <w:shd w:val="clear" w:color="000000" w:fill="FFFFFF"/>
      <w:spacing w:before="100" w:beforeAutospacing="1" w:after="100" w:afterAutospacing="1" w:line="240" w:lineRule="auto"/>
    </w:pPr>
    <w:rPr>
      <w:rFonts w:ascii="Times New Roman" w:hAnsi="Times New Roman"/>
      <w:sz w:val="24"/>
    </w:rPr>
  </w:style>
  <w:style w:type="paragraph" w:customStyle="1" w:styleId="xl212">
    <w:name w:val="xl212"/>
    <w:basedOn w:val="Normln"/>
    <w:rsid w:val="002B3817"/>
    <w:pPr>
      <w:pBdr>
        <w:left w:val="single" w:sz="8" w:space="0" w:color="auto"/>
        <w:bottom w:val="single" w:sz="8" w:space="0" w:color="auto"/>
        <w:right w:val="single" w:sz="8" w:space="0" w:color="auto"/>
      </w:pBdr>
      <w:shd w:val="clear" w:color="000000" w:fill="FFFFFF"/>
      <w:spacing w:before="100" w:beforeAutospacing="1" w:after="100" w:afterAutospacing="1" w:line="240" w:lineRule="auto"/>
    </w:pPr>
    <w:rPr>
      <w:rFonts w:ascii="Times New Roman" w:hAnsi="Times New Roman"/>
      <w:sz w:val="24"/>
    </w:rPr>
  </w:style>
  <w:style w:type="paragraph" w:customStyle="1" w:styleId="xl213">
    <w:name w:val="xl213"/>
    <w:basedOn w:val="Normln"/>
    <w:rsid w:val="002B3817"/>
    <w:pPr>
      <w:pBdr>
        <w:top w:val="single" w:sz="4" w:space="0" w:color="auto"/>
        <w:left w:val="single" w:sz="8" w:space="0" w:color="auto"/>
        <w:right w:val="single" w:sz="4" w:space="0" w:color="auto"/>
      </w:pBdr>
      <w:spacing w:before="100" w:beforeAutospacing="1" w:after="100" w:afterAutospacing="1" w:line="240" w:lineRule="auto"/>
    </w:pPr>
    <w:rPr>
      <w:rFonts w:ascii="Times New Roman" w:hAnsi="Times New Roman"/>
      <w:sz w:val="24"/>
    </w:rPr>
  </w:style>
  <w:style w:type="paragraph" w:customStyle="1" w:styleId="xl214">
    <w:name w:val="xl214"/>
    <w:basedOn w:val="Normln"/>
    <w:rsid w:val="002B3817"/>
    <w:pPr>
      <w:pBdr>
        <w:top w:val="single" w:sz="4" w:space="0" w:color="auto"/>
        <w:left w:val="single" w:sz="4" w:space="0" w:color="auto"/>
      </w:pBdr>
      <w:spacing w:before="100" w:beforeAutospacing="1" w:after="100" w:afterAutospacing="1" w:line="240" w:lineRule="auto"/>
    </w:pPr>
    <w:rPr>
      <w:rFonts w:ascii="Times New Roman" w:hAnsi="Times New Roman"/>
      <w:sz w:val="24"/>
    </w:rPr>
  </w:style>
  <w:style w:type="paragraph" w:customStyle="1" w:styleId="xl215">
    <w:name w:val="xl215"/>
    <w:basedOn w:val="Normln"/>
    <w:rsid w:val="002B3817"/>
    <w:pPr>
      <w:pBdr>
        <w:top w:val="single" w:sz="4" w:space="0" w:color="auto"/>
        <w:left w:val="single" w:sz="8" w:space="0" w:color="auto"/>
        <w:right w:val="single" w:sz="8" w:space="0" w:color="auto"/>
      </w:pBdr>
      <w:shd w:val="clear" w:color="000000" w:fill="FFFFFF"/>
      <w:spacing w:before="100" w:beforeAutospacing="1" w:after="100" w:afterAutospacing="1" w:line="240" w:lineRule="auto"/>
    </w:pPr>
    <w:rPr>
      <w:rFonts w:ascii="Times New Roman" w:hAnsi="Times New Roman"/>
      <w:sz w:val="24"/>
    </w:rPr>
  </w:style>
  <w:style w:type="paragraph" w:customStyle="1" w:styleId="xl216">
    <w:name w:val="xl216"/>
    <w:basedOn w:val="Normln"/>
    <w:rsid w:val="002B3817"/>
    <w:pPr>
      <w:pBdr>
        <w:top w:val="single" w:sz="8" w:space="0" w:color="auto"/>
        <w:left w:val="single" w:sz="8" w:space="0" w:color="auto"/>
        <w:bottom w:val="single" w:sz="4" w:space="0" w:color="auto"/>
        <w:right w:val="single" w:sz="8" w:space="0" w:color="auto"/>
      </w:pBdr>
      <w:spacing w:before="100" w:beforeAutospacing="1" w:after="100" w:afterAutospacing="1" w:line="240" w:lineRule="auto"/>
      <w:textAlignment w:val="center"/>
    </w:pPr>
    <w:rPr>
      <w:rFonts w:ascii="Arial" w:hAnsi="Arial" w:cs="Arial"/>
      <w:sz w:val="24"/>
    </w:rPr>
  </w:style>
  <w:style w:type="paragraph" w:customStyle="1" w:styleId="xl217">
    <w:name w:val="xl217"/>
    <w:basedOn w:val="Normln"/>
    <w:rsid w:val="002B3817"/>
    <w:pPr>
      <w:pBdr>
        <w:top w:val="single" w:sz="4" w:space="0" w:color="auto"/>
        <w:left w:val="single" w:sz="8" w:space="0" w:color="auto"/>
        <w:bottom w:val="single" w:sz="8" w:space="0" w:color="auto"/>
        <w:right w:val="single" w:sz="8" w:space="0" w:color="auto"/>
      </w:pBdr>
      <w:spacing w:before="100" w:beforeAutospacing="1" w:after="100" w:afterAutospacing="1" w:line="240" w:lineRule="auto"/>
      <w:textAlignment w:val="center"/>
    </w:pPr>
    <w:rPr>
      <w:rFonts w:ascii="Arial" w:hAnsi="Arial" w:cs="Arial"/>
      <w:sz w:val="24"/>
    </w:rPr>
  </w:style>
  <w:style w:type="paragraph" w:customStyle="1" w:styleId="xl218">
    <w:name w:val="xl218"/>
    <w:basedOn w:val="Normln"/>
    <w:rsid w:val="002B3817"/>
    <w:pPr>
      <w:pBdr>
        <w:top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hAnsi="Times New Roman"/>
      <w:sz w:val="24"/>
    </w:rPr>
  </w:style>
  <w:style w:type="paragraph" w:customStyle="1" w:styleId="xl219">
    <w:name w:val="xl219"/>
    <w:basedOn w:val="Normln"/>
    <w:rsid w:val="002B3817"/>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hAnsi="Times New Roman"/>
      <w:sz w:val="24"/>
    </w:rPr>
  </w:style>
  <w:style w:type="paragraph" w:customStyle="1" w:styleId="xl220">
    <w:name w:val="xl220"/>
    <w:basedOn w:val="Normln"/>
    <w:rsid w:val="002B3817"/>
    <w:pPr>
      <w:pBdr>
        <w:top w:val="single" w:sz="4" w:space="0" w:color="auto"/>
        <w:bottom w:val="single" w:sz="8" w:space="0" w:color="auto"/>
      </w:pBdr>
      <w:shd w:val="clear" w:color="000000" w:fill="FFFFFF"/>
      <w:spacing w:before="100" w:beforeAutospacing="1" w:after="100" w:afterAutospacing="1" w:line="240" w:lineRule="auto"/>
    </w:pPr>
    <w:rPr>
      <w:rFonts w:ascii="Times New Roman" w:hAnsi="Times New Roman"/>
      <w:sz w:val="24"/>
    </w:rPr>
  </w:style>
  <w:style w:type="paragraph" w:customStyle="1" w:styleId="xl221">
    <w:name w:val="xl221"/>
    <w:basedOn w:val="Normln"/>
    <w:rsid w:val="002B3817"/>
    <w:pPr>
      <w:pBdr>
        <w:top w:val="single" w:sz="8" w:space="0" w:color="auto"/>
        <w:left w:val="single" w:sz="8" w:space="0" w:color="auto"/>
        <w:bottom w:val="single" w:sz="8" w:space="0" w:color="auto"/>
        <w:right w:val="single" w:sz="8" w:space="0" w:color="auto"/>
      </w:pBdr>
      <w:spacing w:before="100" w:beforeAutospacing="1" w:after="100" w:afterAutospacing="1" w:line="240" w:lineRule="auto"/>
      <w:textAlignment w:val="center"/>
    </w:pPr>
    <w:rPr>
      <w:rFonts w:ascii="Arial" w:hAnsi="Arial" w:cs="Arial"/>
      <w:sz w:val="24"/>
    </w:rPr>
  </w:style>
  <w:style w:type="paragraph" w:customStyle="1" w:styleId="xl222">
    <w:name w:val="xl222"/>
    <w:basedOn w:val="Normln"/>
    <w:rsid w:val="002B3817"/>
    <w:pPr>
      <w:pBdr>
        <w:top w:val="single" w:sz="8" w:space="0" w:color="auto"/>
        <w:left w:val="single" w:sz="8" w:space="0" w:color="auto"/>
        <w:bottom w:val="single" w:sz="8" w:space="0" w:color="auto"/>
        <w:right w:val="single" w:sz="4" w:space="0" w:color="auto"/>
      </w:pBdr>
      <w:spacing w:before="100" w:beforeAutospacing="1" w:after="100" w:afterAutospacing="1" w:line="240" w:lineRule="auto"/>
      <w:textAlignment w:val="center"/>
    </w:pPr>
    <w:rPr>
      <w:rFonts w:ascii="Arial" w:hAnsi="Arial" w:cs="Arial"/>
      <w:sz w:val="24"/>
    </w:rPr>
  </w:style>
  <w:style w:type="paragraph" w:customStyle="1" w:styleId="xl223">
    <w:name w:val="xl223"/>
    <w:basedOn w:val="Normln"/>
    <w:rsid w:val="002B3817"/>
    <w:pPr>
      <w:pBdr>
        <w:top w:val="single" w:sz="8" w:space="0" w:color="auto"/>
        <w:bottom w:val="single" w:sz="8" w:space="0" w:color="auto"/>
        <w:right w:val="single" w:sz="4" w:space="0" w:color="auto"/>
      </w:pBdr>
      <w:spacing w:before="100" w:beforeAutospacing="1" w:after="100" w:afterAutospacing="1" w:line="240" w:lineRule="auto"/>
      <w:textAlignment w:val="center"/>
    </w:pPr>
    <w:rPr>
      <w:rFonts w:ascii="Arial" w:hAnsi="Arial" w:cs="Arial"/>
      <w:sz w:val="24"/>
    </w:rPr>
  </w:style>
  <w:style w:type="paragraph" w:customStyle="1" w:styleId="xl224">
    <w:name w:val="xl224"/>
    <w:basedOn w:val="Normln"/>
    <w:rsid w:val="002B3817"/>
    <w:pPr>
      <w:pBdr>
        <w:top w:val="single" w:sz="8"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Arial" w:hAnsi="Arial" w:cs="Arial"/>
      <w:sz w:val="24"/>
    </w:rPr>
  </w:style>
  <w:style w:type="paragraph" w:customStyle="1" w:styleId="xl225">
    <w:name w:val="xl225"/>
    <w:basedOn w:val="Normln"/>
    <w:rsid w:val="002B381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pPr>
    <w:rPr>
      <w:rFonts w:ascii="Times New Roman" w:hAnsi="Times New Roman"/>
      <w:sz w:val="24"/>
    </w:rPr>
  </w:style>
  <w:style w:type="paragraph" w:customStyle="1" w:styleId="xl226">
    <w:name w:val="xl226"/>
    <w:basedOn w:val="Normln"/>
    <w:rsid w:val="002B3817"/>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line="240" w:lineRule="auto"/>
    </w:pPr>
    <w:rPr>
      <w:rFonts w:ascii="Times New Roman" w:hAnsi="Times New Roman"/>
      <w:sz w:val="24"/>
    </w:rPr>
  </w:style>
  <w:style w:type="paragraph" w:customStyle="1" w:styleId="xl227">
    <w:name w:val="xl227"/>
    <w:basedOn w:val="Normln"/>
    <w:rsid w:val="002B3817"/>
    <w:pPr>
      <w:pBdr>
        <w:top w:val="single" w:sz="8" w:space="0" w:color="auto"/>
        <w:left w:val="single" w:sz="8" w:space="0" w:color="auto"/>
        <w:bottom w:val="single" w:sz="8" w:space="0" w:color="auto"/>
        <w:right w:val="single" w:sz="4" w:space="0" w:color="auto"/>
      </w:pBdr>
      <w:spacing w:before="100" w:beforeAutospacing="1" w:after="100" w:afterAutospacing="1" w:line="240" w:lineRule="auto"/>
    </w:pPr>
    <w:rPr>
      <w:rFonts w:ascii="Times New Roman" w:hAnsi="Times New Roman"/>
      <w:sz w:val="24"/>
    </w:rPr>
  </w:style>
  <w:style w:type="paragraph" w:customStyle="1" w:styleId="xl228">
    <w:name w:val="xl228"/>
    <w:basedOn w:val="Normln"/>
    <w:rsid w:val="002B3817"/>
    <w:pPr>
      <w:pBdr>
        <w:top w:val="single" w:sz="8"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hAnsi="Times New Roman"/>
      <w:sz w:val="24"/>
    </w:rPr>
  </w:style>
  <w:style w:type="paragraph" w:customStyle="1" w:styleId="xl229">
    <w:name w:val="xl229"/>
    <w:basedOn w:val="Normln"/>
    <w:rsid w:val="002B3817"/>
    <w:pPr>
      <w:pBdr>
        <w:top w:val="single" w:sz="8" w:space="0" w:color="auto"/>
        <w:left w:val="single" w:sz="4" w:space="0" w:color="auto"/>
        <w:bottom w:val="single" w:sz="8" w:space="0" w:color="auto"/>
        <w:right w:val="single" w:sz="4" w:space="0" w:color="auto"/>
      </w:pBdr>
      <w:shd w:val="clear" w:color="000000" w:fill="FFFF00"/>
      <w:spacing w:before="100" w:beforeAutospacing="1" w:after="100" w:afterAutospacing="1" w:line="240" w:lineRule="auto"/>
    </w:pPr>
    <w:rPr>
      <w:rFonts w:ascii="Times New Roman" w:hAnsi="Times New Roman"/>
      <w:sz w:val="24"/>
    </w:rPr>
  </w:style>
  <w:style w:type="paragraph" w:customStyle="1" w:styleId="xl230">
    <w:name w:val="xl230"/>
    <w:basedOn w:val="Normln"/>
    <w:rsid w:val="002B3817"/>
    <w:pPr>
      <w:pBdr>
        <w:top w:val="single" w:sz="8" w:space="0" w:color="auto"/>
        <w:left w:val="single" w:sz="4" w:space="0" w:color="auto"/>
        <w:bottom w:val="single" w:sz="8" w:space="0" w:color="auto"/>
      </w:pBdr>
      <w:spacing w:before="100" w:beforeAutospacing="1" w:after="100" w:afterAutospacing="1" w:line="240" w:lineRule="auto"/>
    </w:pPr>
    <w:rPr>
      <w:rFonts w:ascii="Times New Roman" w:hAnsi="Times New Roman"/>
      <w:sz w:val="24"/>
    </w:rPr>
  </w:style>
  <w:style w:type="paragraph" w:customStyle="1" w:styleId="xl231">
    <w:name w:val="xl231"/>
    <w:basedOn w:val="Normln"/>
    <w:rsid w:val="002B3817"/>
    <w:pPr>
      <w:pBdr>
        <w:top w:val="single" w:sz="8" w:space="0" w:color="auto"/>
        <w:bottom w:val="single" w:sz="8" w:space="0" w:color="auto"/>
        <w:right w:val="single" w:sz="8" w:space="0" w:color="auto"/>
      </w:pBdr>
      <w:shd w:val="clear" w:color="000000" w:fill="FFFFFF"/>
      <w:spacing w:before="100" w:beforeAutospacing="1" w:after="100" w:afterAutospacing="1" w:line="240" w:lineRule="auto"/>
    </w:pPr>
    <w:rPr>
      <w:rFonts w:ascii="Times New Roman" w:hAnsi="Times New Roman"/>
      <w:sz w:val="24"/>
    </w:rPr>
  </w:style>
  <w:style w:type="paragraph" w:customStyle="1" w:styleId="xl232">
    <w:name w:val="xl232"/>
    <w:basedOn w:val="Normln"/>
    <w:rsid w:val="002B3817"/>
    <w:pPr>
      <w:pBdr>
        <w:top w:val="single" w:sz="8" w:space="0" w:color="auto"/>
        <w:bottom w:val="single" w:sz="8" w:space="0" w:color="auto"/>
      </w:pBdr>
      <w:shd w:val="clear" w:color="000000" w:fill="FFFFFF"/>
      <w:spacing w:before="100" w:beforeAutospacing="1" w:after="100" w:afterAutospacing="1" w:line="240" w:lineRule="auto"/>
    </w:pPr>
    <w:rPr>
      <w:rFonts w:ascii="Times New Roman" w:hAnsi="Times New Roman"/>
      <w:sz w:val="24"/>
    </w:rPr>
  </w:style>
  <w:style w:type="paragraph" w:customStyle="1" w:styleId="xl233">
    <w:name w:val="xl233"/>
    <w:basedOn w:val="Normln"/>
    <w:rsid w:val="002B3817"/>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pPr>
    <w:rPr>
      <w:rFonts w:ascii="Times New Roman" w:hAnsi="Times New Roman"/>
      <w:sz w:val="24"/>
    </w:rPr>
  </w:style>
  <w:style w:type="paragraph" w:customStyle="1" w:styleId="xl234">
    <w:name w:val="xl234"/>
    <w:basedOn w:val="Normln"/>
    <w:rsid w:val="002B3817"/>
    <w:pPr>
      <w:pBdr>
        <w:top w:val="single" w:sz="8"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hAnsi="Arial" w:cs="Arial"/>
      <w:sz w:val="24"/>
    </w:rPr>
  </w:style>
  <w:style w:type="paragraph" w:customStyle="1" w:styleId="xl235">
    <w:name w:val="xl235"/>
    <w:basedOn w:val="Normln"/>
    <w:rsid w:val="002B3817"/>
    <w:pPr>
      <w:pBdr>
        <w:top w:val="single" w:sz="4" w:space="0" w:color="auto"/>
        <w:bottom w:val="single" w:sz="8" w:space="0" w:color="auto"/>
        <w:right w:val="single" w:sz="4" w:space="0" w:color="auto"/>
      </w:pBdr>
      <w:spacing w:before="100" w:beforeAutospacing="1" w:after="100" w:afterAutospacing="1" w:line="240" w:lineRule="auto"/>
      <w:textAlignment w:val="center"/>
    </w:pPr>
    <w:rPr>
      <w:rFonts w:ascii="Arial" w:hAnsi="Arial" w:cs="Arial"/>
      <w:sz w:val="24"/>
    </w:rPr>
  </w:style>
  <w:style w:type="paragraph" w:customStyle="1" w:styleId="xl236">
    <w:name w:val="xl236"/>
    <w:basedOn w:val="Normln"/>
    <w:rsid w:val="002B3817"/>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Arial" w:hAnsi="Arial" w:cs="Arial"/>
      <w:sz w:val="24"/>
    </w:rPr>
  </w:style>
  <w:style w:type="paragraph" w:customStyle="1" w:styleId="xl237">
    <w:name w:val="xl237"/>
    <w:basedOn w:val="Normln"/>
    <w:rsid w:val="002B3817"/>
    <w:pPr>
      <w:pBdr>
        <w:right w:val="single" w:sz="8" w:space="0" w:color="auto"/>
      </w:pBdr>
      <w:spacing w:before="100" w:beforeAutospacing="1" w:after="100" w:afterAutospacing="1" w:line="240" w:lineRule="auto"/>
      <w:textAlignment w:val="center"/>
    </w:pPr>
    <w:rPr>
      <w:rFonts w:ascii="Arial" w:hAnsi="Arial" w:cs="Arial"/>
      <w:sz w:val="24"/>
    </w:rPr>
  </w:style>
  <w:style w:type="paragraph" w:customStyle="1" w:styleId="xl238">
    <w:name w:val="xl238"/>
    <w:basedOn w:val="Normln"/>
    <w:rsid w:val="002B3817"/>
    <w:pPr>
      <w:pBdr>
        <w:left w:val="single" w:sz="8" w:space="0" w:color="auto"/>
        <w:right w:val="single" w:sz="4" w:space="0" w:color="auto"/>
      </w:pBdr>
      <w:spacing w:before="100" w:beforeAutospacing="1" w:after="100" w:afterAutospacing="1" w:line="240" w:lineRule="auto"/>
      <w:textAlignment w:val="center"/>
    </w:pPr>
    <w:rPr>
      <w:rFonts w:ascii="Arial" w:hAnsi="Arial" w:cs="Arial"/>
      <w:sz w:val="24"/>
    </w:rPr>
  </w:style>
  <w:style w:type="paragraph" w:customStyle="1" w:styleId="xl239">
    <w:name w:val="xl239"/>
    <w:basedOn w:val="Normln"/>
    <w:rsid w:val="002B3817"/>
    <w:pPr>
      <w:pBdr>
        <w:right w:val="single" w:sz="4" w:space="0" w:color="auto"/>
      </w:pBdr>
      <w:spacing w:before="100" w:beforeAutospacing="1" w:after="100" w:afterAutospacing="1" w:line="240" w:lineRule="auto"/>
      <w:textAlignment w:val="center"/>
    </w:pPr>
    <w:rPr>
      <w:rFonts w:ascii="Arial" w:hAnsi="Arial" w:cs="Arial"/>
      <w:sz w:val="24"/>
    </w:rPr>
  </w:style>
  <w:style w:type="paragraph" w:customStyle="1" w:styleId="xl240">
    <w:name w:val="xl240"/>
    <w:basedOn w:val="Normln"/>
    <w:rsid w:val="002B3817"/>
    <w:pPr>
      <w:pBdr>
        <w:left w:val="single" w:sz="4" w:space="0" w:color="auto"/>
        <w:right w:val="single" w:sz="4" w:space="0" w:color="auto"/>
      </w:pBdr>
      <w:spacing w:before="100" w:beforeAutospacing="1" w:after="100" w:afterAutospacing="1" w:line="240" w:lineRule="auto"/>
      <w:textAlignment w:val="center"/>
    </w:pPr>
    <w:rPr>
      <w:rFonts w:ascii="Arial" w:hAnsi="Arial" w:cs="Arial"/>
      <w:sz w:val="24"/>
    </w:rPr>
  </w:style>
  <w:style w:type="paragraph" w:customStyle="1" w:styleId="xl241">
    <w:name w:val="xl241"/>
    <w:basedOn w:val="Normln"/>
    <w:rsid w:val="002B3817"/>
    <w:pPr>
      <w:pBdr>
        <w:left w:val="single" w:sz="8" w:space="0" w:color="auto"/>
        <w:right w:val="single" w:sz="4" w:space="0" w:color="auto"/>
      </w:pBdr>
      <w:spacing w:before="100" w:beforeAutospacing="1" w:after="100" w:afterAutospacing="1" w:line="240" w:lineRule="auto"/>
    </w:pPr>
    <w:rPr>
      <w:rFonts w:ascii="Times New Roman" w:hAnsi="Times New Roman"/>
      <w:sz w:val="24"/>
    </w:rPr>
  </w:style>
  <w:style w:type="paragraph" w:customStyle="1" w:styleId="xl242">
    <w:name w:val="xl242"/>
    <w:basedOn w:val="Normln"/>
    <w:rsid w:val="002B3817"/>
    <w:pPr>
      <w:pBdr>
        <w:left w:val="single" w:sz="4" w:space="0" w:color="auto"/>
        <w:right w:val="single" w:sz="4" w:space="0" w:color="auto"/>
      </w:pBdr>
      <w:spacing w:before="100" w:beforeAutospacing="1" w:after="100" w:afterAutospacing="1" w:line="240" w:lineRule="auto"/>
    </w:pPr>
    <w:rPr>
      <w:rFonts w:ascii="Times New Roman" w:hAnsi="Times New Roman"/>
      <w:sz w:val="24"/>
    </w:rPr>
  </w:style>
  <w:style w:type="paragraph" w:customStyle="1" w:styleId="xl243">
    <w:name w:val="xl243"/>
    <w:basedOn w:val="Normln"/>
    <w:rsid w:val="002B3817"/>
    <w:pPr>
      <w:pBdr>
        <w:left w:val="single" w:sz="4" w:space="0" w:color="auto"/>
        <w:right w:val="single" w:sz="4" w:space="0" w:color="auto"/>
      </w:pBdr>
      <w:shd w:val="clear" w:color="000000" w:fill="FFFF00"/>
      <w:spacing w:before="100" w:beforeAutospacing="1" w:after="100" w:afterAutospacing="1" w:line="240" w:lineRule="auto"/>
    </w:pPr>
    <w:rPr>
      <w:rFonts w:ascii="Times New Roman" w:hAnsi="Times New Roman"/>
      <w:sz w:val="24"/>
    </w:rPr>
  </w:style>
  <w:style w:type="paragraph" w:customStyle="1" w:styleId="xl244">
    <w:name w:val="xl244"/>
    <w:basedOn w:val="Normln"/>
    <w:rsid w:val="002B3817"/>
    <w:pPr>
      <w:pBdr>
        <w:left w:val="single" w:sz="4" w:space="0" w:color="auto"/>
      </w:pBdr>
      <w:shd w:val="clear" w:color="000000" w:fill="FFFF00"/>
      <w:spacing w:before="100" w:beforeAutospacing="1" w:after="100" w:afterAutospacing="1" w:line="240" w:lineRule="auto"/>
    </w:pPr>
    <w:rPr>
      <w:rFonts w:ascii="Times New Roman" w:hAnsi="Times New Roman"/>
      <w:sz w:val="24"/>
    </w:rPr>
  </w:style>
  <w:style w:type="paragraph" w:customStyle="1" w:styleId="xl245">
    <w:name w:val="xl245"/>
    <w:basedOn w:val="Normln"/>
    <w:rsid w:val="002B3817"/>
    <w:pPr>
      <w:pBdr>
        <w:left w:val="single" w:sz="8" w:space="0" w:color="auto"/>
        <w:right w:val="single" w:sz="4" w:space="0" w:color="auto"/>
      </w:pBdr>
      <w:shd w:val="clear" w:color="000000" w:fill="FFFF00"/>
      <w:spacing w:before="100" w:beforeAutospacing="1" w:after="100" w:afterAutospacing="1" w:line="240" w:lineRule="auto"/>
    </w:pPr>
    <w:rPr>
      <w:rFonts w:ascii="Times New Roman" w:hAnsi="Times New Roman"/>
      <w:sz w:val="24"/>
    </w:rPr>
  </w:style>
  <w:style w:type="paragraph" w:customStyle="1" w:styleId="xl246">
    <w:name w:val="xl246"/>
    <w:basedOn w:val="Normln"/>
    <w:rsid w:val="002B3817"/>
    <w:pPr>
      <w:pBdr>
        <w:left w:val="single" w:sz="8" w:space="0" w:color="auto"/>
        <w:right w:val="single" w:sz="8" w:space="0" w:color="auto"/>
      </w:pBdr>
      <w:shd w:val="clear" w:color="000000" w:fill="FFFFFF"/>
      <w:spacing w:before="100" w:beforeAutospacing="1" w:after="100" w:afterAutospacing="1" w:line="240" w:lineRule="auto"/>
    </w:pPr>
    <w:rPr>
      <w:rFonts w:ascii="Times New Roman" w:hAnsi="Times New Roman"/>
      <w:sz w:val="24"/>
    </w:rPr>
  </w:style>
  <w:style w:type="paragraph" w:customStyle="1" w:styleId="xl247">
    <w:name w:val="xl247"/>
    <w:basedOn w:val="Normln"/>
    <w:rsid w:val="002B3817"/>
    <w:pPr>
      <w:pBdr>
        <w:top w:val="single" w:sz="8" w:space="0" w:color="auto"/>
        <w:left w:val="single" w:sz="4" w:space="0" w:color="auto"/>
        <w:bottom w:val="single" w:sz="8" w:space="0" w:color="auto"/>
      </w:pBdr>
      <w:shd w:val="clear" w:color="000000" w:fill="FFFF00"/>
      <w:spacing w:before="100" w:beforeAutospacing="1" w:after="100" w:afterAutospacing="1" w:line="240" w:lineRule="auto"/>
    </w:pPr>
    <w:rPr>
      <w:rFonts w:ascii="Times New Roman" w:hAnsi="Times New Roman"/>
      <w:sz w:val="24"/>
    </w:rPr>
  </w:style>
  <w:style w:type="paragraph" w:customStyle="1" w:styleId="xl248">
    <w:name w:val="xl248"/>
    <w:basedOn w:val="Normln"/>
    <w:rsid w:val="002B3817"/>
    <w:pPr>
      <w:pBdr>
        <w:top w:val="single" w:sz="8" w:space="0" w:color="auto"/>
        <w:left w:val="single" w:sz="8" w:space="0" w:color="auto"/>
        <w:bottom w:val="single" w:sz="8" w:space="0" w:color="auto"/>
        <w:right w:val="single" w:sz="4" w:space="0" w:color="auto"/>
      </w:pBdr>
      <w:shd w:val="clear" w:color="000000" w:fill="FFFF00"/>
      <w:spacing w:before="100" w:beforeAutospacing="1" w:after="100" w:afterAutospacing="1" w:line="240" w:lineRule="auto"/>
    </w:pPr>
    <w:rPr>
      <w:rFonts w:ascii="Times New Roman" w:hAnsi="Times New Roman"/>
      <w:sz w:val="24"/>
    </w:rPr>
  </w:style>
  <w:style w:type="paragraph" w:customStyle="1" w:styleId="xl249">
    <w:name w:val="xl249"/>
    <w:basedOn w:val="Normln"/>
    <w:rsid w:val="002B3817"/>
    <w:pPr>
      <w:pBdr>
        <w:left w:val="single" w:sz="4" w:space="0" w:color="auto"/>
      </w:pBdr>
      <w:spacing w:before="100" w:beforeAutospacing="1" w:after="100" w:afterAutospacing="1" w:line="240" w:lineRule="auto"/>
    </w:pPr>
    <w:rPr>
      <w:rFonts w:ascii="Times New Roman" w:hAnsi="Times New Roman"/>
      <w:sz w:val="24"/>
    </w:rPr>
  </w:style>
  <w:style w:type="paragraph" w:customStyle="1" w:styleId="xl250">
    <w:name w:val="xl250"/>
    <w:basedOn w:val="Normln"/>
    <w:rsid w:val="002B3817"/>
    <w:pPr>
      <w:spacing w:before="100" w:beforeAutospacing="1" w:after="100" w:afterAutospacing="1" w:line="240" w:lineRule="auto"/>
      <w:textAlignment w:val="center"/>
    </w:pPr>
    <w:rPr>
      <w:rFonts w:ascii="Times New Roman" w:hAnsi="Times New Roman"/>
      <w:sz w:val="24"/>
    </w:rPr>
  </w:style>
  <w:style w:type="paragraph" w:customStyle="1" w:styleId="xl251">
    <w:name w:val="xl251"/>
    <w:basedOn w:val="Normln"/>
    <w:rsid w:val="002B3817"/>
    <w:pPr>
      <w:pBdr>
        <w:bottom w:val="single" w:sz="8" w:space="0" w:color="auto"/>
      </w:pBdr>
      <w:spacing w:before="100" w:beforeAutospacing="1" w:after="100" w:afterAutospacing="1" w:line="240" w:lineRule="auto"/>
      <w:textAlignment w:val="center"/>
    </w:pPr>
    <w:rPr>
      <w:rFonts w:ascii="Arial" w:hAnsi="Arial" w:cs="Arial"/>
      <w:sz w:val="24"/>
    </w:rPr>
  </w:style>
  <w:style w:type="paragraph" w:customStyle="1" w:styleId="xl252">
    <w:name w:val="xl252"/>
    <w:basedOn w:val="Normln"/>
    <w:rsid w:val="002B3817"/>
    <w:pPr>
      <w:pBdr>
        <w:top w:val="single" w:sz="8" w:space="0" w:color="auto"/>
        <w:left w:val="single" w:sz="8" w:space="0" w:color="auto"/>
        <w:bottom w:val="single" w:sz="8" w:space="0" w:color="auto"/>
        <w:right w:val="single" w:sz="4" w:space="0" w:color="auto"/>
      </w:pBdr>
      <w:spacing w:before="100" w:beforeAutospacing="1" w:after="100" w:afterAutospacing="1" w:line="240" w:lineRule="auto"/>
      <w:textAlignment w:val="center"/>
    </w:pPr>
    <w:rPr>
      <w:rFonts w:ascii="Times New Roman" w:hAnsi="Times New Roman"/>
      <w:sz w:val="24"/>
    </w:rPr>
  </w:style>
  <w:style w:type="paragraph" w:customStyle="1" w:styleId="xl253">
    <w:name w:val="xl253"/>
    <w:basedOn w:val="Normln"/>
    <w:rsid w:val="002B3817"/>
    <w:pPr>
      <w:pBdr>
        <w:top w:val="single" w:sz="8" w:space="0" w:color="auto"/>
        <w:bottom w:val="single" w:sz="8" w:space="0" w:color="auto"/>
        <w:right w:val="single" w:sz="4" w:space="0" w:color="auto"/>
      </w:pBdr>
      <w:spacing w:before="100" w:beforeAutospacing="1" w:after="100" w:afterAutospacing="1" w:line="240" w:lineRule="auto"/>
      <w:textAlignment w:val="center"/>
    </w:pPr>
    <w:rPr>
      <w:rFonts w:ascii="Times New Roman" w:hAnsi="Times New Roman"/>
      <w:sz w:val="24"/>
    </w:rPr>
  </w:style>
  <w:style w:type="paragraph" w:customStyle="1" w:styleId="xl254">
    <w:name w:val="xl254"/>
    <w:basedOn w:val="Normln"/>
    <w:rsid w:val="002B3817"/>
    <w:pPr>
      <w:pBdr>
        <w:top w:val="single" w:sz="8"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hAnsi="Times New Roman"/>
      <w:sz w:val="24"/>
    </w:rPr>
  </w:style>
  <w:style w:type="paragraph" w:customStyle="1" w:styleId="xl255">
    <w:name w:val="xl255"/>
    <w:basedOn w:val="Normln"/>
    <w:rsid w:val="002B3817"/>
    <w:pPr>
      <w:pBdr>
        <w:top w:val="single" w:sz="8" w:space="0" w:color="auto"/>
        <w:left w:val="single" w:sz="8" w:space="0" w:color="auto"/>
        <w:bottom w:val="single" w:sz="8" w:space="0" w:color="auto"/>
      </w:pBdr>
      <w:spacing w:before="100" w:beforeAutospacing="1" w:after="100" w:afterAutospacing="1" w:line="240" w:lineRule="auto"/>
      <w:textAlignment w:val="center"/>
    </w:pPr>
    <w:rPr>
      <w:rFonts w:ascii="Arial" w:hAnsi="Arial" w:cs="Arial"/>
      <w:sz w:val="24"/>
    </w:rPr>
  </w:style>
  <w:style w:type="paragraph" w:customStyle="1" w:styleId="xl256">
    <w:name w:val="xl256"/>
    <w:basedOn w:val="Normln"/>
    <w:rsid w:val="002B3817"/>
    <w:pPr>
      <w:pBdr>
        <w:top w:val="single" w:sz="8" w:space="0" w:color="auto"/>
        <w:left w:val="single" w:sz="8" w:space="0" w:color="auto"/>
        <w:bottom w:val="single" w:sz="8" w:space="0" w:color="auto"/>
      </w:pBdr>
      <w:spacing w:before="100" w:beforeAutospacing="1" w:after="100" w:afterAutospacing="1" w:line="240" w:lineRule="auto"/>
      <w:textAlignment w:val="center"/>
    </w:pPr>
    <w:rPr>
      <w:rFonts w:ascii="Times New Roman" w:hAnsi="Times New Roman"/>
      <w:sz w:val="24"/>
    </w:rPr>
  </w:style>
  <w:style w:type="paragraph" w:customStyle="1" w:styleId="xl257">
    <w:name w:val="xl257"/>
    <w:basedOn w:val="Normln"/>
    <w:rsid w:val="002B3817"/>
    <w:pPr>
      <w:pBdr>
        <w:top w:val="single" w:sz="8" w:space="0" w:color="auto"/>
        <w:left w:val="single" w:sz="8" w:space="0" w:color="auto"/>
        <w:bottom w:val="single" w:sz="8" w:space="0" w:color="auto"/>
        <w:right w:val="single" w:sz="4" w:space="0" w:color="auto"/>
      </w:pBdr>
      <w:spacing w:before="100" w:beforeAutospacing="1" w:after="100" w:afterAutospacing="1" w:line="240" w:lineRule="auto"/>
      <w:textAlignment w:val="center"/>
    </w:pPr>
    <w:rPr>
      <w:rFonts w:ascii="Times New Roman" w:hAnsi="Times New Roman"/>
      <w:sz w:val="24"/>
    </w:rPr>
  </w:style>
  <w:style w:type="paragraph" w:customStyle="1" w:styleId="xl258">
    <w:name w:val="xl258"/>
    <w:basedOn w:val="Normln"/>
    <w:rsid w:val="002B3817"/>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Arial" w:hAnsi="Arial" w:cs="Arial"/>
      <w:sz w:val="24"/>
    </w:rPr>
  </w:style>
  <w:style w:type="paragraph" w:customStyle="1" w:styleId="xl259">
    <w:name w:val="xl259"/>
    <w:basedOn w:val="Normln"/>
    <w:rsid w:val="002B3817"/>
    <w:pPr>
      <w:pBdr>
        <w:top w:val="single" w:sz="8" w:space="0" w:color="auto"/>
        <w:bottom w:val="single" w:sz="8" w:space="0" w:color="auto"/>
      </w:pBdr>
      <w:spacing w:before="100" w:beforeAutospacing="1" w:after="100" w:afterAutospacing="1" w:line="240" w:lineRule="auto"/>
      <w:jc w:val="center"/>
      <w:textAlignment w:val="center"/>
    </w:pPr>
    <w:rPr>
      <w:rFonts w:ascii="Arial" w:hAnsi="Arial" w:cs="Arial"/>
      <w:sz w:val="24"/>
    </w:rPr>
  </w:style>
  <w:style w:type="paragraph" w:customStyle="1" w:styleId="xl260">
    <w:name w:val="xl260"/>
    <w:basedOn w:val="Normln"/>
    <w:rsid w:val="002B3817"/>
    <w:pPr>
      <w:pBdr>
        <w:bottom w:val="single" w:sz="8" w:space="0" w:color="auto"/>
      </w:pBdr>
      <w:spacing w:before="100" w:beforeAutospacing="1" w:after="100" w:afterAutospacing="1" w:line="240" w:lineRule="auto"/>
      <w:jc w:val="center"/>
      <w:textAlignment w:val="center"/>
    </w:pPr>
    <w:rPr>
      <w:rFonts w:ascii="Arial" w:hAnsi="Arial" w:cs="Arial"/>
      <w:sz w:val="24"/>
    </w:rPr>
  </w:style>
  <w:style w:type="paragraph" w:customStyle="1" w:styleId="xl261">
    <w:name w:val="xl261"/>
    <w:basedOn w:val="Normln"/>
    <w:rsid w:val="002B3817"/>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hAnsi="Arial" w:cs="Arial"/>
      <w:sz w:val="24"/>
    </w:rPr>
  </w:style>
  <w:style w:type="paragraph" w:customStyle="1" w:styleId="xl262">
    <w:name w:val="xl262"/>
    <w:basedOn w:val="Normln"/>
    <w:rsid w:val="002B3817"/>
    <w:pPr>
      <w:pBdr>
        <w:top w:val="single" w:sz="8" w:space="0" w:color="auto"/>
        <w:left w:val="single" w:sz="8" w:space="0" w:color="auto"/>
      </w:pBdr>
      <w:spacing w:before="100" w:beforeAutospacing="1" w:after="100" w:afterAutospacing="1" w:line="240" w:lineRule="auto"/>
      <w:jc w:val="center"/>
      <w:textAlignment w:val="center"/>
    </w:pPr>
    <w:rPr>
      <w:rFonts w:ascii="Arial" w:hAnsi="Arial" w:cs="Arial"/>
      <w:sz w:val="24"/>
    </w:rPr>
  </w:style>
  <w:style w:type="paragraph" w:customStyle="1" w:styleId="xl263">
    <w:name w:val="xl263"/>
    <w:basedOn w:val="Normln"/>
    <w:rsid w:val="002B3817"/>
    <w:pPr>
      <w:pBdr>
        <w:top w:val="single" w:sz="8" w:space="0" w:color="auto"/>
      </w:pBdr>
      <w:spacing w:before="100" w:beforeAutospacing="1" w:after="100" w:afterAutospacing="1" w:line="240" w:lineRule="auto"/>
      <w:jc w:val="center"/>
      <w:textAlignment w:val="center"/>
    </w:pPr>
    <w:rPr>
      <w:rFonts w:ascii="Arial" w:hAnsi="Arial" w:cs="Arial"/>
      <w:sz w:val="24"/>
    </w:rPr>
  </w:style>
  <w:style w:type="paragraph" w:customStyle="1" w:styleId="xl264">
    <w:name w:val="xl264"/>
    <w:basedOn w:val="Normln"/>
    <w:rsid w:val="002B3817"/>
    <w:pPr>
      <w:spacing w:before="100" w:beforeAutospacing="1" w:after="100" w:afterAutospacing="1" w:line="240" w:lineRule="auto"/>
      <w:jc w:val="center"/>
      <w:textAlignment w:val="center"/>
    </w:pPr>
    <w:rPr>
      <w:rFonts w:ascii="Arial" w:hAnsi="Arial" w:cs="Arial"/>
      <w:sz w:val="24"/>
    </w:rPr>
  </w:style>
  <w:style w:type="paragraph" w:customStyle="1" w:styleId="xl265">
    <w:name w:val="xl265"/>
    <w:basedOn w:val="Normln"/>
    <w:rsid w:val="002B3817"/>
    <w:pPr>
      <w:pBdr>
        <w:top w:val="single" w:sz="8" w:space="0" w:color="auto"/>
        <w:right w:val="single" w:sz="8" w:space="0" w:color="auto"/>
      </w:pBdr>
      <w:spacing w:before="100" w:beforeAutospacing="1" w:after="100" w:afterAutospacing="1" w:line="240" w:lineRule="auto"/>
      <w:jc w:val="center"/>
      <w:textAlignment w:val="center"/>
    </w:pPr>
    <w:rPr>
      <w:rFonts w:ascii="Arial" w:hAnsi="Arial" w:cs="Arial"/>
      <w:sz w:val="24"/>
    </w:rPr>
  </w:style>
  <w:style w:type="paragraph" w:customStyle="1" w:styleId="xl266">
    <w:name w:val="xl266"/>
    <w:basedOn w:val="Normln"/>
    <w:rsid w:val="002B3817"/>
    <w:pPr>
      <w:pBdr>
        <w:top w:val="single" w:sz="8" w:space="0" w:color="auto"/>
        <w:left w:val="single" w:sz="8" w:space="0" w:color="auto"/>
        <w:bottom w:val="single" w:sz="4" w:space="0" w:color="auto"/>
      </w:pBdr>
      <w:shd w:val="clear" w:color="000000" w:fill="0F253F"/>
      <w:spacing w:before="100" w:beforeAutospacing="1" w:after="100" w:afterAutospacing="1" w:line="240" w:lineRule="auto"/>
      <w:jc w:val="center"/>
      <w:textAlignment w:val="center"/>
    </w:pPr>
    <w:rPr>
      <w:rFonts w:ascii="Arial" w:hAnsi="Arial" w:cs="Arial"/>
      <w:b/>
      <w:bCs/>
      <w:color w:val="FFFFFF"/>
      <w:sz w:val="24"/>
    </w:rPr>
  </w:style>
  <w:style w:type="paragraph" w:customStyle="1" w:styleId="xl267">
    <w:name w:val="xl267"/>
    <w:basedOn w:val="Normln"/>
    <w:rsid w:val="002B3817"/>
    <w:pPr>
      <w:pBdr>
        <w:top w:val="single" w:sz="8" w:space="0" w:color="auto"/>
        <w:bottom w:val="single" w:sz="4" w:space="0" w:color="auto"/>
      </w:pBdr>
      <w:shd w:val="clear" w:color="000000" w:fill="0F253F"/>
      <w:spacing w:before="100" w:beforeAutospacing="1" w:after="100" w:afterAutospacing="1" w:line="240" w:lineRule="auto"/>
      <w:jc w:val="center"/>
      <w:textAlignment w:val="center"/>
    </w:pPr>
    <w:rPr>
      <w:rFonts w:ascii="Arial" w:hAnsi="Arial" w:cs="Arial"/>
      <w:b/>
      <w:bCs/>
      <w:color w:val="FFFFFF"/>
      <w:sz w:val="24"/>
    </w:rPr>
  </w:style>
  <w:style w:type="paragraph" w:customStyle="1" w:styleId="xl268">
    <w:name w:val="xl268"/>
    <w:basedOn w:val="Normln"/>
    <w:rsid w:val="002B3817"/>
    <w:pPr>
      <w:pBdr>
        <w:top w:val="single" w:sz="8" w:space="0" w:color="auto"/>
        <w:bottom w:val="single" w:sz="4" w:space="0" w:color="auto"/>
        <w:right w:val="single" w:sz="8" w:space="0" w:color="auto"/>
      </w:pBdr>
      <w:shd w:val="clear" w:color="000000" w:fill="0F253F"/>
      <w:spacing w:before="100" w:beforeAutospacing="1" w:after="100" w:afterAutospacing="1" w:line="240" w:lineRule="auto"/>
      <w:jc w:val="center"/>
      <w:textAlignment w:val="center"/>
    </w:pPr>
    <w:rPr>
      <w:rFonts w:ascii="Arial" w:hAnsi="Arial" w:cs="Arial"/>
      <w:b/>
      <w:bCs/>
      <w:color w:val="FFFFFF"/>
      <w:sz w:val="24"/>
    </w:rPr>
  </w:style>
  <w:style w:type="paragraph" w:customStyle="1" w:styleId="xl269">
    <w:name w:val="xl269"/>
    <w:basedOn w:val="Normln"/>
    <w:rsid w:val="002B3817"/>
    <w:pPr>
      <w:pBdr>
        <w:top w:val="single" w:sz="8" w:space="0" w:color="auto"/>
        <w:bottom w:val="single" w:sz="4" w:space="0" w:color="auto"/>
        <w:right w:val="single" w:sz="8" w:space="0" w:color="auto"/>
      </w:pBdr>
      <w:shd w:val="clear" w:color="000000" w:fill="0F253F"/>
      <w:spacing w:before="100" w:beforeAutospacing="1" w:after="100" w:afterAutospacing="1" w:line="240" w:lineRule="auto"/>
      <w:jc w:val="center"/>
      <w:textAlignment w:val="center"/>
    </w:pPr>
    <w:rPr>
      <w:rFonts w:ascii="Arial" w:hAnsi="Arial" w:cs="Arial"/>
      <w:b/>
      <w:bCs/>
      <w:color w:val="FFFFFF"/>
      <w:sz w:val="24"/>
    </w:rPr>
  </w:style>
  <w:style w:type="paragraph" w:customStyle="1" w:styleId="xl270">
    <w:name w:val="xl270"/>
    <w:basedOn w:val="Normln"/>
    <w:rsid w:val="002B3817"/>
    <w:pPr>
      <w:pBdr>
        <w:top w:val="single" w:sz="4" w:space="0" w:color="auto"/>
        <w:bottom w:val="single" w:sz="8" w:space="0" w:color="auto"/>
        <w:right w:val="single" w:sz="8" w:space="0" w:color="auto"/>
      </w:pBdr>
      <w:shd w:val="clear" w:color="000000" w:fill="0F253F"/>
      <w:spacing w:before="100" w:beforeAutospacing="1" w:after="100" w:afterAutospacing="1" w:line="240" w:lineRule="auto"/>
      <w:jc w:val="center"/>
      <w:textAlignment w:val="center"/>
    </w:pPr>
    <w:rPr>
      <w:rFonts w:ascii="Arial" w:hAnsi="Arial" w:cs="Arial"/>
      <w:b/>
      <w:bCs/>
      <w:color w:val="FFFFFF"/>
      <w:sz w:val="24"/>
    </w:rPr>
  </w:style>
  <w:style w:type="paragraph" w:customStyle="1" w:styleId="xl271">
    <w:name w:val="xl271"/>
    <w:basedOn w:val="Normln"/>
    <w:rsid w:val="002B3817"/>
    <w:pPr>
      <w:pBdr>
        <w:top w:val="single" w:sz="8" w:space="0" w:color="auto"/>
        <w:bottom w:val="single" w:sz="4" w:space="0" w:color="auto"/>
      </w:pBdr>
      <w:shd w:val="clear" w:color="000000" w:fill="0F253F"/>
      <w:spacing w:before="100" w:beforeAutospacing="1" w:after="100" w:afterAutospacing="1" w:line="240" w:lineRule="auto"/>
      <w:jc w:val="center"/>
      <w:textAlignment w:val="center"/>
    </w:pPr>
    <w:rPr>
      <w:rFonts w:ascii="Arial" w:hAnsi="Arial" w:cs="Arial"/>
      <w:b/>
      <w:bCs/>
      <w:color w:val="FFFFFF"/>
      <w:sz w:val="24"/>
    </w:rPr>
  </w:style>
  <w:style w:type="paragraph" w:customStyle="1" w:styleId="xl272">
    <w:name w:val="xl272"/>
    <w:basedOn w:val="Normln"/>
    <w:rsid w:val="002B3817"/>
    <w:pPr>
      <w:pBdr>
        <w:top w:val="single" w:sz="4" w:space="0" w:color="auto"/>
        <w:bottom w:val="single" w:sz="8" w:space="0" w:color="auto"/>
      </w:pBdr>
      <w:shd w:val="clear" w:color="000000" w:fill="0F253F"/>
      <w:spacing w:before="100" w:beforeAutospacing="1" w:after="100" w:afterAutospacing="1" w:line="240" w:lineRule="auto"/>
      <w:jc w:val="center"/>
      <w:textAlignment w:val="center"/>
    </w:pPr>
    <w:rPr>
      <w:rFonts w:ascii="Arial" w:hAnsi="Arial" w:cs="Arial"/>
      <w:b/>
      <w:bCs/>
      <w:color w:val="FFFFFF"/>
      <w:sz w:val="24"/>
    </w:rPr>
  </w:style>
  <w:style w:type="paragraph" w:customStyle="1" w:styleId="xl273">
    <w:name w:val="xl273"/>
    <w:basedOn w:val="Normln"/>
    <w:rsid w:val="002B3817"/>
    <w:pPr>
      <w:pBdr>
        <w:top w:val="single" w:sz="8" w:space="0" w:color="auto"/>
        <w:left w:val="single" w:sz="8" w:space="0" w:color="auto"/>
        <w:bottom w:val="single" w:sz="4" w:space="0" w:color="auto"/>
      </w:pBdr>
      <w:shd w:val="clear" w:color="000000" w:fill="0F253F"/>
      <w:spacing w:before="100" w:beforeAutospacing="1" w:after="100" w:afterAutospacing="1" w:line="240" w:lineRule="auto"/>
      <w:jc w:val="center"/>
    </w:pPr>
    <w:rPr>
      <w:rFonts w:ascii="Arial" w:hAnsi="Arial" w:cs="Arial"/>
      <w:b/>
      <w:bCs/>
      <w:color w:val="FFFFFF"/>
      <w:sz w:val="24"/>
    </w:rPr>
  </w:style>
  <w:style w:type="paragraph" w:customStyle="1" w:styleId="xl274">
    <w:name w:val="xl274"/>
    <w:basedOn w:val="Normln"/>
    <w:rsid w:val="002B3817"/>
    <w:pPr>
      <w:pBdr>
        <w:top w:val="single" w:sz="8" w:space="0" w:color="auto"/>
        <w:bottom w:val="single" w:sz="4" w:space="0" w:color="auto"/>
      </w:pBdr>
      <w:shd w:val="clear" w:color="000000" w:fill="0F253F"/>
      <w:spacing w:before="100" w:beforeAutospacing="1" w:after="100" w:afterAutospacing="1" w:line="240" w:lineRule="auto"/>
      <w:jc w:val="center"/>
    </w:pPr>
    <w:rPr>
      <w:rFonts w:ascii="Arial" w:hAnsi="Arial" w:cs="Arial"/>
      <w:b/>
      <w:bCs/>
      <w:color w:val="FFFFFF"/>
      <w:sz w:val="24"/>
    </w:rPr>
  </w:style>
  <w:style w:type="paragraph" w:customStyle="1" w:styleId="xl275">
    <w:name w:val="xl275"/>
    <w:basedOn w:val="Normln"/>
    <w:rsid w:val="002B3817"/>
    <w:pPr>
      <w:pBdr>
        <w:top w:val="single" w:sz="8" w:space="0" w:color="auto"/>
        <w:bottom w:val="single" w:sz="4" w:space="0" w:color="auto"/>
        <w:right w:val="single" w:sz="8" w:space="0" w:color="auto"/>
      </w:pBdr>
      <w:shd w:val="clear" w:color="000000" w:fill="0F253F"/>
      <w:spacing w:before="100" w:beforeAutospacing="1" w:after="100" w:afterAutospacing="1" w:line="240" w:lineRule="auto"/>
      <w:jc w:val="center"/>
    </w:pPr>
    <w:rPr>
      <w:rFonts w:ascii="Arial" w:hAnsi="Arial" w:cs="Arial"/>
      <w:b/>
      <w:bCs/>
      <w:color w:val="FFFFFF"/>
      <w:sz w:val="24"/>
    </w:rPr>
  </w:style>
  <w:style w:type="paragraph" w:customStyle="1" w:styleId="xl276">
    <w:name w:val="xl276"/>
    <w:basedOn w:val="Normln"/>
    <w:rsid w:val="002B3817"/>
    <w:pPr>
      <w:pBdr>
        <w:top w:val="single" w:sz="4"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hAnsi="Times New Roman"/>
      <w:sz w:val="24"/>
    </w:rPr>
  </w:style>
  <w:style w:type="paragraph" w:customStyle="1" w:styleId="xl277">
    <w:name w:val="xl277"/>
    <w:basedOn w:val="Normln"/>
    <w:rsid w:val="002B3817"/>
    <w:pPr>
      <w:pBdr>
        <w:left w:val="single" w:sz="8" w:space="0" w:color="auto"/>
        <w:right w:val="single" w:sz="8" w:space="0" w:color="auto"/>
      </w:pBdr>
      <w:spacing w:before="100" w:beforeAutospacing="1" w:after="100" w:afterAutospacing="1" w:line="240" w:lineRule="auto"/>
      <w:jc w:val="center"/>
      <w:textAlignment w:val="center"/>
    </w:pPr>
    <w:rPr>
      <w:rFonts w:ascii="Times New Roman" w:hAnsi="Times New Roman"/>
      <w:sz w:val="24"/>
    </w:rPr>
  </w:style>
  <w:style w:type="paragraph" w:customStyle="1" w:styleId="xl278">
    <w:name w:val="xl278"/>
    <w:basedOn w:val="Normln"/>
    <w:rsid w:val="002B3817"/>
    <w:pPr>
      <w:pBdr>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hAnsi="Times New Roman"/>
      <w:sz w:val="24"/>
    </w:rPr>
  </w:style>
  <w:style w:type="paragraph" w:customStyle="1" w:styleId="xl279">
    <w:name w:val="xl279"/>
    <w:basedOn w:val="Normln"/>
    <w:rsid w:val="002B3817"/>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Arial" w:hAnsi="Arial" w:cs="Arial"/>
      <w:sz w:val="24"/>
    </w:rPr>
  </w:style>
  <w:style w:type="paragraph" w:customStyle="1" w:styleId="xl280">
    <w:name w:val="xl280"/>
    <w:basedOn w:val="Normln"/>
    <w:rsid w:val="002B3817"/>
    <w:pPr>
      <w:pBdr>
        <w:top w:val="single" w:sz="4"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hAnsi="Arial" w:cs="Arial"/>
      <w:sz w:val="24"/>
    </w:rPr>
  </w:style>
  <w:style w:type="paragraph" w:customStyle="1" w:styleId="xl281">
    <w:name w:val="xl281"/>
    <w:basedOn w:val="Normln"/>
    <w:rsid w:val="002B3817"/>
    <w:pPr>
      <w:pBdr>
        <w:top w:val="single" w:sz="8" w:space="0" w:color="auto"/>
        <w:left w:val="single" w:sz="8" w:space="0" w:color="auto"/>
        <w:bottom w:val="single" w:sz="4" w:space="0" w:color="auto"/>
        <w:right w:val="single" w:sz="8" w:space="0" w:color="auto"/>
      </w:pBdr>
      <w:shd w:val="clear" w:color="000000" w:fill="0F253F"/>
      <w:spacing w:before="100" w:beforeAutospacing="1" w:after="100" w:afterAutospacing="1" w:line="240" w:lineRule="auto"/>
      <w:jc w:val="center"/>
      <w:textAlignment w:val="center"/>
    </w:pPr>
    <w:rPr>
      <w:rFonts w:ascii="Arial" w:hAnsi="Arial" w:cs="Arial"/>
      <w:b/>
      <w:bCs/>
      <w:color w:val="FFFFFF"/>
      <w:sz w:val="24"/>
    </w:rPr>
  </w:style>
  <w:style w:type="paragraph" w:customStyle="1" w:styleId="xl282">
    <w:name w:val="xl282"/>
    <w:basedOn w:val="Normln"/>
    <w:rsid w:val="002B3817"/>
    <w:pPr>
      <w:pBdr>
        <w:top w:val="single" w:sz="4" w:space="0" w:color="auto"/>
        <w:left w:val="single" w:sz="8" w:space="0" w:color="auto"/>
        <w:bottom w:val="single" w:sz="8" w:space="0" w:color="auto"/>
        <w:right w:val="single" w:sz="8" w:space="0" w:color="auto"/>
      </w:pBdr>
      <w:shd w:val="clear" w:color="000000" w:fill="0F253F"/>
      <w:spacing w:before="100" w:beforeAutospacing="1" w:after="100" w:afterAutospacing="1" w:line="240" w:lineRule="auto"/>
      <w:jc w:val="center"/>
      <w:textAlignment w:val="center"/>
    </w:pPr>
    <w:rPr>
      <w:rFonts w:ascii="Arial" w:hAnsi="Arial" w:cs="Arial"/>
      <w:b/>
      <w:bCs/>
      <w:color w:val="FFFFFF"/>
      <w:sz w:val="24"/>
    </w:rPr>
  </w:style>
  <w:style w:type="paragraph" w:customStyle="1" w:styleId="xl283">
    <w:name w:val="xl283"/>
    <w:basedOn w:val="Normln"/>
    <w:rsid w:val="002B3817"/>
    <w:pPr>
      <w:pBdr>
        <w:top w:val="single" w:sz="8" w:space="0" w:color="auto"/>
        <w:left w:val="single" w:sz="8" w:space="0" w:color="auto"/>
        <w:right w:val="single" w:sz="8" w:space="0" w:color="auto"/>
      </w:pBdr>
      <w:shd w:val="clear" w:color="000000" w:fill="0F253F"/>
      <w:spacing w:before="100" w:beforeAutospacing="1" w:after="100" w:afterAutospacing="1" w:line="240" w:lineRule="auto"/>
      <w:jc w:val="center"/>
      <w:textAlignment w:val="center"/>
    </w:pPr>
    <w:rPr>
      <w:rFonts w:ascii="Arial" w:hAnsi="Arial" w:cs="Arial"/>
      <w:b/>
      <w:bCs/>
      <w:color w:val="FFFFFF"/>
      <w:sz w:val="24"/>
    </w:rPr>
  </w:style>
  <w:style w:type="paragraph" w:customStyle="1" w:styleId="xl284">
    <w:name w:val="xl284"/>
    <w:basedOn w:val="Normln"/>
    <w:rsid w:val="002B3817"/>
    <w:pPr>
      <w:pBdr>
        <w:left w:val="single" w:sz="8" w:space="0" w:color="auto"/>
        <w:bottom w:val="single" w:sz="8" w:space="0" w:color="auto"/>
        <w:right w:val="single" w:sz="8" w:space="0" w:color="auto"/>
      </w:pBdr>
      <w:shd w:val="clear" w:color="000000" w:fill="0F253F"/>
      <w:spacing w:before="100" w:beforeAutospacing="1" w:after="100" w:afterAutospacing="1" w:line="240" w:lineRule="auto"/>
      <w:jc w:val="center"/>
      <w:textAlignment w:val="center"/>
    </w:pPr>
    <w:rPr>
      <w:rFonts w:ascii="Arial" w:hAnsi="Arial" w:cs="Arial"/>
      <w:b/>
      <w:bCs/>
      <w:color w:val="FFFFFF"/>
      <w:sz w:val="24"/>
    </w:rPr>
  </w:style>
  <w:style w:type="paragraph" w:customStyle="1" w:styleId="xl285">
    <w:name w:val="xl285"/>
    <w:basedOn w:val="Normln"/>
    <w:rsid w:val="002B3817"/>
    <w:pPr>
      <w:pBdr>
        <w:top w:val="single" w:sz="4" w:space="0" w:color="auto"/>
        <w:bottom w:val="single" w:sz="8" w:space="0" w:color="auto"/>
        <w:right w:val="single" w:sz="8" w:space="0" w:color="auto"/>
      </w:pBdr>
      <w:shd w:val="clear" w:color="000000" w:fill="0F253F"/>
      <w:spacing w:before="100" w:beforeAutospacing="1" w:after="100" w:afterAutospacing="1" w:line="240" w:lineRule="auto"/>
      <w:jc w:val="center"/>
      <w:textAlignment w:val="center"/>
    </w:pPr>
    <w:rPr>
      <w:rFonts w:ascii="Arial" w:hAnsi="Arial" w:cs="Arial"/>
      <w:b/>
      <w:bCs/>
      <w:color w:val="FFFFFF"/>
      <w:sz w:val="24"/>
    </w:rPr>
  </w:style>
  <w:style w:type="paragraph" w:styleId="Rejstk1">
    <w:name w:val="index 1"/>
    <w:basedOn w:val="Normln"/>
    <w:next w:val="Normln"/>
    <w:autoRedefine/>
    <w:rsid w:val="002B3817"/>
    <w:pPr>
      <w:spacing w:after="0"/>
      <w:ind w:left="220" w:hanging="220"/>
    </w:pPr>
  </w:style>
  <w:style w:type="paragraph" w:styleId="Rejstk2">
    <w:name w:val="index 2"/>
    <w:basedOn w:val="Normln"/>
    <w:next w:val="Normln"/>
    <w:autoRedefine/>
    <w:rsid w:val="002B3817"/>
    <w:pPr>
      <w:spacing w:after="0"/>
      <w:ind w:left="440" w:hanging="220"/>
    </w:pPr>
  </w:style>
  <w:style w:type="paragraph" w:styleId="Rejstk3">
    <w:name w:val="index 3"/>
    <w:basedOn w:val="Normln"/>
    <w:next w:val="Normln"/>
    <w:autoRedefine/>
    <w:rsid w:val="002B3817"/>
    <w:pPr>
      <w:spacing w:after="0"/>
      <w:ind w:left="660" w:hanging="220"/>
    </w:pPr>
  </w:style>
  <w:style w:type="paragraph" w:styleId="Rejstk4">
    <w:name w:val="index 4"/>
    <w:basedOn w:val="Normln"/>
    <w:next w:val="Normln"/>
    <w:autoRedefine/>
    <w:rsid w:val="002B3817"/>
    <w:pPr>
      <w:spacing w:after="0"/>
      <w:ind w:left="880" w:hanging="220"/>
    </w:pPr>
  </w:style>
  <w:style w:type="paragraph" w:styleId="Rejstk5">
    <w:name w:val="index 5"/>
    <w:basedOn w:val="Normln"/>
    <w:next w:val="Normln"/>
    <w:autoRedefine/>
    <w:rsid w:val="002B3817"/>
    <w:pPr>
      <w:spacing w:after="0"/>
      <w:ind w:left="1100" w:hanging="220"/>
    </w:pPr>
  </w:style>
  <w:style w:type="paragraph" w:styleId="Rejstk6">
    <w:name w:val="index 6"/>
    <w:basedOn w:val="Normln"/>
    <w:next w:val="Normln"/>
    <w:autoRedefine/>
    <w:rsid w:val="002B3817"/>
    <w:pPr>
      <w:spacing w:after="0"/>
      <w:ind w:left="1320" w:hanging="220"/>
    </w:pPr>
  </w:style>
  <w:style w:type="paragraph" w:styleId="Rejstk7">
    <w:name w:val="index 7"/>
    <w:basedOn w:val="Normln"/>
    <w:next w:val="Normln"/>
    <w:autoRedefine/>
    <w:rsid w:val="002B3817"/>
    <w:pPr>
      <w:spacing w:after="0"/>
      <w:ind w:left="1540" w:hanging="220"/>
    </w:pPr>
  </w:style>
  <w:style w:type="paragraph" w:styleId="Rejstk8">
    <w:name w:val="index 8"/>
    <w:basedOn w:val="Normln"/>
    <w:next w:val="Normln"/>
    <w:autoRedefine/>
    <w:rsid w:val="002B3817"/>
    <w:pPr>
      <w:spacing w:after="0"/>
      <w:ind w:left="1760" w:hanging="220"/>
    </w:pPr>
  </w:style>
  <w:style w:type="paragraph" w:styleId="Rejstk9">
    <w:name w:val="index 9"/>
    <w:basedOn w:val="Normln"/>
    <w:next w:val="Normln"/>
    <w:autoRedefine/>
    <w:rsid w:val="002B3817"/>
    <w:pPr>
      <w:spacing w:after="0"/>
      <w:ind w:left="1980" w:hanging="220"/>
    </w:pPr>
  </w:style>
  <w:style w:type="paragraph" w:styleId="Hlavikarejstku">
    <w:name w:val="index heading"/>
    <w:basedOn w:val="Normln"/>
    <w:next w:val="Rejstk1"/>
    <w:rsid w:val="002B3817"/>
    <w:rPr>
      <w:b/>
      <w:bCs/>
      <w:i/>
      <w:iCs/>
    </w:rPr>
  </w:style>
  <w:style w:type="paragraph" w:styleId="Textpoznpodarou">
    <w:name w:val="footnote text"/>
    <w:basedOn w:val="Normln"/>
    <w:link w:val="TextpoznpodarouChar"/>
    <w:uiPriority w:val="99"/>
    <w:rsid w:val="002B3817"/>
    <w:pPr>
      <w:spacing w:after="0" w:line="240" w:lineRule="auto"/>
    </w:pPr>
  </w:style>
  <w:style w:type="character" w:customStyle="1" w:styleId="TextpoznpodarouChar">
    <w:name w:val="Text pozn. pod čarou Char"/>
    <w:basedOn w:val="Standardnpsmoodstavce"/>
    <w:link w:val="Textpoznpodarou"/>
    <w:uiPriority w:val="99"/>
    <w:rsid w:val="002B3817"/>
    <w:rPr>
      <w:rFonts w:ascii="Calibri" w:hAnsi="Calibri" w:cs="Times New Roman"/>
      <w:sz w:val="20"/>
      <w:szCs w:val="20"/>
      <w:lang w:eastAsia="cs-CZ"/>
    </w:rPr>
  </w:style>
  <w:style w:type="character" w:styleId="Znakapoznpodarou">
    <w:name w:val="footnote reference"/>
    <w:basedOn w:val="Standardnpsmoodstavce"/>
    <w:uiPriority w:val="99"/>
    <w:rsid w:val="002B3817"/>
    <w:rPr>
      <w:vertAlign w:val="superscript"/>
    </w:rPr>
  </w:style>
  <w:style w:type="paragraph" w:customStyle="1" w:styleId="xl286">
    <w:name w:val="xl286"/>
    <w:basedOn w:val="Normln"/>
    <w:rsid w:val="002B3817"/>
    <w:pPr>
      <w:pBdr>
        <w:top w:val="single" w:sz="8"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hAnsi="Times New Roman"/>
      <w:sz w:val="24"/>
    </w:rPr>
  </w:style>
  <w:style w:type="table" w:styleId="Mkatabulky1">
    <w:name w:val="Table Grid 1"/>
    <w:basedOn w:val="Normlntabulka"/>
    <w:rsid w:val="002B3817"/>
    <w:rPr>
      <w:rFonts w:ascii="Times New Roman" w:hAnsi="Times New Roman" w:cs="Times New Roman"/>
      <w:sz w:val="20"/>
      <w:szCs w:val="20"/>
      <w:lang w:eastAsia="cs-CZ"/>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Tabulka">
    <w:name w:val="Tabulka č."/>
    <w:basedOn w:val="Normln"/>
    <w:rsid w:val="002B3817"/>
    <w:pPr>
      <w:spacing w:after="0" w:line="360" w:lineRule="auto"/>
    </w:pPr>
    <w:rPr>
      <w:rFonts w:ascii="Arial" w:hAnsi="Arial" w:cs="Arial"/>
      <w:b/>
      <w:szCs w:val="21"/>
    </w:rPr>
  </w:style>
  <w:style w:type="paragraph" w:customStyle="1" w:styleId="Studietext">
    <w:name w:val="Studie text"/>
    <w:rsid w:val="002B3817"/>
    <w:pPr>
      <w:tabs>
        <w:tab w:val="left" w:pos="992"/>
      </w:tabs>
      <w:spacing w:after="120"/>
      <w:jc w:val="both"/>
    </w:pPr>
    <w:rPr>
      <w:rFonts w:ascii="FuturTEE" w:hAnsi="FuturTEE" w:cs="Times New Roman"/>
      <w:noProof/>
      <w:sz w:val="24"/>
      <w:szCs w:val="20"/>
      <w:lang w:eastAsia="cs-CZ"/>
    </w:rPr>
  </w:style>
  <w:style w:type="paragraph" w:customStyle="1" w:styleId="Styl1">
    <w:name w:val="Styl1"/>
    <w:basedOn w:val="Nadpis1"/>
    <w:autoRedefine/>
    <w:rsid w:val="002B3817"/>
    <w:pPr>
      <w:numPr>
        <w:numId w:val="5"/>
      </w:numPr>
      <w:spacing w:after="60" w:line="240" w:lineRule="auto"/>
    </w:pPr>
    <w:rPr>
      <w:rFonts w:ascii="Times New Roman" w:hAnsi="Times New Roman"/>
      <w:noProof/>
      <w:sz w:val="24"/>
    </w:rPr>
  </w:style>
  <w:style w:type="paragraph" w:customStyle="1" w:styleId="StylNadpis2TimesNewRoman12bnenKurzvadkovn">
    <w:name w:val="Styl Nadpis 2 + Times New Roman 12 b. není Kurzíva Řádkování:  ..."/>
    <w:basedOn w:val="Nadpis2"/>
    <w:rsid w:val="002B3817"/>
    <w:pPr>
      <w:numPr>
        <w:numId w:val="6"/>
      </w:numPr>
      <w:spacing w:after="60" w:line="360" w:lineRule="auto"/>
    </w:pPr>
    <w:rPr>
      <w:rFonts w:ascii="Times New Roman" w:hAnsi="Times New Roman" w:cs="Times New Roman"/>
      <w:iCs/>
      <w:noProof/>
      <w:sz w:val="24"/>
      <w:szCs w:val="20"/>
    </w:rPr>
  </w:style>
  <w:style w:type="paragraph" w:customStyle="1" w:styleId="StylpsanprojektsouvisltextCharCharCharCharChar">
    <w:name w:val="Styl psaní projektů souvislý text Char Char Char Char Char"/>
    <w:basedOn w:val="Normln"/>
    <w:link w:val="StylpsanprojektsouvisltextCharCharCharCharCharChar"/>
    <w:rsid w:val="002B3817"/>
    <w:pPr>
      <w:spacing w:line="360" w:lineRule="auto"/>
    </w:pPr>
    <w:rPr>
      <w:rFonts w:ascii="Times New Roman" w:hAnsi="Times New Roman"/>
      <w:sz w:val="24"/>
    </w:rPr>
  </w:style>
  <w:style w:type="character" w:customStyle="1" w:styleId="StylpsanprojektsouvisltextCharCharCharCharCharChar">
    <w:name w:val="Styl psaní projektů souvislý text Char Char Char Char Char Char"/>
    <w:basedOn w:val="Standardnpsmoodstavce"/>
    <w:link w:val="StylpsanprojektsouvisltextCharCharCharCharChar"/>
    <w:rsid w:val="002B3817"/>
    <w:rPr>
      <w:rFonts w:ascii="Times New Roman" w:hAnsi="Times New Roman" w:cs="Times New Roman"/>
      <w:sz w:val="24"/>
      <w:szCs w:val="24"/>
      <w:lang w:eastAsia="cs-CZ"/>
    </w:rPr>
  </w:style>
  <w:style w:type="paragraph" w:customStyle="1" w:styleId="PsmopropsanprojektChar">
    <w:name w:val="Písmo pro psaní projektů Char"/>
    <w:basedOn w:val="Normln"/>
    <w:link w:val="PsmopropsanprojektCharChar"/>
    <w:rsid w:val="002B3817"/>
    <w:pPr>
      <w:spacing w:line="360" w:lineRule="auto"/>
    </w:pPr>
    <w:rPr>
      <w:rFonts w:ascii="Times New Roman" w:hAnsi="Times New Roman"/>
      <w:sz w:val="24"/>
    </w:rPr>
  </w:style>
  <w:style w:type="character" w:customStyle="1" w:styleId="PsmopropsanprojektCharChar">
    <w:name w:val="Písmo pro psaní projektů Char Char"/>
    <w:basedOn w:val="Standardnpsmoodstavce"/>
    <w:link w:val="PsmopropsanprojektChar"/>
    <w:rsid w:val="002B3817"/>
    <w:rPr>
      <w:rFonts w:ascii="Times New Roman" w:hAnsi="Times New Roman" w:cs="Times New Roman"/>
      <w:sz w:val="24"/>
      <w:szCs w:val="24"/>
      <w:lang w:eastAsia="cs-CZ"/>
    </w:rPr>
  </w:style>
  <w:style w:type="character" w:customStyle="1" w:styleId="StylpsanprojektsouvisltextCharCharChar1">
    <w:name w:val="Styl psaní projektů souvislý text Char Char Char1"/>
    <w:basedOn w:val="Standardnpsmoodstavce"/>
    <w:rsid w:val="002B3817"/>
    <w:rPr>
      <w:sz w:val="24"/>
      <w:szCs w:val="24"/>
      <w:lang w:val="cs-CZ" w:eastAsia="cs-CZ" w:bidi="ar-SA"/>
    </w:rPr>
  </w:style>
  <w:style w:type="paragraph" w:customStyle="1" w:styleId="Styl10bZarovnatdoblokuPrvndek0cmPed0b">
    <w:name w:val="Styl 10 b. Zarovnat do bloku První řádek:  0 cm Před:  0 b. Řá..."/>
    <w:basedOn w:val="Normln"/>
    <w:rsid w:val="002B3817"/>
    <w:pPr>
      <w:spacing w:after="0"/>
    </w:pPr>
  </w:style>
  <w:style w:type="paragraph" w:styleId="Normlnweb">
    <w:name w:val="Normal (Web)"/>
    <w:basedOn w:val="Normln"/>
    <w:uiPriority w:val="99"/>
    <w:unhideWhenUsed/>
    <w:rsid w:val="002B3817"/>
    <w:pPr>
      <w:spacing w:before="100" w:beforeAutospacing="1" w:after="100" w:afterAutospacing="1" w:line="240" w:lineRule="auto"/>
    </w:pPr>
    <w:rPr>
      <w:rFonts w:ascii="Times New Roman" w:hAnsi="Times New Roman"/>
      <w:sz w:val="24"/>
    </w:rPr>
  </w:style>
  <w:style w:type="character" w:customStyle="1" w:styleId="skypepnhtextspan">
    <w:name w:val="skype_pnh_text_span"/>
    <w:basedOn w:val="Standardnpsmoodstavce"/>
    <w:rsid w:val="002B3817"/>
  </w:style>
  <w:style w:type="character" w:customStyle="1" w:styleId="skypepnhrightspan">
    <w:name w:val="skype_pnh_right_span"/>
    <w:basedOn w:val="Standardnpsmoodstavce"/>
    <w:rsid w:val="002B3817"/>
  </w:style>
  <w:style w:type="character" w:customStyle="1" w:styleId="links">
    <w:name w:val="links"/>
    <w:basedOn w:val="Standardnpsmoodstavce"/>
    <w:rsid w:val="002B3817"/>
  </w:style>
  <w:style w:type="character" w:styleId="CittHTML">
    <w:name w:val="HTML Cite"/>
    <w:basedOn w:val="Standardnpsmoodstavce"/>
    <w:uiPriority w:val="99"/>
    <w:unhideWhenUsed/>
    <w:rsid w:val="002B3817"/>
    <w:rPr>
      <w:i/>
      <w:iCs/>
    </w:rPr>
  </w:style>
  <w:style w:type="character" w:customStyle="1" w:styleId="longtext">
    <w:name w:val="long_text"/>
    <w:basedOn w:val="Standardnpsmoodstavce"/>
    <w:rsid w:val="002B3817"/>
  </w:style>
  <w:style w:type="character" w:customStyle="1" w:styleId="quote1">
    <w:name w:val="quote1"/>
    <w:basedOn w:val="Standardnpsmoodstavce"/>
    <w:rsid w:val="002B3817"/>
  </w:style>
  <w:style w:type="table" w:customStyle="1" w:styleId="Mkatabulky10">
    <w:name w:val="Mřížka tabulky1"/>
    <w:basedOn w:val="Normlntabulka"/>
    <w:next w:val="Mkatabulky"/>
    <w:uiPriority w:val="59"/>
    <w:rsid w:val="002B3817"/>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vysvtlivek">
    <w:name w:val="endnote text"/>
    <w:basedOn w:val="Normln"/>
    <w:link w:val="TextvysvtlivekChar"/>
    <w:rsid w:val="002B3817"/>
    <w:pPr>
      <w:spacing w:after="0" w:line="240" w:lineRule="auto"/>
    </w:pPr>
  </w:style>
  <w:style w:type="character" w:customStyle="1" w:styleId="TextvysvtlivekChar">
    <w:name w:val="Text vysvětlivek Char"/>
    <w:basedOn w:val="Standardnpsmoodstavce"/>
    <w:link w:val="Textvysvtlivek"/>
    <w:rsid w:val="002B3817"/>
    <w:rPr>
      <w:rFonts w:ascii="Calibri" w:hAnsi="Calibri" w:cs="Times New Roman"/>
      <w:sz w:val="20"/>
      <w:szCs w:val="20"/>
      <w:lang w:eastAsia="cs-CZ"/>
    </w:rPr>
  </w:style>
  <w:style w:type="character" w:styleId="Odkaznavysvtlivky">
    <w:name w:val="endnote reference"/>
    <w:basedOn w:val="Standardnpsmoodstavce"/>
    <w:rsid w:val="002B3817"/>
    <w:rPr>
      <w:vertAlign w:val="superscript"/>
    </w:rPr>
  </w:style>
  <w:style w:type="character" w:styleId="Odkaznakoment">
    <w:name w:val="annotation reference"/>
    <w:basedOn w:val="Standardnpsmoodstavce"/>
    <w:uiPriority w:val="99"/>
    <w:unhideWhenUsed/>
    <w:rsid w:val="002B3817"/>
    <w:rPr>
      <w:sz w:val="16"/>
      <w:szCs w:val="16"/>
    </w:rPr>
  </w:style>
  <w:style w:type="paragraph" w:styleId="Textkomente">
    <w:name w:val="annotation text"/>
    <w:basedOn w:val="Normln"/>
    <w:link w:val="TextkomenteChar"/>
    <w:uiPriority w:val="99"/>
    <w:unhideWhenUsed/>
    <w:rsid w:val="002B3817"/>
    <w:pPr>
      <w:spacing w:line="240" w:lineRule="auto"/>
    </w:pPr>
    <w:rPr>
      <w:rFonts w:eastAsiaTheme="minorHAnsi"/>
    </w:rPr>
  </w:style>
  <w:style w:type="character" w:customStyle="1" w:styleId="TextkomenteChar">
    <w:name w:val="Text komentáře Char"/>
    <w:basedOn w:val="Standardnpsmoodstavce"/>
    <w:link w:val="Textkomente"/>
    <w:uiPriority w:val="99"/>
    <w:rsid w:val="002B3817"/>
    <w:rPr>
      <w:rFonts w:eastAsiaTheme="minorHAnsi"/>
      <w:sz w:val="20"/>
      <w:szCs w:val="20"/>
    </w:rPr>
  </w:style>
  <w:style w:type="paragraph" w:customStyle="1" w:styleId="Default">
    <w:name w:val="Default"/>
    <w:rsid w:val="002B3817"/>
    <w:pPr>
      <w:autoSpaceDE w:val="0"/>
      <w:autoSpaceDN w:val="0"/>
      <w:adjustRightInd w:val="0"/>
    </w:pPr>
    <w:rPr>
      <w:rFonts w:ascii="Times New Roman" w:hAnsi="Times New Roman" w:cs="Times New Roman"/>
      <w:color w:val="000000"/>
      <w:sz w:val="24"/>
      <w:szCs w:val="24"/>
      <w:lang w:eastAsia="cs-CZ"/>
    </w:rPr>
  </w:style>
  <w:style w:type="character" w:styleId="Zdraznnintenzivn">
    <w:name w:val="Intense Emphasis"/>
    <w:aliases w:val="podnadpis modrý"/>
    <w:uiPriority w:val="99"/>
    <w:qFormat/>
    <w:rsid w:val="001E67E2"/>
    <w:rPr>
      <w:b/>
      <w:bCs/>
      <w:caps/>
      <w:color w:val="496200" w:themeColor="accent1" w:themeShade="7F"/>
      <w:spacing w:val="10"/>
    </w:rPr>
  </w:style>
  <w:style w:type="paragraph" w:styleId="Podtitul">
    <w:name w:val="Subtitle"/>
    <w:basedOn w:val="Normln"/>
    <w:next w:val="Normln"/>
    <w:link w:val="PodtitulChar"/>
    <w:uiPriority w:val="11"/>
    <w:qFormat/>
    <w:rsid w:val="001E67E2"/>
    <w:pPr>
      <w:spacing w:after="1000" w:line="240" w:lineRule="auto"/>
    </w:pPr>
    <w:rPr>
      <w:caps/>
      <w:color w:val="595959" w:themeColor="text1" w:themeTint="A6"/>
      <w:spacing w:val="10"/>
      <w:sz w:val="24"/>
      <w:szCs w:val="24"/>
    </w:rPr>
  </w:style>
  <w:style w:type="character" w:customStyle="1" w:styleId="PodtitulChar">
    <w:name w:val="Podtitul Char"/>
    <w:basedOn w:val="Standardnpsmoodstavce"/>
    <w:link w:val="Podtitul"/>
    <w:uiPriority w:val="11"/>
    <w:rsid w:val="001E67E2"/>
    <w:rPr>
      <w:caps/>
      <w:color w:val="595959" w:themeColor="text1" w:themeTint="A6"/>
      <w:spacing w:val="10"/>
      <w:sz w:val="24"/>
      <w:szCs w:val="24"/>
    </w:rPr>
  </w:style>
  <w:style w:type="paragraph" w:styleId="Pedmtkomente">
    <w:name w:val="annotation subject"/>
    <w:basedOn w:val="Textkomente"/>
    <w:next w:val="Textkomente"/>
    <w:link w:val="PedmtkomenteChar"/>
    <w:uiPriority w:val="99"/>
    <w:rsid w:val="002B3817"/>
    <w:pPr>
      <w:spacing w:before="60" w:after="60"/>
      <w:ind w:firstLine="284"/>
    </w:pPr>
    <w:rPr>
      <w:rFonts w:ascii="Calibri" w:eastAsia="Times New Roman" w:hAnsi="Calibri" w:cs="Times New Roman"/>
      <w:b/>
      <w:bCs/>
      <w:lang w:eastAsia="cs-CZ"/>
    </w:rPr>
  </w:style>
  <w:style w:type="character" w:customStyle="1" w:styleId="PedmtkomenteChar">
    <w:name w:val="Předmět komentáře Char"/>
    <w:basedOn w:val="TextkomenteChar"/>
    <w:link w:val="Pedmtkomente"/>
    <w:uiPriority w:val="99"/>
    <w:rsid w:val="002B3817"/>
    <w:rPr>
      <w:rFonts w:ascii="Calibri" w:eastAsiaTheme="minorHAnsi" w:hAnsi="Calibri" w:cs="Times New Roman"/>
      <w:b/>
      <w:bCs/>
      <w:sz w:val="20"/>
      <w:szCs w:val="20"/>
      <w:lang w:eastAsia="cs-CZ"/>
    </w:rPr>
  </w:style>
  <w:style w:type="table" w:styleId="Barevnstnovnzvraznn1">
    <w:name w:val="Colorful Shading Accent 1"/>
    <w:basedOn w:val="Normlntabulka"/>
    <w:uiPriority w:val="71"/>
    <w:rsid w:val="002B3817"/>
    <w:rPr>
      <w:rFonts w:eastAsiaTheme="minorHAnsi"/>
      <w:color w:val="000000" w:themeColor="text1"/>
      <w:lang w:eastAsia="cs-CZ"/>
    </w:rPr>
    <w:tblPr>
      <w:tblStyleRowBandSize w:val="1"/>
      <w:tblStyleColBandSize w:val="1"/>
      <w:tblBorders>
        <w:top w:val="single" w:sz="24" w:space="0" w:color="71685A" w:themeColor="accent2"/>
        <w:left w:val="single" w:sz="4" w:space="0" w:color="94C600" w:themeColor="accent1"/>
        <w:bottom w:val="single" w:sz="4" w:space="0" w:color="94C600" w:themeColor="accent1"/>
        <w:right w:val="single" w:sz="4" w:space="0" w:color="94C600" w:themeColor="accent1"/>
        <w:insideH w:val="single" w:sz="4" w:space="0" w:color="FFFFFF" w:themeColor="background1"/>
        <w:insideV w:val="single" w:sz="4" w:space="0" w:color="FFFFFF" w:themeColor="background1"/>
      </w:tblBorders>
    </w:tblPr>
    <w:tcPr>
      <w:shd w:val="clear" w:color="auto" w:fill="F7FFE0" w:themeFill="accent1" w:themeFillTint="19"/>
    </w:tcPr>
    <w:tblStylePr w:type="firstRow">
      <w:rPr>
        <w:b/>
        <w:bCs/>
      </w:rPr>
      <w:tblPr/>
      <w:tcPr>
        <w:tcBorders>
          <w:top w:val="nil"/>
          <w:left w:val="nil"/>
          <w:bottom w:val="single" w:sz="24" w:space="0" w:color="71685A"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87600" w:themeFill="accent1" w:themeFillShade="99"/>
      </w:tcPr>
    </w:tblStylePr>
    <w:tblStylePr w:type="firstCol">
      <w:rPr>
        <w:color w:val="FFFFFF" w:themeColor="background1"/>
      </w:rPr>
      <w:tblPr/>
      <w:tcPr>
        <w:tcBorders>
          <w:top w:val="nil"/>
          <w:left w:val="nil"/>
          <w:bottom w:val="nil"/>
          <w:right w:val="nil"/>
          <w:insideH w:val="single" w:sz="4" w:space="0" w:color="587600" w:themeColor="accent1" w:themeShade="99"/>
          <w:insideV w:val="nil"/>
        </w:tcBorders>
        <w:shd w:val="clear" w:color="auto" w:fill="587600"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587600" w:themeFill="accent1" w:themeFillShade="99"/>
      </w:tcPr>
    </w:tblStylePr>
    <w:tblStylePr w:type="band1Vert">
      <w:tblPr/>
      <w:tcPr>
        <w:shd w:val="clear" w:color="auto" w:fill="DFFF82" w:themeFill="accent1" w:themeFillTint="66"/>
      </w:tcPr>
    </w:tblStylePr>
    <w:tblStylePr w:type="band1Horz">
      <w:tblPr/>
      <w:tcPr>
        <w:shd w:val="clear" w:color="auto" w:fill="D7FF63" w:themeFill="accent1" w:themeFillTint="7F"/>
      </w:tcPr>
    </w:tblStylePr>
    <w:tblStylePr w:type="neCell">
      <w:rPr>
        <w:color w:val="000000" w:themeColor="text1"/>
      </w:rPr>
    </w:tblStylePr>
    <w:tblStylePr w:type="nwCell">
      <w:rPr>
        <w:color w:val="000000" w:themeColor="text1"/>
      </w:rPr>
    </w:tblStylePr>
  </w:style>
  <w:style w:type="numbering" w:customStyle="1" w:styleId="WWNum4">
    <w:name w:val="WWNum4"/>
    <w:basedOn w:val="Bezseznamu"/>
    <w:rsid w:val="002B3817"/>
    <w:pPr>
      <w:numPr>
        <w:numId w:val="7"/>
      </w:numPr>
    </w:pPr>
  </w:style>
  <w:style w:type="paragraph" w:styleId="Vrazncitt">
    <w:name w:val="Intense Quote"/>
    <w:basedOn w:val="Normln"/>
    <w:next w:val="Normln"/>
    <w:link w:val="VrazncittChar"/>
    <w:uiPriority w:val="30"/>
    <w:qFormat/>
    <w:rsid w:val="001E67E2"/>
    <w:pPr>
      <w:pBdr>
        <w:top w:val="single" w:sz="4" w:space="10" w:color="94C600" w:themeColor="accent1"/>
        <w:left w:val="single" w:sz="4" w:space="10" w:color="94C600" w:themeColor="accent1"/>
      </w:pBdr>
      <w:spacing w:after="0"/>
      <w:ind w:left="1296" w:right="1152"/>
    </w:pPr>
    <w:rPr>
      <w:i/>
      <w:iCs/>
      <w:color w:val="94C600" w:themeColor="accent1"/>
    </w:rPr>
  </w:style>
  <w:style w:type="character" w:customStyle="1" w:styleId="VrazncittChar">
    <w:name w:val="Výrazný citát Char"/>
    <w:basedOn w:val="Standardnpsmoodstavce"/>
    <w:link w:val="Vrazncitt"/>
    <w:uiPriority w:val="30"/>
    <w:rsid w:val="001E67E2"/>
    <w:rPr>
      <w:i/>
      <w:iCs/>
      <w:color w:val="94C600" w:themeColor="accent1"/>
      <w:sz w:val="20"/>
      <w:szCs w:val="20"/>
    </w:rPr>
  </w:style>
  <w:style w:type="character" w:styleId="Odkazjemn">
    <w:name w:val="Subtle Reference"/>
    <w:uiPriority w:val="31"/>
    <w:qFormat/>
    <w:rsid w:val="009556C5"/>
    <w:rPr>
      <w:rFonts w:asciiTheme="minorHAnsi" w:hAnsiTheme="minorHAnsi"/>
      <w:b w:val="0"/>
      <w:bCs/>
      <w:caps/>
      <w:smallCaps w:val="0"/>
      <w:color w:val="auto"/>
      <w:sz w:val="16"/>
    </w:rPr>
  </w:style>
  <w:style w:type="character" w:styleId="Odkazintenzivn">
    <w:name w:val="Intense Reference"/>
    <w:uiPriority w:val="32"/>
    <w:qFormat/>
    <w:rsid w:val="001E67E2"/>
    <w:rPr>
      <w:b/>
      <w:bCs/>
      <w:i/>
      <w:iCs/>
      <w:caps/>
      <w:color w:val="94C600" w:themeColor="accent1"/>
    </w:rPr>
  </w:style>
  <w:style w:type="character" w:styleId="Zvraznn">
    <w:name w:val="Emphasis"/>
    <w:uiPriority w:val="20"/>
    <w:qFormat/>
    <w:rsid w:val="001E67E2"/>
    <w:rPr>
      <w:caps/>
      <w:color w:val="496200" w:themeColor="accent1" w:themeShade="7F"/>
      <w:spacing w:val="5"/>
    </w:rPr>
  </w:style>
  <w:style w:type="numbering" w:customStyle="1" w:styleId="Bezseznamu1">
    <w:name w:val="Bez seznamu1"/>
    <w:next w:val="Bezseznamu"/>
    <w:uiPriority w:val="99"/>
    <w:semiHidden/>
    <w:unhideWhenUsed/>
    <w:rsid w:val="002B3817"/>
  </w:style>
  <w:style w:type="table" w:customStyle="1" w:styleId="Mkatabulky2">
    <w:name w:val="Mřížka tabulky2"/>
    <w:basedOn w:val="Normlntabulka"/>
    <w:next w:val="Mkatabulky"/>
    <w:rsid w:val="002B3817"/>
    <w:rPr>
      <w:rFonts w:ascii="Times New Roman" w:hAnsi="Times New Roman" w:cs="Times New Roman"/>
      <w:sz w:val="20"/>
      <w:szCs w:val="20"/>
      <w:lang w:eastAsia="cs-C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Barevnstnovnzvraznn6">
    <w:name w:val="Colorful Shading Accent 6"/>
    <w:basedOn w:val="Normlntabulka"/>
    <w:uiPriority w:val="71"/>
    <w:rsid w:val="002B3817"/>
    <w:pPr>
      <w:spacing w:after="0" w:line="240" w:lineRule="auto"/>
    </w:pPr>
    <w:rPr>
      <w:rFonts w:ascii="Times New Roman" w:hAnsi="Times New Roman" w:cs="Times New Roman"/>
      <w:color w:val="000000" w:themeColor="text1"/>
      <w:sz w:val="20"/>
      <w:szCs w:val="20"/>
      <w:lang w:eastAsia="cs-CZ"/>
    </w:rPr>
    <w:tblPr>
      <w:tblStyleRowBandSize w:val="1"/>
      <w:tblStyleColBandSize w:val="1"/>
      <w:tblBorders>
        <w:top w:val="single" w:sz="24" w:space="0" w:color="956B43" w:themeColor="accent5"/>
        <w:left w:val="single" w:sz="4" w:space="0" w:color="FEA022" w:themeColor="accent6"/>
        <w:bottom w:val="single" w:sz="4" w:space="0" w:color="FEA022" w:themeColor="accent6"/>
        <w:right w:val="single" w:sz="4" w:space="0" w:color="FEA022" w:themeColor="accent6"/>
        <w:insideH w:val="single" w:sz="4" w:space="0" w:color="FFFFFF" w:themeColor="background1"/>
        <w:insideV w:val="single" w:sz="4" w:space="0" w:color="FFFFFF" w:themeColor="background1"/>
      </w:tblBorders>
    </w:tblPr>
    <w:tcPr>
      <w:shd w:val="clear" w:color="auto" w:fill="FFF5E9" w:themeFill="accent6" w:themeFillTint="19"/>
    </w:tcPr>
    <w:tblStylePr w:type="firstRow">
      <w:rPr>
        <w:b/>
        <w:bCs/>
      </w:rPr>
      <w:tblPr/>
      <w:tcPr>
        <w:tcBorders>
          <w:top w:val="nil"/>
          <w:left w:val="nil"/>
          <w:bottom w:val="single" w:sz="24" w:space="0" w:color="956B43"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AB6200" w:themeFill="accent6" w:themeFillShade="99"/>
      </w:tcPr>
    </w:tblStylePr>
    <w:tblStylePr w:type="firstCol">
      <w:rPr>
        <w:color w:val="FFFFFF" w:themeColor="background1"/>
      </w:rPr>
      <w:tblPr/>
      <w:tcPr>
        <w:tcBorders>
          <w:top w:val="nil"/>
          <w:left w:val="nil"/>
          <w:bottom w:val="nil"/>
          <w:right w:val="nil"/>
          <w:insideH w:val="single" w:sz="4" w:space="0" w:color="AB6200" w:themeColor="accent6" w:themeShade="99"/>
          <w:insideV w:val="nil"/>
        </w:tcBorders>
        <w:shd w:val="clear" w:color="auto" w:fill="AB6200"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AB6200" w:themeFill="accent6" w:themeFillShade="99"/>
      </w:tcPr>
    </w:tblStylePr>
    <w:tblStylePr w:type="band1Vert">
      <w:tblPr/>
      <w:tcPr>
        <w:shd w:val="clear" w:color="auto" w:fill="FED8A6" w:themeFill="accent6" w:themeFillTint="66"/>
      </w:tcPr>
    </w:tblStylePr>
    <w:tblStylePr w:type="band1Horz">
      <w:tblPr/>
      <w:tcPr>
        <w:shd w:val="clear" w:color="auto" w:fill="FECF90" w:themeFill="accent6" w:themeFillTint="7F"/>
      </w:tcPr>
    </w:tblStylePr>
    <w:tblStylePr w:type="neCell">
      <w:rPr>
        <w:color w:val="000000" w:themeColor="text1"/>
      </w:rPr>
    </w:tblStylePr>
    <w:tblStylePr w:type="nwCell">
      <w:rPr>
        <w:color w:val="000000" w:themeColor="text1"/>
      </w:rPr>
    </w:tblStylePr>
  </w:style>
  <w:style w:type="character" w:styleId="Zdraznnjemn">
    <w:name w:val="Subtle Emphasis"/>
    <w:uiPriority w:val="19"/>
    <w:qFormat/>
    <w:rsid w:val="001E67E2"/>
    <w:rPr>
      <w:i/>
      <w:iCs/>
      <w:color w:val="496200" w:themeColor="accent1" w:themeShade="7F"/>
    </w:rPr>
  </w:style>
  <w:style w:type="paragraph" w:styleId="Nzev">
    <w:name w:val="Title"/>
    <w:basedOn w:val="Normln"/>
    <w:next w:val="Normln"/>
    <w:link w:val="NzevChar"/>
    <w:qFormat/>
    <w:rsid w:val="001E67E2"/>
    <w:pPr>
      <w:spacing w:before="720"/>
    </w:pPr>
    <w:rPr>
      <w:caps/>
      <w:color w:val="94C600" w:themeColor="accent1"/>
      <w:spacing w:val="10"/>
      <w:kern w:val="28"/>
      <w:sz w:val="52"/>
      <w:szCs w:val="52"/>
    </w:rPr>
  </w:style>
  <w:style w:type="character" w:customStyle="1" w:styleId="NzevChar">
    <w:name w:val="Název Char"/>
    <w:basedOn w:val="Standardnpsmoodstavce"/>
    <w:link w:val="Nzev"/>
    <w:rsid w:val="001E67E2"/>
    <w:rPr>
      <w:caps/>
      <w:color w:val="94C600" w:themeColor="accent1"/>
      <w:spacing w:val="10"/>
      <w:kern w:val="28"/>
      <w:sz w:val="52"/>
      <w:szCs w:val="52"/>
    </w:rPr>
  </w:style>
  <w:style w:type="paragraph" w:styleId="Citt">
    <w:name w:val="Quote"/>
    <w:basedOn w:val="Normln"/>
    <w:next w:val="Normln"/>
    <w:link w:val="CittChar"/>
    <w:uiPriority w:val="29"/>
    <w:qFormat/>
    <w:rsid w:val="001E67E2"/>
    <w:rPr>
      <w:i/>
      <w:iCs/>
    </w:rPr>
  </w:style>
  <w:style w:type="character" w:customStyle="1" w:styleId="CittChar">
    <w:name w:val="Citát Char"/>
    <w:basedOn w:val="Standardnpsmoodstavce"/>
    <w:link w:val="Citt"/>
    <w:uiPriority w:val="29"/>
    <w:rsid w:val="001E67E2"/>
    <w:rPr>
      <w:i/>
      <w:iCs/>
      <w:sz w:val="20"/>
      <w:szCs w:val="20"/>
    </w:rPr>
  </w:style>
  <w:style w:type="character" w:styleId="Nzevknihy">
    <w:name w:val="Book Title"/>
    <w:uiPriority w:val="33"/>
    <w:qFormat/>
    <w:rsid w:val="001C407F"/>
    <w:rPr>
      <w:rFonts w:asciiTheme="minorHAnsi" w:hAnsiTheme="minorHAnsi"/>
      <w:b w:val="0"/>
      <w:bCs/>
      <w:i w:val="0"/>
      <w:iCs/>
      <w:caps/>
      <w:smallCaps w:val="0"/>
      <w:spacing w:val="9"/>
      <w:sz w:val="16"/>
    </w:rPr>
  </w:style>
  <w:style w:type="paragraph" w:customStyle="1" w:styleId="Tabulkazhlav">
    <w:name w:val="Tabulka záhlaví"/>
    <w:basedOn w:val="Normln"/>
    <w:qFormat/>
    <w:rsid w:val="00346780"/>
    <w:pPr>
      <w:spacing w:before="60" w:after="60"/>
      <w:jc w:val="center"/>
    </w:pPr>
    <w:rPr>
      <w:rFonts w:ascii="Calibri" w:eastAsia="Calibri" w:hAnsi="Calibri" w:cs="Times New Roman"/>
      <w:b/>
      <w:sz w:val="20"/>
      <w:szCs w:val="22"/>
    </w:rPr>
  </w:style>
  <w:style w:type="paragraph" w:customStyle="1" w:styleId="Tabulkatext">
    <w:name w:val="Tabulka text"/>
    <w:basedOn w:val="Normln"/>
    <w:uiPriority w:val="99"/>
    <w:qFormat/>
    <w:rsid w:val="00346780"/>
    <w:pPr>
      <w:spacing w:before="60" w:after="60"/>
      <w:jc w:val="center"/>
    </w:pPr>
    <w:rPr>
      <w:rFonts w:ascii="Calibri" w:eastAsia="Calibri" w:hAnsi="Calibri" w:cs="Times New Roman"/>
      <w:sz w:val="20"/>
      <w:szCs w:val="22"/>
    </w:rPr>
  </w:style>
  <w:style w:type="paragraph" w:customStyle="1" w:styleId="styl10bzarovnatdoblokuprvndek0cmped0b0">
    <w:name w:val="styl10bzarovnatdoblokuprvndek0cmped0b"/>
    <w:basedOn w:val="Normln"/>
    <w:rsid w:val="00DF3CC1"/>
    <w:pPr>
      <w:spacing w:before="0" w:after="0"/>
    </w:pPr>
    <w:rPr>
      <w:rFonts w:ascii="Calibri" w:eastAsia="Calibri" w:hAnsi="Calibri" w:cs="Arial"/>
      <w:lang w:eastAsia="cs-CZ"/>
    </w:rPr>
  </w:style>
  <w:style w:type="paragraph" w:customStyle="1" w:styleId="Styl10bPrvndek0cm">
    <w:name w:val="Styl 10 b. První řádek:  0 cm"/>
    <w:basedOn w:val="Normln"/>
    <w:rsid w:val="00DF3CC1"/>
    <w:pPr>
      <w:spacing w:before="0" w:after="0" w:line="240" w:lineRule="auto"/>
    </w:pPr>
    <w:rPr>
      <w:rFonts w:ascii="Calibri" w:eastAsia="Times New Roman" w:hAnsi="Calibri" w:cs="Times New Roman"/>
      <w:lang w:eastAsia="cs-CZ"/>
    </w:rPr>
  </w:style>
  <w:style w:type="paragraph" w:styleId="Zkladntext">
    <w:name w:val="Body Text"/>
    <w:basedOn w:val="Normln"/>
    <w:link w:val="ZkladntextChar"/>
    <w:rsid w:val="00DF3CC1"/>
    <w:pPr>
      <w:spacing w:after="0"/>
      <w:ind w:firstLine="170"/>
    </w:pPr>
    <w:rPr>
      <w:rFonts w:ascii="Calibri" w:eastAsia="Times New Roman" w:hAnsi="Calibri" w:cs="Times New Roman"/>
      <w:lang w:eastAsia="cs-CZ"/>
    </w:rPr>
  </w:style>
  <w:style w:type="character" w:customStyle="1" w:styleId="ZkladntextChar">
    <w:name w:val="Základní text Char"/>
    <w:basedOn w:val="Standardnpsmoodstavce"/>
    <w:link w:val="Zkladntext"/>
    <w:rsid w:val="00DF3CC1"/>
    <w:rPr>
      <w:rFonts w:ascii="Calibri" w:eastAsia="Times New Roman" w:hAnsi="Calibri" w:cs="Times New Roman"/>
      <w:szCs w:val="20"/>
      <w:lang w:eastAsia="cs-CZ"/>
    </w:rPr>
  </w:style>
  <w:style w:type="paragraph" w:styleId="Zkladntext2">
    <w:name w:val="Body Text 2"/>
    <w:basedOn w:val="Normln"/>
    <w:link w:val="Zkladntext2Char"/>
    <w:rsid w:val="00DF3CC1"/>
    <w:pPr>
      <w:spacing w:line="480" w:lineRule="auto"/>
      <w:ind w:firstLine="170"/>
    </w:pPr>
    <w:rPr>
      <w:rFonts w:ascii="Calibri" w:eastAsia="Times New Roman" w:hAnsi="Calibri" w:cs="Times New Roman"/>
      <w:szCs w:val="24"/>
      <w:lang w:eastAsia="cs-CZ"/>
    </w:rPr>
  </w:style>
  <w:style w:type="character" w:customStyle="1" w:styleId="Zkladntext2Char">
    <w:name w:val="Základní text 2 Char"/>
    <w:basedOn w:val="Standardnpsmoodstavce"/>
    <w:link w:val="Zkladntext2"/>
    <w:rsid w:val="00DF3CC1"/>
    <w:rPr>
      <w:rFonts w:ascii="Calibri" w:eastAsia="Times New Roman" w:hAnsi="Calibri" w:cs="Times New Roman"/>
      <w:szCs w:val="24"/>
      <w:lang w:eastAsia="cs-CZ"/>
    </w:rPr>
  </w:style>
  <w:style w:type="paragraph" w:styleId="Zkladntext3">
    <w:name w:val="Body Text 3"/>
    <w:basedOn w:val="Normln"/>
    <w:link w:val="Zkladntext3Char"/>
    <w:rsid w:val="00DF3CC1"/>
    <w:pPr>
      <w:ind w:firstLine="170"/>
    </w:pPr>
    <w:rPr>
      <w:rFonts w:ascii="Calibri" w:eastAsia="Times New Roman" w:hAnsi="Calibri" w:cs="Times New Roman"/>
      <w:sz w:val="16"/>
      <w:szCs w:val="16"/>
      <w:lang w:eastAsia="cs-CZ"/>
    </w:rPr>
  </w:style>
  <w:style w:type="character" w:customStyle="1" w:styleId="Zkladntext3Char">
    <w:name w:val="Základní text 3 Char"/>
    <w:basedOn w:val="Standardnpsmoodstavce"/>
    <w:link w:val="Zkladntext3"/>
    <w:rsid w:val="00DF3CC1"/>
    <w:rPr>
      <w:rFonts w:ascii="Calibri" w:eastAsia="Times New Roman" w:hAnsi="Calibri" w:cs="Times New Roman"/>
      <w:sz w:val="16"/>
      <w:szCs w:val="16"/>
      <w:lang w:eastAsia="cs-CZ"/>
    </w:rPr>
  </w:style>
  <w:style w:type="character" w:styleId="slostrnky">
    <w:name w:val="page number"/>
    <w:basedOn w:val="Standardnpsmoodstavce"/>
    <w:rsid w:val="00DF3CC1"/>
  </w:style>
  <w:style w:type="character" w:customStyle="1" w:styleId="platne1">
    <w:name w:val="platne1"/>
    <w:basedOn w:val="Standardnpsmoodstavce"/>
    <w:rsid w:val="00DF3CC1"/>
    <w:rPr>
      <w:w w:val="120"/>
    </w:rPr>
  </w:style>
  <w:style w:type="table" w:styleId="Tabulkajakoseznam1">
    <w:name w:val="Table List 1"/>
    <w:basedOn w:val="Normlntabulka"/>
    <w:rsid w:val="00DF3CC1"/>
    <w:pPr>
      <w:spacing w:before="120" w:after="0" w:line="288" w:lineRule="auto"/>
      <w:ind w:firstLine="170"/>
    </w:pPr>
    <w:rPr>
      <w:rFonts w:ascii="Times New Roman" w:eastAsia="Times New Roman" w:hAnsi="Times New Roman" w:cs="Times New Roman"/>
      <w:sz w:val="20"/>
      <w:szCs w:val="20"/>
      <w:lang w:eastAsia="cs-CZ"/>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Elegantntabulka">
    <w:name w:val="Table Elegant"/>
    <w:basedOn w:val="Normlntabulka"/>
    <w:rsid w:val="00DF3CC1"/>
    <w:pPr>
      <w:spacing w:before="0" w:after="0" w:line="240" w:lineRule="auto"/>
    </w:pPr>
    <w:rPr>
      <w:rFonts w:ascii="Times New Roman" w:eastAsia="Times New Roman" w:hAnsi="Times New Roman" w:cs="Times New Roman"/>
      <w:sz w:val="20"/>
      <w:szCs w:val="20"/>
      <w:lang w:eastAsia="cs-CZ"/>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styleId="Zkladntextodsazen">
    <w:name w:val="Body Text Indent"/>
    <w:basedOn w:val="Normln"/>
    <w:link w:val="ZkladntextodsazenChar"/>
    <w:uiPriority w:val="99"/>
    <w:rsid w:val="00DF3CC1"/>
    <w:pPr>
      <w:ind w:left="283" w:firstLine="170"/>
    </w:pPr>
    <w:rPr>
      <w:rFonts w:ascii="Calibri" w:eastAsia="Times New Roman" w:hAnsi="Calibri" w:cs="Times New Roman"/>
      <w:szCs w:val="24"/>
      <w:lang w:eastAsia="cs-CZ"/>
    </w:rPr>
  </w:style>
  <w:style w:type="character" w:customStyle="1" w:styleId="ZkladntextodsazenChar">
    <w:name w:val="Základní text odsazený Char"/>
    <w:basedOn w:val="Standardnpsmoodstavce"/>
    <w:link w:val="Zkladntextodsazen"/>
    <w:uiPriority w:val="99"/>
    <w:rsid w:val="00DF3CC1"/>
    <w:rPr>
      <w:rFonts w:ascii="Calibri" w:eastAsia="Times New Roman" w:hAnsi="Calibri" w:cs="Times New Roman"/>
      <w:szCs w:val="24"/>
      <w:lang w:eastAsia="cs-CZ"/>
    </w:rPr>
  </w:style>
  <w:style w:type="paragraph" w:customStyle="1" w:styleId="StylNadpis2SvtleoranovZarovnatdoblokudkovn1">
    <w:name w:val="Styl Nadpis 2 + Světle oranžová Zarovnat do bloku Řádkování:  1..."/>
    <w:basedOn w:val="Nadpis2"/>
    <w:rsid w:val="00DF3CC1"/>
    <w:pPr>
      <w:keepNext/>
      <w:pBdr>
        <w:top w:val="none" w:sz="0" w:space="0" w:color="auto"/>
        <w:left w:val="none" w:sz="0" w:space="0" w:color="auto"/>
        <w:bottom w:val="none" w:sz="0" w:space="0" w:color="auto"/>
        <w:right w:val="none" w:sz="0" w:space="0" w:color="auto"/>
      </w:pBdr>
      <w:shd w:val="clear" w:color="auto" w:fill="auto"/>
      <w:tabs>
        <w:tab w:val="num" w:pos="587"/>
      </w:tabs>
      <w:spacing w:after="60" w:line="360" w:lineRule="auto"/>
      <w:ind w:left="360"/>
    </w:pPr>
    <w:rPr>
      <w:rFonts w:ascii="Calibri" w:eastAsia="Times New Roman" w:hAnsi="Calibri" w:cs="Times New Roman"/>
      <w:b w:val="0"/>
      <w:bCs/>
      <w:i/>
      <w:iCs/>
      <w:color w:val="17365D"/>
      <w:spacing w:val="0"/>
      <w:sz w:val="24"/>
      <w:szCs w:val="20"/>
      <w:lang w:eastAsia="cs-CZ"/>
    </w:rPr>
  </w:style>
  <w:style w:type="paragraph" w:customStyle="1" w:styleId="StylNadpis1Tmavmodr">
    <w:name w:val="Styl Nadpis 1 + Tmavě modrá"/>
    <w:basedOn w:val="Nadpis1"/>
    <w:rsid w:val="00DF3CC1"/>
    <w:pPr>
      <w:keepNext/>
      <w:pBdr>
        <w:top w:val="none" w:sz="0" w:space="0" w:color="auto"/>
        <w:left w:val="none" w:sz="0" w:space="0" w:color="auto"/>
        <w:bottom w:val="none" w:sz="0" w:space="0" w:color="auto"/>
        <w:right w:val="none" w:sz="0" w:space="0" w:color="auto"/>
      </w:pBdr>
      <w:shd w:val="clear" w:color="auto" w:fill="auto"/>
      <w:tabs>
        <w:tab w:val="num" w:pos="432"/>
      </w:tabs>
      <w:spacing w:after="60"/>
    </w:pPr>
    <w:rPr>
      <w:rFonts w:ascii="Calibri" w:eastAsia="Times New Roman" w:hAnsi="Calibri" w:cs="Arial"/>
      <w:color w:val="000000"/>
      <w:spacing w:val="0"/>
      <w:kern w:val="32"/>
      <w:sz w:val="26"/>
      <w:szCs w:val="28"/>
      <w:lang w:eastAsia="cs-CZ"/>
    </w:rPr>
  </w:style>
  <w:style w:type="paragraph" w:customStyle="1" w:styleId="Styl10bTunZarovnatdoblokuPrvndek0cmPed0">
    <w:name w:val="Styl 10 b. Tučné Zarovnat do bloku První řádek:  0 cm Před:  0..."/>
    <w:basedOn w:val="Normln"/>
    <w:rsid w:val="00DF3CC1"/>
    <w:pPr>
      <w:spacing w:before="0" w:after="0"/>
    </w:pPr>
    <w:rPr>
      <w:rFonts w:ascii="Calibri" w:eastAsia="Times New Roman" w:hAnsi="Calibri" w:cs="Times New Roman"/>
      <w:b/>
      <w:bCs/>
      <w:lang w:eastAsia="cs-CZ"/>
    </w:rPr>
  </w:style>
  <w:style w:type="paragraph" w:customStyle="1" w:styleId="Aaoeeu">
    <w:name w:val="Aaoeeu"/>
    <w:rsid w:val="00DF3CC1"/>
    <w:pPr>
      <w:widowControl w:val="0"/>
      <w:spacing w:before="0" w:after="0" w:line="240" w:lineRule="auto"/>
    </w:pPr>
    <w:rPr>
      <w:rFonts w:ascii="Times New Roman" w:eastAsia="Times New Roman" w:hAnsi="Times New Roman" w:cs="Times New Roman"/>
      <w:sz w:val="20"/>
      <w:szCs w:val="20"/>
      <w:lang w:val="en-US" w:eastAsia="cs-CZ"/>
    </w:rPr>
  </w:style>
  <w:style w:type="paragraph" w:customStyle="1" w:styleId="Aeeaoaeaa1">
    <w:name w:val="A?eeaoae?aa 1"/>
    <w:basedOn w:val="Aaoeeu"/>
    <w:next w:val="Aaoeeu"/>
    <w:rsid w:val="00DF3CC1"/>
    <w:pPr>
      <w:keepNext/>
      <w:jc w:val="right"/>
    </w:pPr>
    <w:rPr>
      <w:b/>
    </w:rPr>
  </w:style>
  <w:style w:type="paragraph" w:customStyle="1" w:styleId="Aeeaoaeaa2">
    <w:name w:val="A?eeaoae?aa 2"/>
    <w:basedOn w:val="Aaoeeu"/>
    <w:next w:val="Aaoeeu"/>
    <w:rsid w:val="00DF3CC1"/>
    <w:pPr>
      <w:keepNext/>
      <w:jc w:val="right"/>
    </w:pPr>
    <w:rPr>
      <w:i/>
    </w:rPr>
  </w:style>
  <w:style w:type="paragraph" w:customStyle="1" w:styleId="Eaoaeaa">
    <w:name w:val="Eaoae?aa"/>
    <w:basedOn w:val="Aaoeeu"/>
    <w:rsid w:val="00DF3CC1"/>
    <w:pPr>
      <w:tabs>
        <w:tab w:val="center" w:pos="4153"/>
        <w:tab w:val="right" w:pos="8306"/>
      </w:tabs>
    </w:pPr>
  </w:style>
  <w:style w:type="paragraph" w:customStyle="1" w:styleId="OiaeaeiYiio2">
    <w:name w:val="O?ia eaeiYiio 2"/>
    <w:basedOn w:val="Aaoeeu"/>
    <w:rsid w:val="00DF3CC1"/>
    <w:pPr>
      <w:jc w:val="right"/>
    </w:pPr>
    <w:rPr>
      <w:i/>
      <w:sz w:val="16"/>
    </w:rPr>
  </w:style>
  <w:style w:type="paragraph" w:customStyle="1" w:styleId="NADPISKAPITOLY">
    <w:name w:val="NADPIS KAPITOLY"/>
    <w:rsid w:val="00DF3CC1"/>
    <w:pPr>
      <w:spacing w:before="0" w:after="0" w:line="240" w:lineRule="auto"/>
    </w:pPr>
    <w:rPr>
      <w:rFonts w:ascii="Arial" w:eastAsia="Times New Roman" w:hAnsi="Arial" w:cs="Arial"/>
      <w:b/>
      <w:bCs/>
      <w:sz w:val="24"/>
      <w:szCs w:val="32"/>
      <w:lang w:eastAsia="cs-CZ"/>
    </w:rPr>
  </w:style>
  <w:style w:type="table" w:styleId="Webovtabulka1">
    <w:name w:val="Table Web 1"/>
    <w:basedOn w:val="Normlntabulka"/>
    <w:rsid w:val="00DF3CC1"/>
    <w:pPr>
      <w:spacing w:before="0" w:after="0" w:line="240" w:lineRule="auto"/>
    </w:pPr>
    <w:rPr>
      <w:rFonts w:ascii="Times New Roman" w:eastAsia="Times New Roman" w:hAnsi="Times New Roman" w:cs="Times New Roman"/>
      <w:sz w:val="20"/>
      <w:szCs w:val="20"/>
      <w:lang w:eastAsia="cs-CZ"/>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Odrka1rove">
    <w:name w:val="Odrážka 1 úroveň"/>
    <w:basedOn w:val="Normln"/>
    <w:rsid w:val="00DF3CC1"/>
    <w:pPr>
      <w:numPr>
        <w:numId w:val="8"/>
      </w:numPr>
      <w:spacing w:before="0" w:after="80" w:line="240" w:lineRule="auto"/>
    </w:pPr>
    <w:rPr>
      <w:rFonts w:ascii="Tahoma" w:eastAsia="Times New Roman" w:hAnsi="Tahoma" w:cs="Times New Roman"/>
      <w:sz w:val="24"/>
      <w:lang w:eastAsia="cs-CZ"/>
    </w:rPr>
  </w:style>
  <w:style w:type="paragraph" w:customStyle="1" w:styleId="normaltableau">
    <w:name w:val="normal_tableau"/>
    <w:basedOn w:val="Normln"/>
    <w:rsid w:val="00DF3CC1"/>
    <w:pPr>
      <w:spacing w:line="240" w:lineRule="auto"/>
    </w:pPr>
    <w:rPr>
      <w:rFonts w:ascii="Optima" w:eastAsia="Times New Roman" w:hAnsi="Optima" w:cs="Times New Roman"/>
      <w:lang w:val="en-GB" w:eastAsia="fr-BE"/>
    </w:rPr>
  </w:style>
  <w:style w:type="paragraph" w:customStyle="1" w:styleId="CVTitle">
    <w:name w:val="CV Title"/>
    <w:basedOn w:val="Normln"/>
    <w:rsid w:val="00DF3CC1"/>
    <w:pPr>
      <w:suppressAutoHyphens/>
      <w:spacing w:before="0" w:after="0" w:line="240" w:lineRule="auto"/>
      <w:ind w:left="113" w:right="113"/>
      <w:jc w:val="right"/>
    </w:pPr>
    <w:rPr>
      <w:rFonts w:ascii="Arial Narrow" w:eastAsia="Times New Roman" w:hAnsi="Arial Narrow" w:cs="Times New Roman"/>
      <w:b/>
      <w:bCs/>
      <w:spacing w:val="10"/>
      <w:sz w:val="28"/>
      <w:lang w:val="fr-FR" w:eastAsia="ar-SA"/>
    </w:rPr>
  </w:style>
  <w:style w:type="paragraph" w:customStyle="1" w:styleId="CVHeading1">
    <w:name w:val="CV Heading 1"/>
    <w:basedOn w:val="Normln"/>
    <w:next w:val="Normln"/>
    <w:rsid w:val="00DF3CC1"/>
    <w:pPr>
      <w:suppressAutoHyphens/>
      <w:spacing w:before="74" w:after="0" w:line="240" w:lineRule="auto"/>
      <w:ind w:left="113" w:right="113"/>
      <w:jc w:val="right"/>
    </w:pPr>
    <w:rPr>
      <w:rFonts w:ascii="Arial Narrow" w:eastAsia="Times New Roman" w:hAnsi="Arial Narrow" w:cs="Times New Roman"/>
      <w:b/>
      <w:sz w:val="24"/>
      <w:lang w:eastAsia="ar-SA"/>
    </w:rPr>
  </w:style>
  <w:style w:type="paragraph" w:customStyle="1" w:styleId="CVHeading2">
    <w:name w:val="CV Heading 2"/>
    <w:basedOn w:val="CVHeading1"/>
    <w:next w:val="Normln"/>
    <w:uiPriority w:val="99"/>
    <w:rsid w:val="00DF3CC1"/>
    <w:pPr>
      <w:spacing w:before="0"/>
    </w:pPr>
    <w:rPr>
      <w:b w:val="0"/>
      <w:sz w:val="22"/>
    </w:rPr>
  </w:style>
  <w:style w:type="paragraph" w:customStyle="1" w:styleId="CVHeading2-FirstLine">
    <w:name w:val="CV Heading 2 - First Line"/>
    <w:basedOn w:val="CVHeading2"/>
    <w:next w:val="CVHeading2"/>
    <w:uiPriority w:val="99"/>
    <w:rsid w:val="00DF3CC1"/>
    <w:pPr>
      <w:spacing w:before="74"/>
    </w:pPr>
  </w:style>
  <w:style w:type="paragraph" w:customStyle="1" w:styleId="CVHeading3">
    <w:name w:val="CV Heading 3"/>
    <w:basedOn w:val="Normln"/>
    <w:next w:val="Normln"/>
    <w:uiPriority w:val="99"/>
    <w:rsid w:val="00DF3CC1"/>
    <w:pPr>
      <w:suppressAutoHyphens/>
      <w:spacing w:before="0" w:after="0" w:line="240" w:lineRule="auto"/>
      <w:ind w:left="113" w:right="113"/>
      <w:jc w:val="right"/>
      <w:textAlignment w:val="center"/>
    </w:pPr>
    <w:rPr>
      <w:rFonts w:ascii="Arial Narrow" w:eastAsia="Times New Roman" w:hAnsi="Arial Narrow" w:cs="Times New Roman"/>
      <w:lang w:eastAsia="ar-SA"/>
    </w:rPr>
  </w:style>
  <w:style w:type="paragraph" w:customStyle="1" w:styleId="CVHeading3-FirstLine">
    <w:name w:val="CV Heading 3 - First Line"/>
    <w:basedOn w:val="CVHeading3"/>
    <w:next w:val="CVHeading3"/>
    <w:uiPriority w:val="99"/>
    <w:rsid w:val="00DF3CC1"/>
    <w:pPr>
      <w:spacing w:before="74"/>
    </w:pPr>
  </w:style>
  <w:style w:type="paragraph" w:customStyle="1" w:styleId="CVHeadingLanguage">
    <w:name w:val="CV Heading Language"/>
    <w:basedOn w:val="CVHeading2"/>
    <w:next w:val="LevelAssessment-Code"/>
    <w:uiPriority w:val="99"/>
    <w:rsid w:val="00DF3CC1"/>
    <w:rPr>
      <w:b/>
    </w:rPr>
  </w:style>
  <w:style w:type="paragraph" w:customStyle="1" w:styleId="LevelAssessment-Code">
    <w:name w:val="Level Assessment - Code"/>
    <w:basedOn w:val="Normln"/>
    <w:next w:val="LevelAssessment-Description"/>
    <w:uiPriority w:val="99"/>
    <w:rsid w:val="00DF3CC1"/>
    <w:pPr>
      <w:suppressAutoHyphens/>
      <w:spacing w:before="0" w:after="0" w:line="240" w:lineRule="auto"/>
      <w:ind w:left="28"/>
      <w:jc w:val="center"/>
    </w:pPr>
    <w:rPr>
      <w:rFonts w:ascii="Arial Narrow" w:eastAsia="Times New Roman" w:hAnsi="Arial Narrow" w:cs="Times New Roman"/>
      <w:sz w:val="18"/>
      <w:lang w:eastAsia="ar-SA"/>
    </w:rPr>
  </w:style>
  <w:style w:type="paragraph" w:customStyle="1" w:styleId="LevelAssessment-Description">
    <w:name w:val="Level Assessment - Description"/>
    <w:basedOn w:val="LevelAssessment-Code"/>
    <w:next w:val="LevelAssessment-Code"/>
    <w:uiPriority w:val="99"/>
    <w:rsid w:val="00DF3CC1"/>
    <w:pPr>
      <w:textAlignment w:val="bottom"/>
    </w:pPr>
  </w:style>
  <w:style w:type="paragraph" w:customStyle="1" w:styleId="CVHeadingLevel">
    <w:name w:val="CV Heading Level"/>
    <w:basedOn w:val="CVHeading3"/>
    <w:next w:val="Normln"/>
    <w:uiPriority w:val="99"/>
    <w:rsid w:val="00DF3CC1"/>
    <w:rPr>
      <w:i/>
    </w:rPr>
  </w:style>
  <w:style w:type="paragraph" w:customStyle="1" w:styleId="LevelAssessment-Heading1">
    <w:name w:val="Level Assessment - Heading 1"/>
    <w:basedOn w:val="LevelAssessment-Code"/>
    <w:uiPriority w:val="99"/>
    <w:rsid w:val="00DF3CC1"/>
    <w:pPr>
      <w:ind w:left="57" w:right="57"/>
    </w:pPr>
    <w:rPr>
      <w:b/>
      <w:sz w:val="22"/>
    </w:rPr>
  </w:style>
  <w:style w:type="paragraph" w:customStyle="1" w:styleId="LevelAssessment-Heading2">
    <w:name w:val="Level Assessment - Heading 2"/>
    <w:basedOn w:val="Normln"/>
    <w:uiPriority w:val="99"/>
    <w:rsid w:val="00DF3CC1"/>
    <w:pPr>
      <w:suppressAutoHyphens/>
      <w:spacing w:before="0" w:after="0" w:line="240" w:lineRule="auto"/>
      <w:ind w:left="57" w:right="57"/>
      <w:jc w:val="center"/>
    </w:pPr>
    <w:rPr>
      <w:rFonts w:ascii="Arial Narrow" w:eastAsia="Times New Roman" w:hAnsi="Arial Narrow" w:cs="Times New Roman"/>
      <w:sz w:val="18"/>
      <w:lang w:val="en-US" w:eastAsia="ar-SA"/>
    </w:rPr>
  </w:style>
  <w:style w:type="paragraph" w:customStyle="1" w:styleId="CVMajor-FirstLine">
    <w:name w:val="CV Major - First Line"/>
    <w:basedOn w:val="Normln"/>
    <w:next w:val="Normln"/>
    <w:rsid w:val="00DF3CC1"/>
    <w:pPr>
      <w:suppressAutoHyphens/>
      <w:spacing w:before="74" w:after="0" w:line="240" w:lineRule="auto"/>
      <w:ind w:left="113" w:right="113"/>
    </w:pPr>
    <w:rPr>
      <w:rFonts w:ascii="Arial Narrow" w:eastAsia="Times New Roman" w:hAnsi="Arial Narrow" w:cs="Times New Roman"/>
      <w:b/>
      <w:sz w:val="24"/>
      <w:lang w:eastAsia="ar-SA"/>
    </w:rPr>
  </w:style>
  <w:style w:type="paragraph" w:customStyle="1" w:styleId="CVMedium-FirstLine">
    <w:name w:val="CV Medium - First Line"/>
    <w:basedOn w:val="Normln"/>
    <w:next w:val="Normln"/>
    <w:uiPriority w:val="99"/>
    <w:rsid w:val="00DF3CC1"/>
    <w:pPr>
      <w:suppressAutoHyphens/>
      <w:spacing w:before="74" w:after="0" w:line="240" w:lineRule="auto"/>
      <w:ind w:left="113" w:right="113"/>
    </w:pPr>
    <w:rPr>
      <w:rFonts w:ascii="Arial Narrow" w:eastAsia="Times New Roman" w:hAnsi="Arial Narrow" w:cs="Times New Roman"/>
      <w:b/>
      <w:lang w:eastAsia="ar-SA"/>
    </w:rPr>
  </w:style>
  <w:style w:type="paragraph" w:customStyle="1" w:styleId="CVNormal">
    <w:name w:val="CV Normal"/>
    <w:basedOn w:val="Normln"/>
    <w:uiPriority w:val="99"/>
    <w:rsid w:val="00DF3CC1"/>
    <w:pPr>
      <w:suppressAutoHyphens/>
      <w:spacing w:before="0" w:after="0" w:line="240" w:lineRule="auto"/>
      <w:ind w:left="113" w:right="113"/>
    </w:pPr>
    <w:rPr>
      <w:rFonts w:ascii="Arial Narrow" w:eastAsia="Times New Roman" w:hAnsi="Arial Narrow" w:cs="Times New Roman"/>
      <w:lang w:eastAsia="ar-SA"/>
    </w:rPr>
  </w:style>
  <w:style w:type="paragraph" w:customStyle="1" w:styleId="CVSpacer">
    <w:name w:val="CV Spacer"/>
    <w:basedOn w:val="CVNormal"/>
    <w:uiPriority w:val="99"/>
    <w:rsid w:val="00DF3CC1"/>
    <w:rPr>
      <w:sz w:val="4"/>
    </w:rPr>
  </w:style>
  <w:style w:type="paragraph" w:customStyle="1" w:styleId="CVNormal-FirstLine">
    <w:name w:val="CV Normal - First Line"/>
    <w:basedOn w:val="CVNormal"/>
    <w:next w:val="CVNormal"/>
    <w:uiPriority w:val="99"/>
    <w:rsid w:val="00DF3CC1"/>
    <w:pPr>
      <w:spacing w:before="74"/>
    </w:pPr>
  </w:style>
  <w:style w:type="paragraph" w:customStyle="1" w:styleId="LevelAssessment-Note">
    <w:name w:val="Level Assessment - Note"/>
    <w:basedOn w:val="LevelAssessment-Code"/>
    <w:rsid w:val="00DF3CC1"/>
    <w:pPr>
      <w:ind w:left="113"/>
      <w:jc w:val="left"/>
    </w:pPr>
    <w:rPr>
      <w:i/>
    </w:rPr>
  </w:style>
  <w:style w:type="character" w:customStyle="1" w:styleId="skypepnhmark">
    <w:name w:val="skype_pnh_mark"/>
    <w:basedOn w:val="Standardnpsmoodstavce"/>
    <w:rsid w:val="00DF3CC1"/>
    <w:rPr>
      <w:vanish/>
      <w:webHidden w:val="0"/>
      <w:specVanish w:val="0"/>
    </w:rPr>
  </w:style>
  <w:style w:type="character" w:customStyle="1" w:styleId="skypepnhcontainer">
    <w:name w:val="skype_pnh_container"/>
    <w:basedOn w:val="Standardnpsmoodstavce"/>
    <w:rsid w:val="00DF3CC1"/>
  </w:style>
  <w:style w:type="character" w:customStyle="1" w:styleId="skypepnhdropartspan">
    <w:name w:val="skype_pnh_dropart_span"/>
    <w:basedOn w:val="Standardnpsmoodstavce"/>
    <w:rsid w:val="00DF3CC1"/>
  </w:style>
  <w:style w:type="paragraph" w:customStyle="1" w:styleId="Nzevspolenostijedna">
    <w:name w:val="Název společnosti jedna"/>
    <w:basedOn w:val="Normln"/>
    <w:next w:val="Normln"/>
    <w:rsid w:val="00DF3CC1"/>
    <w:pPr>
      <w:tabs>
        <w:tab w:val="left" w:pos="2160"/>
        <w:tab w:val="right" w:pos="6480"/>
      </w:tabs>
      <w:spacing w:before="220" w:after="40" w:line="220" w:lineRule="atLeast"/>
      <w:ind w:right="-360"/>
    </w:pPr>
    <w:rPr>
      <w:rFonts w:ascii="Times New Roman" w:eastAsia="Times New Roman" w:hAnsi="Times New Roman" w:cs="Times New Roman"/>
      <w:lang w:eastAsia="zh-CN"/>
    </w:rPr>
  </w:style>
  <w:style w:type="table" w:styleId="Svtlmkazvraznn3">
    <w:name w:val="Light Grid Accent 3"/>
    <w:basedOn w:val="Normlntabulka"/>
    <w:uiPriority w:val="62"/>
    <w:rsid w:val="00DF3CC1"/>
    <w:pPr>
      <w:spacing w:before="0" w:after="0" w:line="240" w:lineRule="auto"/>
    </w:pPr>
    <w:rPr>
      <w:rFonts w:eastAsiaTheme="minorHAnsi"/>
    </w:rPr>
    <w:tblPr>
      <w:tblStyleRowBandSize w:val="1"/>
      <w:tblStyleColBandSize w:val="1"/>
      <w:tblBorders>
        <w:top w:val="single" w:sz="8" w:space="0" w:color="FF6700" w:themeColor="accent3"/>
        <w:left w:val="single" w:sz="8" w:space="0" w:color="FF6700" w:themeColor="accent3"/>
        <w:bottom w:val="single" w:sz="8" w:space="0" w:color="FF6700" w:themeColor="accent3"/>
        <w:right w:val="single" w:sz="8" w:space="0" w:color="FF6700" w:themeColor="accent3"/>
        <w:insideH w:val="single" w:sz="8" w:space="0" w:color="FF6700" w:themeColor="accent3"/>
        <w:insideV w:val="single" w:sz="8" w:space="0" w:color="FF6700"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6700" w:themeColor="accent3"/>
          <w:left w:val="single" w:sz="8" w:space="0" w:color="FF6700" w:themeColor="accent3"/>
          <w:bottom w:val="single" w:sz="18" w:space="0" w:color="FF6700" w:themeColor="accent3"/>
          <w:right w:val="single" w:sz="8" w:space="0" w:color="FF6700" w:themeColor="accent3"/>
          <w:insideH w:val="nil"/>
          <w:insideV w:val="single" w:sz="8" w:space="0" w:color="FF6700"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6700" w:themeColor="accent3"/>
          <w:left w:val="single" w:sz="8" w:space="0" w:color="FF6700" w:themeColor="accent3"/>
          <w:bottom w:val="single" w:sz="8" w:space="0" w:color="FF6700" w:themeColor="accent3"/>
          <w:right w:val="single" w:sz="8" w:space="0" w:color="FF6700" w:themeColor="accent3"/>
          <w:insideH w:val="nil"/>
          <w:insideV w:val="single" w:sz="8" w:space="0" w:color="FF6700"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6700" w:themeColor="accent3"/>
          <w:left w:val="single" w:sz="8" w:space="0" w:color="FF6700" w:themeColor="accent3"/>
          <w:bottom w:val="single" w:sz="8" w:space="0" w:color="FF6700" w:themeColor="accent3"/>
          <w:right w:val="single" w:sz="8" w:space="0" w:color="FF6700" w:themeColor="accent3"/>
        </w:tcBorders>
      </w:tcPr>
    </w:tblStylePr>
    <w:tblStylePr w:type="band1Vert">
      <w:tblPr/>
      <w:tcPr>
        <w:tcBorders>
          <w:top w:val="single" w:sz="8" w:space="0" w:color="FF6700" w:themeColor="accent3"/>
          <w:left w:val="single" w:sz="8" w:space="0" w:color="FF6700" w:themeColor="accent3"/>
          <w:bottom w:val="single" w:sz="8" w:space="0" w:color="FF6700" w:themeColor="accent3"/>
          <w:right w:val="single" w:sz="8" w:space="0" w:color="FF6700" w:themeColor="accent3"/>
        </w:tcBorders>
        <w:shd w:val="clear" w:color="auto" w:fill="FFD9C0" w:themeFill="accent3" w:themeFillTint="3F"/>
      </w:tcPr>
    </w:tblStylePr>
    <w:tblStylePr w:type="band1Horz">
      <w:tblPr/>
      <w:tcPr>
        <w:tcBorders>
          <w:top w:val="single" w:sz="8" w:space="0" w:color="FF6700" w:themeColor="accent3"/>
          <w:left w:val="single" w:sz="8" w:space="0" w:color="FF6700" w:themeColor="accent3"/>
          <w:bottom w:val="single" w:sz="8" w:space="0" w:color="FF6700" w:themeColor="accent3"/>
          <w:right w:val="single" w:sz="8" w:space="0" w:color="FF6700" w:themeColor="accent3"/>
          <w:insideV w:val="single" w:sz="8" w:space="0" w:color="FF6700" w:themeColor="accent3"/>
        </w:tcBorders>
        <w:shd w:val="clear" w:color="auto" w:fill="FFD9C0" w:themeFill="accent3" w:themeFillTint="3F"/>
      </w:tcPr>
    </w:tblStylePr>
    <w:tblStylePr w:type="band2Horz">
      <w:tblPr/>
      <w:tcPr>
        <w:tcBorders>
          <w:top w:val="single" w:sz="8" w:space="0" w:color="FF6700" w:themeColor="accent3"/>
          <w:left w:val="single" w:sz="8" w:space="0" w:color="FF6700" w:themeColor="accent3"/>
          <w:bottom w:val="single" w:sz="8" w:space="0" w:color="FF6700" w:themeColor="accent3"/>
          <w:right w:val="single" w:sz="8" w:space="0" w:color="FF6700" w:themeColor="accent3"/>
          <w:insideV w:val="single" w:sz="8" w:space="0" w:color="FF6700" w:themeColor="accent3"/>
        </w:tcBorders>
      </w:tcPr>
    </w:tblStylePr>
  </w:style>
  <w:style w:type="table" w:styleId="Svtlseznamzvraznn5">
    <w:name w:val="Light List Accent 5"/>
    <w:basedOn w:val="Normlntabulka"/>
    <w:uiPriority w:val="61"/>
    <w:rsid w:val="00DF3CC1"/>
    <w:pPr>
      <w:spacing w:before="0" w:after="0" w:line="240" w:lineRule="auto"/>
    </w:pPr>
    <w:rPr>
      <w:rFonts w:ascii="Times New Roman" w:eastAsia="Times New Roman" w:hAnsi="Times New Roman" w:cs="Times New Roman"/>
      <w:sz w:val="20"/>
      <w:szCs w:val="20"/>
      <w:lang w:eastAsia="cs-CZ"/>
    </w:rPr>
    <w:tblPr>
      <w:tblStyleRowBandSize w:val="1"/>
      <w:tblStyleColBandSize w:val="1"/>
      <w:tblBorders>
        <w:top w:val="single" w:sz="8" w:space="0" w:color="956B43" w:themeColor="accent5"/>
        <w:left w:val="single" w:sz="8" w:space="0" w:color="956B43" w:themeColor="accent5"/>
        <w:bottom w:val="single" w:sz="8" w:space="0" w:color="956B43" w:themeColor="accent5"/>
        <w:right w:val="single" w:sz="8" w:space="0" w:color="956B43" w:themeColor="accent5"/>
      </w:tblBorders>
    </w:tblPr>
    <w:tblStylePr w:type="firstRow">
      <w:pPr>
        <w:spacing w:before="0" w:after="0" w:line="240" w:lineRule="auto"/>
      </w:pPr>
      <w:rPr>
        <w:b/>
        <w:bCs/>
        <w:color w:val="FFFFFF" w:themeColor="background1"/>
      </w:rPr>
      <w:tblPr/>
      <w:tcPr>
        <w:shd w:val="clear" w:color="auto" w:fill="956B43" w:themeFill="accent5"/>
      </w:tcPr>
    </w:tblStylePr>
    <w:tblStylePr w:type="lastRow">
      <w:pPr>
        <w:spacing w:before="0" w:after="0" w:line="240" w:lineRule="auto"/>
      </w:pPr>
      <w:rPr>
        <w:b/>
        <w:bCs/>
      </w:rPr>
      <w:tblPr/>
      <w:tcPr>
        <w:tcBorders>
          <w:top w:val="double" w:sz="6" w:space="0" w:color="956B43" w:themeColor="accent5"/>
          <w:left w:val="single" w:sz="8" w:space="0" w:color="956B43" w:themeColor="accent5"/>
          <w:bottom w:val="single" w:sz="8" w:space="0" w:color="956B43" w:themeColor="accent5"/>
          <w:right w:val="single" w:sz="8" w:space="0" w:color="956B43" w:themeColor="accent5"/>
        </w:tcBorders>
      </w:tcPr>
    </w:tblStylePr>
    <w:tblStylePr w:type="firstCol">
      <w:rPr>
        <w:b/>
        <w:bCs/>
      </w:rPr>
    </w:tblStylePr>
    <w:tblStylePr w:type="lastCol">
      <w:rPr>
        <w:b/>
        <w:bCs/>
      </w:rPr>
    </w:tblStylePr>
    <w:tblStylePr w:type="band1Vert">
      <w:tblPr/>
      <w:tcPr>
        <w:tcBorders>
          <w:top w:val="single" w:sz="8" w:space="0" w:color="956B43" w:themeColor="accent5"/>
          <w:left w:val="single" w:sz="8" w:space="0" w:color="956B43" w:themeColor="accent5"/>
          <w:bottom w:val="single" w:sz="8" w:space="0" w:color="956B43" w:themeColor="accent5"/>
          <w:right w:val="single" w:sz="8" w:space="0" w:color="956B43" w:themeColor="accent5"/>
        </w:tcBorders>
      </w:tcPr>
    </w:tblStylePr>
    <w:tblStylePr w:type="band1Horz">
      <w:tblPr/>
      <w:tcPr>
        <w:tcBorders>
          <w:top w:val="single" w:sz="8" w:space="0" w:color="956B43" w:themeColor="accent5"/>
          <w:left w:val="single" w:sz="8" w:space="0" w:color="956B43" w:themeColor="accent5"/>
          <w:bottom w:val="single" w:sz="8" w:space="0" w:color="956B43" w:themeColor="accent5"/>
          <w:right w:val="single" w:sz="8" w:space="0" w:color="956B43" w:themeColor="accent5"/>
        </w:tcBorders>
      </w:tcPr>
    </w:tblStylePr>
  </w:style>
  <w:style w:type="table" w:styleId="Svtlseznamzvraznn3">
    <w:name w:val="Light List Accent 3"/>
    <w:basedOn w:val="Normlntabulka"/>
    <w:uiPriority w:val="61"/>
    <w:rsid w:val="00DF3CC1"/>
    <w:pPr>
      <w:spacing w:before="0" w:after="0" w:line="240" w:lineRule="auto"/>
    </w:pPr>
    <w:rPr>
      <w:rFonts w:ascii="Times New Roman" w:eastAsia="Times New Roman" w:hAnsi="Times New Roman" w:cs="Times New Roman"/>
      <w:sz w:val="20"/>
      <w:szCs w:val="20"/>
      <w:lang w:eastAsia="cs-CZ"/>
    </w:rPr>
    <w:tblPr>
      <w:tblStyleRowBandSize w:val="1"/>
      <w:tblStyleColBandSize w:val="1"/>
      <w:tblBorders>
        <w:top w:val="single" w:sz="8" w:space="0" w:color="FF6700" w:themeColor="accent3"/>
        <w:left w:val="single" w:sz="8" w:space="0" w:color="FF6700" w:themeColor="accent3"/>
        <w:bottom w:val="single" w:sz="8" w:space="0" w:color="FF6700" w:themeColor="accent3"/>
        <w:right w:val="single" w:sz="8" w:space="0" w:color="FF6700" w:themeColor="accent3"/>
      </w:tblBorders>
    </w:tblPr>
    <w:tblStylePr w:type="firstRow">
      <w:pPr>
        <w:spacing w:before="0" w:after="0" w:line="240" w:lineRule="auto"/>
      </w:pPr>
      <w:rPr>
        <w:b/>
        <w:bCs/>
        <w:color w:val="FFFFFF" w:themeColor="background1"/>
      </w:rPr>
      <w:tblPr/>
      <w:tcPr>
        <w:shd w:val="clear" w:color="auto" w:fill="FF6700" w:themeFill="accent3"/>
      </w:tcPr>
    </w:tblStylePr>
    <w:tblStylePr w:type="lastRow">
      <w:pPr>
        <w:spacing w:before="0" w:after="0" w:line="240" w:lineRule="auto"/>
      </w:pPr>
      <w:rPr>
        <w:b/>
        <w:bCs/>
      </w:rPr>
      <w:tblPr/>
      <w:tcPr>
        <w:tcBorders>
          <w:top w:val="double" w:sz="6" w:space="0" w:color="FF6700" w:themeColor="accent3"/>
          <w:left w:val="single" w:sz="8" w:space="0" w:color="FF6700" w:themeColor="accent3"/>
          <w:bottom w:val="single" w:sz="8" w:space="0" w:color="FF6700" w:themeColor="accent3"/>
          <w:right w:val="single" w:sz="8" w:space="0" w:color="FF6700" w:themeColor="accent3"/>
        </w:tcBorders>
      </w:tcPr>
    </w:tblStylePr>
    <w:tblStylePr w:type="firstCol">
      <w:rPr>
        <w:b/>
        <w:bCs/>
      </w:rPr>
    </w:tblStylePr>
    <w:tblStylePr w:type="lastCol">
      <w:rPr>
        <w:b/>
        <w:bCs/>
      </w:rPr>
    </w:tblStylePr>
    <w:tblStylePr w:type="band1Vert">
      <w:tblPr/>
      <w:tcPr>
        <w:tcBorders>
          <w:top w:val="single" w:sz="8" w:space="0" w:color="FF6700" w:themeColor="accent3"/>
          <w:left w:val="single" w:sz="8" w:space="0" w:color="FF6700" w:themeColor="accent3"/>
          <w:bottom w:val="single" w:sz="8" w:space="0" w:color="FF6700" w:themeColor="accent3"/>
          <w:right w:val="single" w:sz="8" w:space="0" w:color="FF6700" w:themeColor="accent3"/>
        </w:tcBorders>
      </w:tcPr>
    </w:tblStylePr>
    <w:tblStylePr w:type="band1Horz">
      <w:tblPr/>
      <w:tcPr>
        <w:tcBorders>
          <w:top w:val="single" w:sz="8" w:space="0" w:color="FF6700" w:themeColor="accent3"/>
          <w:left w:val="single" w:sz="8" w:space="0" w:color="FF6700" w:themeColor="accent3"/>
          <w:bottom w:val="single" w:sz="8" w:space="0" w:color="FF6700" w:themeColor="accent3"/>
          <w:right w:val="single" w:sz="8" w:space="0" w:color="FF6700" w:themeColor="accent3"/>
        </w:tcBorders>
      </w:tcPr>
    </w:tblStylePr>
  </w:style>
  <w:style w:type="paragraph" w:customStyle="1" w:styleId="Char4CharCharCharCharCharCharCharCharCharCharCharCharCharCharCharCharCharCharCharCharCharCharCharCharCharCharCharCharCharCharCharCharCharCharChar">
    <w:name w:val="Char4 Char Char Char Char Char Char Char Char Char Char Char Char Char Char Char Char Char Char Char Char Char Char Char Char Char Char Char Char Char Char Char Char Char Char Char"/>
    <w:basedOn w:val="Normln"/>
    <w:rsid w:val="00DF3CC1"/>
    <w:pPr>
      <w:spacing w:before="0" w:after="160" w:line="240" w:lineRule="exact"/>
    </w:pPr>
    <w:rPr>
      <w:rFonts w:ascii="Times New Roman Bold" w:eastAsia="Times New Roman" w:hAnsi="Times New Roman Bold" w:cs="Times New Roman"/>
      <w:szCs w:val="26"/>
      <w:lang w:val="sk-SK"/>
    </w:rPr>
  </w:style>
  <w:style w:type="paragraph" w:customStyle="1" w:styleId="Textbody">
    <w:name w:val="Text body"/>
    <w:basedOn w:val="Normln"/>
    <w:rsid w:val="00DF3CC1"/>
    <w:pPr>
      <w:suppressAutoHyphens/>
      <w:autoSpaceDN w:val="0"/>
      <w:spacing w:before="0"/>
      <w:ind w:firstLine="284"/>
      <w:textAlignment w:val="baseline"/>
    </w:pPr>
    <w:rPr>
      <w:rFonts w:ascii="Calibri" w:eastAsia="Lucida Sans Unicode" w:hAnsi="Calibri" w:cs="Mangal"/>
      <w:kern w:val="3"/>
      <w:szCs w:val="24"/>
      <w:lang w:eastAsia="zh-CN" w:bidi="hi-IN"/>
    </w:rPr>
  </w:style>
  <w:style w:type="paragraph" w:customStyle="1" w:styleId="Nadpis31">
    <w:name w:val="Nadpis 31"/>
    <w:basedOn w:val="Normln"/>
    <w:next w:val="Textbody"/>
    <w:rsid w:val="00DF3CC1"/>
    <w:pPr>
      <w:keepNext/>
      <w:suppressAutoHyphens/>
      <w:autoSpaceDN w:val="0"/>
      <w:ind w:firstLine="284"/>
      <w:textAlignment w:val="baseline"/>
      <w:outlineLvl w:val="2"/>
    </w:pPr>
    <w:rPr>
      <w:rFonts w:ascii="Calibri" w:eastAsia="Lucida Sans Unicode" w:hAnsi="Calibri" w:cs="Arial"/>
      <w:b/>
      <w:bCs/>
      <w:kern w:val="3"/>
      <w:sz w:val="26"/>
      <w:szCs w:val="26"/>
      <w:lang w:eastAsia="zh-CN" w:bidi="hi-IN"/>
    </w:rPr>
  </w:style>
  <w:style w:type="character" w:customStyle="1" w:styleId="apple-style-span">
    <w:name w:val="apple-style-span"/>
    <w:basedOn w:val="Standardnpsmoodstavce"/>
    <w:rsid w:val="00DF3CC1"/>
  </w:style>
  <w:style w:type="character" w:customStyle="1" w:styleId="apple-converted-space">
    <w:name w:val="apple-converted-space"/>
    <w:basedOn w:val="Standardnpsmoodstavce"/>
    <w:rsid w:val="00DF3CC1"/>
  </w:style>
  <w:style w:type="character" w:customStyle="1" w:styleId="nadpis12">
    <w:name w:val="nadpis12"/>
    <w:basedOn w:val="Standardnpsmoodstavce"/>
    <w:rsid w:val="00DF3CC1"/>
  </w:style>
  <w:style w:type="paragraph" w:customStyle="1" w:styleId="location">
    <w:name w:val="location"/>
    <w:basedOn w:val="Normln"/>
    <w:rsid w:val="00DF3CC1"/>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history">
    <w:name w:val="history"/>
    <w:basedOn w:val="Normln"/>
    <w:rsid w:val="00DF3CC1"/>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text">
    <w:name w:val="text"/>
    <w:basedOn w:val="Normln"/>
    <w:rsid w:val="00DF3CC1"/>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new">
    <w:name w:val="new"/>
    <w:basedOn w:val="Standardnpsmoodstavce"/>
    <w:rsid w:val="00DF3CC1"/>
  </w:style>
  <w:style w:type="character" w:customStyle="1" w:styleId="translationdiv">
    <w:name w:val="translationdiv"/>
    <w:basedOn w:val="Standardnpsmoodstavce"/>
    <w:rsid w:val="00DF3CC1"/>
  </w:style>
  <w:style w:type="character" w:customStyle="1" w:styleId="st">
    <w:name w:val="st"/>
    <w:basedOn w:val="Standardnpsmoodstavce"/>
    <w:rsid w:val="00DF3CC1"/>
  </w:style>
  <w:style w:type="table" w:styleId="Jednoduchtabulka2">
    <w:name w:val="Table Simple 2"/>
    <w:basedOn w:val="Normlntabulka"/>
    <w:rsid w:val="00DF3CC1"/>
    <w:pPr>
      <w:spacing w:before="60" w:after="60" w:line="288" w:lineRule="auto"/>
      <w:ind w:firstLine="284"/>
      <w:jc w:val="both"/>
    </w:pPr>
    <w:rPr>
      <w:rFonts w:ascii="Times New Roman" w:eastAsia="Times New Roman" w:hAnsi="Times New Roman" w:cs="Times New Roman"/>
      <w:sz w:val="20"/>
      <w:szCs w:val="20"/>
      <w:lang w:eastAsia="cs-CZ"/>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Jednoduchtabulka1">
    <w:name w:val="Table Simple 1"/>
    <w:basedOn w:val="Normlntabulka"/>
    <w:rsid w:val="00DF3CC1"/>
    <w:pPr>
      <w:spacing w:before="60" w:after="60" w:line="288" w:lineRule="auto"/>
      <w:ind w:firstLine="284"/>
      <w:jc w:val="both"/>
    </w:pPr>
    <w:rPr>
      <w:rFonts w:ascii="Times New Roman" w:eastAsia="Times New Roman" w:hAnsi="Times New Roman" w:cs="Times New Roman"/>
      <w:sz w:val="20"/>
      <w:szCs w:val="20"/>
      <w:lang w:eastAsia="cs-CZ"/>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ulkasprostorovmiefekty1">
    <w:name w:val="Table 3D effects 1"/>
    <w:basedOn w:val="Normlntabulka"/>
    <w:rsid w:val="00DF3CC1"/>
    <w:pPr>
      <w:spacing w:before="60" w:after="60" w:line="288" w:lineRule="auto"/>
      <w:ind w:firstLine="284"/>
      <w:jc w:val="both"/>
    </w:pPr>
    <w:rPr>
      <w:rFonts w:ascii="Times New Roman" w:eastAsia="Times New Roman" w:hAnsi="Times New Roman" w:cs="Times New Roman"/>
      <w:sz w:val="20"/>
      <w:szCs w:val="20"/>
      <w:lang w:eastAsia="cs-CZ"/>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ulkasprostorovmiefekty2">
    <w:name w:val="Table 3D effects 2"/>
    <w:basedOn w:val="Normlntabulka"/>
    <w:rsid w:val="00DF3CC1"/>
    <w:pPr>
      <w:spacing w:before="60" w:after="60" w:line="288" w:lineRule="auto"/>
      <w:ind w:firstLine="284"/>
      <w:jc w:val="both"/>
    </w:pPr>
    <w:rPr>
      <w:rFonts w:ascii="Times New Roman" w:eastAsia="Times New Roman" w:hAnsi="Times New Roman" w:cs="Times New Roman"/>
      <w:sz w:val="20"/>
      <w:szCs w:val="20"/>
      <w:lang w:eastAsia="cs-CZ"/>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Moderntabulka">
    <w:name w:val="Table Contemporary"/>
    <w:basedOn w:val="Normlntabulka"/>
    <w:rsid w:val="00DF3CC1"/>
    <w:pPr>
      <w:spacing w:before="60" w:after="60" w:line="288" w:lineRule="auto"/>
      <w:ind w:firstLine="284"/>
      <w:jc w:val="both"/>
    </w:pPr>
    <w:rPr>
      <w:rFonts w:ascii="Times New Roman" w:eastAsia="Times New Roman" w:hAnsi="Times New Roman" w:cs="Times New Roman"/>
      <w:sz w:val="20"/>
      <w:szCs w:val="20"/>
      <w:lang w:eastAsia="cs-CZ"/>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Stednseznam2zvraznn1">
    <w:name w:val="Medium List 2 Accent 1"/>
    <w:basedOn w:val="Normlntabulka"/>
    <w:uiPriority w:val="66"/>
    <w:rsid w:val="00DF3CC1"/>
    <w:pPr>
      <w:spacing w:before="0"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4C600" w:themeColor="accent1"/>
        <w:left w:val="single" w:sz="8" w:space="0" w:color="94C600" w:themeColor="accent1"/>
        <w:bottom w:val="single" w:sz="8" w:space="0" w:color="94C600" w:themeColor="accent1"/>
        <w:right w:val="single" w:sz="8" w:space="0" w:color="94C600" w:themeColor="accent1"/>
      </w:tblBorders>
    </w:tblPr>
    <w:tblStylePr w:type="firstRow">
      <w:rPr>
        <w:sz w:val="24"/>
        <w:szCs w:val="24"/>
      </w:rPr>
      <w:tblPr/>
      <w:tcPr>
        <w:tcBorders>
          <w:top w:val="nil"/>
          <w:left w:val="nil"/>
          <w:bottom w:val="single" w:sz="24" w:space="0" w:color="94C600" w:themeColor="accent1"/>
          <w:right w:val="nil"/>
          <w:insideH w:val="nil"/>
          <w:insideV w:val="nil"/>
        </w:tcBorders>
        <w:shd w:val="clear" w:color="auto" w:fill="FFFFFF" w:themeFill="background1"/>
      </w:tcPr>
    </w:tblStylePr>
    <w:tblStylePr w:type="lastRow">
      <w:tblPr/>
      <w:tcPr>
        <w:tcBorders>
          <w:top w:val="single" w:sz="8" w:space="0" w:color="94C600"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4C600" w:themeColor="accent1"/>
          <w:insideH w:val="nil"/>
          <w:insideV w:val="nil"/>
        </w:tcBorders>
        <w:shd w:val="clear" w:color="auto" w:fill="FFFFFF" w:themeFill="background1"/>
      </w:tcPr>
    </w:tblStylePr>
    <w:tblStylePr w:type="lastCol">
      <w:tblPr/>
      <w:tcPr>
        <w:tcBorders>
          <w:top w:val="nil"/>
          <w:left w:val="single" w:sz="8" w:space="0" w:color="94C600"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BFFB1" w:themeFill="accent1" w:themeFillTint="3F"/>
      </w:tcPr>
    </w:tblStylePr>
    <w:tblStylePr w:type="band1Horz">
      <w:tblPr/>
      <w:tcPr>
        <w:tcBorders>
          <w:top w:val="nil"/>
          <w:bottom w:val="nil"/>
          <w:insideH w:val="nil"/>
          <w:insideV w:val="nil"/>
        </w:tcBorders>
        <w:shd w:val="clear" w:color="auto" w:fill="EBFFB1"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Stednmka3zvraznn1">
    <w:name w:val="Medium Grid 3 Accent 1"/>
    <w:basedOn w:val="Normlntabulka"/>
    <w:uiPriority w:val="69"/>
    <w:rsid w:val="00DF3CC1"/>
    <w:pPr>
      <w:spacing w:before="0" w:after="0" w:line="240" w:lineRule="auto"/>
    </w:pPr>
    <w:rPr>
      <w:rFonts w:ascii="Times New Roman" w:eastAsia="Times New Roman" w:hAnsi="Times New Roman" w:cs="Times New Roman"/>
      <w:sz w:val="20"/>
      <w:szCs w:val="20"/>
      <w:lang w:eastAsia="cs-CZ"/>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BFFB1"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4C600"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4C600"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4C600"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4C600"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7FF63"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7FF63" w:themeFill="accent1" w:themeFillTint="7F"/>
      </w:tcPr>
    </w:tblStylePr>
  </w:style>
  <w:style w:type="table" w:styleId="Stednmka3zvraznn4">
    <w:name w:val="Medium Grid 3 Accent 4"/>
    <w:basedOn w:val="Normlntabulka"/>
    <w:uiPriority w:val="69"/>
    <w:rsid w:val="00DF3CC1"/>
    <w:pPr>
      <w:spacing w:before="0" w:after="0" w:line="240" w:lineRule="auto"/>
    </w:pPr>
    <w:rPr>
      <w:rFonts w:ascii="Times New Roman" w:eastAsia="Times New Roman" w:hAnsi="Times New Roman" w:cs="Times New Roman"/>
      <w:sz w:val="20"/>
      <w:szCs w:val="20"/>
      <w:lang w:eastAsia="cs-CZ"/>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3E4D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09465"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09465"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09465"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09465"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8CAB1"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8CAB1" w:themeFill="accent4" w:themeFillTint="7F"/>
      </w:tcPr>
    </w:tblStylePr>
  </w:style>
  <w:style w:type="table" w:styleId="Stednmka2zvraznn5">
    <w:name w:val="Medium Grid 2 Accent 5"/>
    <w:basedOn w:val="Normlntabulka"/>
    <w:uiPriority w:val="68"/>
    <w:rsid w:val="00DF3CC1"/>
    <w:pPr>
      <w:spacing w:before="0" w:after="0" w:line="240" w:lineRule="auto"/>
    </w:pPr>
    <w:rPr>
      <w:rFonts w:asciiTheme="majorHAnsi" w:eastAsiaTheme="majorEastAsia" w:hAnsiTheme="majorHAnsi" w:cstheme="majorBidi"/>
      <w:color w:val="000000" w:themeColor="text1"/>
      <w:sz w:val="20"/>
      <w:szCs w:val="20"/>
      <w:lang w:eastAsia="cs-CZ"/>
    </w:rPr>
    <w:tblPr>
      <w:tblStyleRowBandSize w:val="1"/>
      <w:tblStyleColBandSize w:val="1"/>
      <w:tblBorders>
        <w:top w:val="single" w:sz="8" w:space="0" w:color="956B43" w:themeColor="accent5"/>
        <w:left w:val="single" w:sz="8" w:space="0" w:color="956B43" w:themeColor="accent5"/>
        <w:bottom w:val="single" w:sz="8" w:space="0" w:color="956B43" w:themeColor="accent5"/>
        <w:right w:val="single" w:sz="8" w:space="0" w:color="956B43" w:themeColor="accent5"/>
        <w:insideH w:val="single" w:sz="8" w:space="0" w:color="956B43" w:themeColor="accent5"/>
        <w:insideV w:val="single" w:sz="8" w:space="0" w:color="956B43" w:themeColor="accent5"/>
      </w:tblBorders>
    </w:tblPr>
    <w:tcPr>
      <w:shd w:val="clear" w:color="auto" w:fill="E8DACC" w:themeFill="accent5" w:themeFillTint="3F"/>
    </w:tcPr>
    <w:tblStylePr w:type="firstRow">
      <w:rPr>
        <w:b/>
        <w:bCs/>
        <w:color w:val="000000" w:themeColor="text1"/>
      </w:rPr>
      <w:tblPr/>
      <w:tcPr>
        <w:shd w:val="clear" w:color="auto" w:fill="F6F0EB"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CE1D6" w:themeFill="accent5" w:themeFillTint="33"/>
      </w:tcPr>
    </w:tblStylePr>
    <w:tblStylePr w:type="band1Vert">
      <w:tblPr/>
      <w:tcPr>
        <w:shd w:val="clear" w:color="auto" w:fill="D1B499" w:themeFill="accent5" w:themeFillTint="7F"/>
      </w:tcPr>
    </w:tblStylePr>
    <w:tblStylePr w:type="band1Horz">
      <w:tblPr/>
      <w:tcPr>
        <w:tcBorders>
          <w:insideH w:val="single" w:sz="6" w:space="0" w:color="956B43" w:themeColor="accent5"/>
          <w:insideV w:val="single" w:sz="6" w:space="0" w:color="956B43" w:themeColor="accent5"/>
        </w:tcBorders>
        <w:shd w:val="clear" w:color="auto" w:fill="D1B499" w:themeFill="accent5" w:themeFillTint="7F"/>
      </w:tcPr>
    </w:tblStylePr>
    <w:tblStylePr w:type="nwCell">
      <w:tblPr/>
      <w:tcPr>
        <w:shd w:val="clear" w:color="auto" w:fill="FFFFFF" w:themeFill="background1"/>
      </w:tcPr>
    </w:tblStylePr>
  </w:style>
  <w:style w:type="table" w:customStyle="1" w:styleId="Stednstnovn2zvraznn11">
    <w:name w:val="Střední stínování 2 – zvýraznění 11"/>
    <w:basedOn w:val="Normlntabulka"/>
    <w:uiPriority w:val="64"/>
    <w:rsid w:val="00DF3CC1"/>
    <w:pPr>
      <w:spacing w:before="0" w:after="0" w:line="240" w:lineRule="auto"/>
    </w:pPr>
    <w:rPr>
      <w:rFonts w:ascii="Times New Roman" w:eastAsia="Times New Roman" w:hAnsi="Times New Roman" w:cs="Times New Roman"/>
      <w:sz w:val="20"/>
      <w:szCs w:val="20"/>
      <w:lang w:eastAsia="cs-CZ"/>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4C600"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4C600" w:themeFill="accent1"/>
      </w:tcPr>
    </w:tblStylePr>
    <w:tblStylePr w:type="lastCol">
      <w:rPr>
        <w:b/>
        <w:bCs/>
        <w:color w:val="FFFFFF" w:themeColor="background1"/>
      </w:rPr>
      <w:tblPr/>
      <w:tcPr>
        <w:tcBorders>
          <w:left w:val="nil"/>
          <w:right w:val="nil"/>
          <w:insideH w:val="nil"/>
          <w:insideV w:val="nil"/>
        </w:tcBorders>
        <w:shd w:val="clear" w:color="auto" w:fill="94C600"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Klasicktabulka2">
    <w:name w:val="Table Classic 2"/>
    <w:basedOn w:val="Normlntabulka"/>
    <w:rsid w:val="00DF3CC1"/>
    <w:pPr>
      <w:spacing w:before="60" w:after="60" w:line="288" w:lineRule="auto"/>
      <w:ind w:firstLine="284"/>
      <w:jc w:val="both"/>
    </w:pPr>
    <w:rPr>
      <w:rFonts w:ascii="Times New Roman" w:eastAsia="Times New Roman" w:hAnsi="Times New Roman" w:cs="Times New Roman"/>
      <w:sz w:val="20"/>
      <w:szCs w:val="20"/>
      <w:lang w:eastAsia="cs-CZ"/>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Stednstnovn2zvraznn5">
    <w:name w:val="Medium Shading 2 Accent 5"/>
    <w:basedOn w:val="Normlntabulka"/>
    <w:uiPriority w:val="64"/>
    <w:rsid w:val="00DF3CC1"/>
    <w:pPr>
      <w:spacing w:before="0" w:after="0" w:line="240" w:lineRule="auto"/>
    </w:pPr>
    <w:rPr>
      <w:rFonts w:ascii="Times New Roman" w:eastAsia="Times New Roman" w:hAnsi="Times New Roman" w:cs="Times New Roman"/>
      <w:sz w:val="20"/>
      <w:szCs w:val="20"/>
      <w:lang w:eastAsia="cs-CZ"/>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56B43"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56B43" w:themeFill="accent5"/>
      </w:tcPr>
    </w:tblStylePr>
    <w:tblStylePr w:type="lastCol">
      <w:rPr>
        <w:b/>
        <w:bCs/>
        <w:color w:val="FFFFFF" w:themeColor="background1"/>
      </w:rPr>
      <w:tblPr/>
      <w:tcPr>
        <w:tcBorders>
          <w:left w:val="nil"/>
          <w:right w:val="nil"/>
          <w:insideH w:val="nil"/>
          <w:insideV w:val="nil"/>
        </w:tcBorders>
        <w:shd w:val="clear" w:color="auto" w:fill="956B43"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Stednseznam1zvraznn11">
    <w:name w:val="Střední seznam 1 – zvýraznění 11"/>
    <w:basedOn w:val="Normlntabulka"/>
    <w:uiPriority w:val="65"/>
    <w:rsid w:val="00DF3CC1"/>
    <w:pPr>
      <w:spacing w:before="0" w:after="0" w:line="240" w:lineRule="auto"/>
    </w:pPr>
    <w:rPr>
      <w:rFonts w:ascii="Times New Roman" w:eastAsia="Times New Roman" w:hAnsi="Times New Roman" w:cs="Times New Roman"/>
      <w:color w:val="000000" w:themeColor="text1"/>
      <w:sz w:val="20"/>
      <w:szCs w:val="20"/>
      <w:lang w:eastAsia="cs-CZ"/>
    </w:rPr>
    <w:tblPr>
      <w:tblStyleRowBandSize w:val="1"/>
      <w:tblStyleColBandSize w:val="1"/>
      <w:tblBorders>
        <w:top w:val="single" w:sz="8" w:space="0" w:color="94C600" w:themeColor="accent1"/>
        <w:bottom w:val="single" w:sz="8" w:space="0" w:color="94C600" w:themeColor="accent1"/>
      </w:tblBorders>
    </w:tblPr>
    <w:tblStylePr w:type="firstRow">
      <w:rPr>
        <w:rFonts w:asciiTheme="majorHAnsi" w:eastAsiaTheme="majorEastAsia" w:hAnsiTheme="majorHAnsi" w:cstheme="majorBidi"/>
      </w:rPr>
      <w:tblPr/>
      <w:tcPr>
        <w:tcBorders>
          <w:top w:val="nil"/>
          <w:bottom w:val="single" w:sz="8" w:space="0" w:color="94C600" w:themeColor="accent1"/>
        </w:tcBorders>
      </w:tcPr>
    </w:tblStylePr>
    <w:tblStylePr w:type="lastRow">
      <w:rPr>
        <w:b/>
        <w:bCs/>
        <w:color w:val="3E3D2D" w:themeColor="text2"/>
      </w:rPr>
      <w:tblPr/>
      <w:tcPr>
        <w:tcBorders>
          <w:top w:val="single" w:sz="8" w:space="0" w:color="94C600" w:themeColor="accent1"/>
          <w:bottom w:val="single" w:sz="8" w:space="0" w:color="94C600" w:themeColor="accent1"/>
        </w:tcBorders>
      </w:tcPr>
    </w:tblStylePr>
    <w:tblStylePr w:type="firstCol">
      <w:rPr>
        <w:b/>
        <w:bCs/>
      </w:rPr>
    </w:tblStylePr>
    <w:tblStylePr w:type="lastCol">
      <w:rPr>
        <w:b/>
        <w:bCs/>
      </w:rPr>
      <w:tblPr/>
      <w:tcPr>
        <w:tcBorders>
          <w:top w:val="single" w:sz="8" w:space="0" w:color="94C600" w:themeColor="accent1"/>
          <w:bottom w:val="single" w:sz="8" w:space="0" w:color="94C600" w:themeColor="accent1"/>
        </w:tcBorders>
      </w:tcPr>
    </w:tblStylePr>
    <w:tblStylePr w:type="band1Vert">
      <w:tblPr/>
      <w:tcPr>
        <w:shd w:val="clear" w:color="auto" w:fill="EBFFB1" w:themeFill="accent1" w:themeFillTint="3F"/>
      </w:tcPr>
    </w:tblStylePr>
    <w:tblStylePr w:type="band1Horz">
      <w:tblPr/>
      <w:tcPr>
        <w:shd w:val="clear" w:color="auto" w:fill="EBFFB1" w:themeFill="accent1" w:themeFillTint="3F"/>
      </w:tcPr>
    </w:tblStylePr>
  </w:style>
  <w:style w:type="table" w:customStyle="1" w:styleId="Stednseznam1zvraznn12">
    <w:name w:val="Střední seznam 1 – zvýraznění 12"/>
    <w:basedOn w:val="Normlntabulka"/>
    <w:uiPriority w:val="65"/>
    <w:rsid w:val="00DF3CC1"/>
    <w:pPr>
      <w:spacing w:before="0" w:after="0" w:line="240" w:lineRule="auto"/>
    </w:pPr>
    <w:rPr>
      <w:rFonts w:eastAsiaTheme="minorHAnsi"/>
      <w:color w:val="000000" w:themeColor="text1"/>
    </w:rPr>
    <w:tblPr>
      <w:tblStyleRowBandSize w:val="1"/>
      <w:tblStyleColBandSize w:val="1"/>
      <w:tblBorders>
        <w:top w:val="single" w:sz="8" w:space="0" w:color="94C600" w:themeColor="accent1"/>
        <w:bottom w:val="single" w:sz="8" w:space="0" w:color="94C600" w:themeColor="accent1"/>
      </w:tblBorders>
    </w:tblPr>
    <w:tblStylePr w:type="firstRow">
      <w:rPr>
        <w:rFonts w:asciiTheme="majorHAnsi" w:eastAsiaTheme="majorEastAsia" w:hAnsiTheme="majorHAnsi" w:cstheme="majorBidi"/>
      </w:rPr>
      <w:tblPr/>
      <w:tcPr>
        <w:tcBorders>
          <w:top w:val="nil"/>
          <w:bottom w:val="single" w:sz="8" w:space="0" w:color="94C600" w:themeColor="accent1"/>
        </w:tcBorders>
      </w:tcPr>
    </w:tblStylePr>
    <w:tblStylePr w:type="lastRow">
      <w:rPr>
        <w:b/>
        <w:bCs/>
        <w:color w:val="3E3D2D" w:themeColor="text2"/>
      </w:rPr>
      <w:tblPr/>
      <w:tcPr>
        <w:tcBorders>
          <w:top w:val="single" w:sz="8" w:space="0" w:color="94C600" w:themeColor="accent1"/>
          <w:bottom w:val="single" w:sz="8" w:space="0" w:color="94C600" w:themeColor="accent1"/>
        </w:tcBorders>
      </w:tcPr>
    </w:tblStylePr>
    <w:tblStylePr w:type="firstCol">
      <w:rPr>
        <w:b/>
        <w:bCs/>
      </w:rPr>
    </w:tblStylePr>
    <w:tblStylePr w:type="lastCol">
      <w:rPr>
        <w:b/>
        <w:bCs/>
      </w:rPr>
      <w:tblPr/>
      <w:tcPr>
        <w:tcBorders>
          <w:top w:val="single" w:sz="8" w:space="0" w:color="94C600" w:themeColor="accent1"/>
          <w:bottom w:val="single" w:sz="8" w:space="0" w:color="94C600" w:themeColor="accent1"/>
        </w:tcBorders>
      </w:tcPr>
    </w:tblStylePr>
    <w:tblStylePr w:type="band1Vert">
      <w:tblPr/>
      <w:tcPr>
        <w:shd w:val="clear" w:color="auto" w:fill="EBFFB1" w:themeFill="accent1" w:themeFillTint="3F"/>
      </w:tcPr>
    </w:tblStylePr>
    <w:tblStylePr w:type="band1Horz">
      <w:tblPr/>
      <w:tcPr>
        <w:shd w:val="clear" w:color="auto" w:fill="EBFFB1" w:themeFill="accent1" w:themeFillTint="3F"/>
      </w:tcPr>
    </w:tblStylePr>
  </w:style>
  <w:style w:type="character" w:customStyle="1" w:styleId="editsection">
    <w:name w:val="editsection"/>
    <w:basedOn w:val="Standardnpsmoodstavce"/>
    <w:rsid w:val="00DF3CC1"/>
  </w:style>
  <w:style w:type="character" w:customStyle="1" w:styleId="mw-headline">
    <w:name w:val="mw-headline"/>
    <w:basedOn w:val="Standardnpsmoodstavce"/>
    <w:rsid w:val="00DF3CC1"/>
  </w:style>
  <w:style w:type="character" w:customStyle="1" w:styleId="hint">
    <w:name w:val="hint"/>
    <w:basedOn w:val="Standardnpsmoodstavce"/>
    <w:rsid w:val="00DF3CC1"/>
  </w:style>
  <w:style w:type="character" w:customStyle="1" w:styleId="fs-0-9">
    <w:name w:val="fs-0-9"/>
    <w:basedOn w:val="Standardnpsmoodstavce"/>
    <w:rsid w:val="00DF3CC1"/>
  </w:style>
  <w:style w:type="paragraph" w:customStyle="1" w:styleId="style2">
    <w:name w:val="style2"/>
    <w:basedOn w:val="Normln"/>
    <w:rsid w:val="00DF3CC1"/>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style3">
    <w:name w:val="style3"/>
    <w:basedOn w:val="Normln"/>
    <w:rsid w:val="00DF3CC1"/>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obsahpole">
    <w:name w:val="obsah_pole"/>
    <w:basedOn w:val="Standardnpsmoodstavce"/>
    <w:rsid w:val="00DF3CC1"/>
  </w:style>
  <w:style w:type="character" w:customStyle="1" w:styleId="styl8">
    <w:name w:val="styl8"/>
    <w:basedOn w:val="Standardnpsmoodstavce"/>
    <w:rsid w:val="00DF3CC1"/>
  </w:style>
  <w:style w:type="character" w:customStyle="1" w:styleId="styl9">
    <w:name w:val="styl9"/>
    <w:basedOn w:val="Standardnpsmoodstavce"/>
    <w:rsid w:val="00DF3CC1"/>
  </w:style>
  <w:style w:type="character" w:customStyle="1" w:styleId="bg">
    <w:name w:val="bg"/>
    <w:basedOn w:val="Standardnpsmoodstavce"/>
    <w:rsid w:val="00DF3CC1"/>
  </w:style>
  <w:style w:type="character" w:customStyle="1" w:styleId="italic">
    <w:name w:val="italic"/>
    <w:basedOn w:val="Standardnpsmoodstavce"/>
    <w:rsid w:val="00DF3CC1"/>
  </w:style>
  <w:style w:type="character" w:customStyle="1" w:styleId="st1">
    <w:name w:val="st1"/>
    <w:basedOn w:val="Standardnpsmoodstavce"/>
    <w:rsid w:val="00DF3CC1"/>
  </w:style>
  <w:style w:type="table" w:customStyle="1" w:styleId="Stednstnovn2zvraznn12">
    <w:name w:val="Střední stínování 2 – zvýraznění 12"/>
    <w:basedOn w:val="Normlntabulka"/>
    <w:uiPriority w:val="64"/>
    <w:rsid w:val="00DF3CC1"/>
    <w:pPr>
      <w:spacing w:before="0" w:after="0" w:line="240" w:lineRule="auto"/>
    </w:pPr>
    <w:rPr>
      <w:rFonts w:ascii="Times New Roman" w:eastAsia="Times New Roman" w:hAnsi="Times New Roman" w:cs="Times New Roman"/>
      <w:sz w:val="20"/>
      <w:szCs w:val="20"/>
      <w:lang w:eastAsia="cs-CZ"/>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4C600"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4C600" w:themeFill="accent1"/>
      </w:tcPr>
    </w:tblStylePr>
    <w:tblStylePr w:type="lastCol">
      <w:rPr>
        <w:b/>
        <w:bCs/>
        <w:color w:val="FFFFFF" w:themeColor="background1"/>
      </w:rPr>
      <w:tblPr/>
      <w:tcPr>
        <w:tcBorders>
          <w:left w:val="nil"/>
          <w:right w:val="nil"/>
          <w:insideH w:val="nil"/>
          <w:insideV w:val="nil"/>
        </w:tcBorders>
        <w:shd w:val="clear" w:color="auto" w:fill="94C600"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tednmka3zvraznn3">
    <w:name w:val="Medium Grid 3 Accent 3"/>
    <w:basedOn w:val="Normlntabulka"/>
    <w:uiPriority w:val="69"/>
    <w:rsid w:val="00DF3CC1"/>
    <w:pPr>
      <w:spacing w:before="0" w:after="0" w:line="240" w:lineRule="auto"/>
    </w:pPr>
    <w:rPr>
      <w:rFonts w:ascii="Times New Roman" w:eastAsia="Times New Roman" w:hAnsi="Times New Roman" w:cs="Times New Roman"/>
      <w:sz w:val="20"/>
      <w:szCs w:val="20"/>
      <w:lang w:eastAsia="cs-CZ"/>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D9C0"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6700"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6700"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6700"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6700"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B380"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B380" w:themeFill="accent3" w:themeFillTint="7F"/>
      </w:tcPr>
    </w:tblStylePr>
  </w:style>
  <w:style w:type="paragraph" w:customStyle="1" w:styleId="Zdroj2">
    <w:name w:val="Zdroj2"/>
    <w:basedOn w:val="Normln"/>
    <w:link w:val="Zdroj2Char"/>
    <w:qFormat/>
    <w:rsid w:val="00987C25"/>
    <w:pPr>
      <w:spacing w:after="240" w:line="240" w:lineRule="auto"/>
    </w:pPr>
    <w:rPr>
      <w:rFonts w:ascii="Calibri" w:eastAsia="Times New Roman" w:hAnsi="Calibri" w:cs="Times New Roman"/>
      <w:i/>
      <w:sz w:val="20"/>
      <w:szCs w:val="18"/>
    </w:rPr>
  </w:style>
  <w:style w:type="character" w:customStyle="1" w:styleId="Zdroj2Char">
    <w:name w:val="Zdroj2 Char"/>
    <w:basedOn w:val="Standardnpsmoodstavce"/>
    <w:link w:val="Zdroj2"/>
    <w:rsid w:val="00987C25"/>
    <w:rPr>
      <w:rFonts w:ascii="Calibri" w:eastAsia="Times New Roman" w:hAnsi="Calibri" w:cs="Times New Roman"/>
      <w:i/>
      <w:sz w:val="20"/>
      <w:szCs w:val="18"/>
    </w:rPr>
  </w:style>
  <w:style w:type="paragraph" w:customStyle="1" w:styleId="tabulkatext0">
    <w:name w:val="tabulkatext"/>
    <w:basedOn w:val="Normln"/>
    <w:rsid w:val="00DF3CC1"/>
    <w:pPr>
      <w:spacing w:before="100" w:beforeAutospacing="1" w:after="100" w:afterAutospacing="1" w:line="240" w:lineRule="auto"/>
    </w:pPr>
    <w:rPr>
      <w:rFonts w:ascii="Times New Roman" w:eastAsiaTheme="minorHAnsi" w:hAnsi="Times New Roman" w:cs="Times New Roman"/>
      <w:sz w:val="24"/>
      <w:szCs w:val="24"/>
      <w:lang w:eastAsia="cs-CZ"/>
    </w:rPr>
  </w:style>
  <w:style w:type="character" w:styleId="Zstupntext">
    <w:name w:val="Placeholder Text"/>
    <w:basedOn w:val="Standardnpsmoodstavce"/>
    <w:uiPriority w:val="99"/>
    <w:semiHidden/>
    <w:rsid w:val="00091110"/>
    <w:rPr>
      <w:color w:val="808080"/>
    </w:rPr>
  </w:style>
  <w:style w:type="paragraph" w:customStyle="1" w:styleId="Zdrok">
    <w:name w:val="Zdrok"/>
    <w:basedOn w:val="Bezmezer"/>
    <w:link w:val="ZdrokChar"/>
    <w:qFormat/>
    <w:rsid w:val="00091110"/>
    <w:pPr>
      <w:jc w:val="left"/>
    </w:pPr>
    <w:rPr>
      <w:rFonts w:ascii="Calibri" w:eastAsia="Times New Roman" w:hAnsi="Calibri" w:cs="Times New Roman"/>
      <w:sz w:val="20"/>
    </w:rPr>
  </w:style>
  <w:style w:type="paragraph" w:customStyle="1" w:styleId="Zdroj1">
    <w:name w:val="Zdroj 1"/>
    <w:basedOn w:val="Zdrok"/>
    <w:link w:val="Zdroj1Char"/>
    <w:qFormat/>
    <w:rsid w:val="00091110"/>
  </w:style>
  <w:style w:type="character" w:customStyle="1" w:styleId="ZdrokChar">
    <w:name w:val="Zdrok Char"/>
    <w:basedOn w:val="BezmezerChar"/>
    <w:link w:val="Zdrok"/>
    <w:rsid w:val="00091110"/>
    <w:rPr>
      <w:rFonts w:ascii="Calibri" w:eastAsia="Times New Roman" w:hAnsi="Calibri" w:cs="Times New Roman"/>
      <w:sz w:val="20"/>
      <w:szCs w:val="20"/>
    </w:rPr>
  </w:style>
  <w:style w:type="character" w:customStyle="1" w:styleId="Zdroj1Char">
    <w:name w:val="Zdroj 1 Char"/>
    <w:basedOn w:val="ZdrokChar"/>
    <w:link w:val="Zdroj1"/>
    <w:rsid w:val="00091110"/>
    <w:rPr>
      <w:rFonts w:ascii="Calibri" w:eastAsia="Times New Roman" w:hAnsi="Calibri" w:cs="Times New Roman"/>
      <w:sz w:val="20"/>
      <w:szCs w:val="20"/>
    </w:rPr>
  </w:style>
  <w:style w:type="character" w:customStyle="1" w:styleId="ircho">
    <w:name w:val="irc_ho"/>
    <w:basedOn w:val="Standardnpsmoodstavce"/>
    <w:rsid w:val="00091110"/>
  </w:style>
  <w:style w:type="character" w:customStyle="1" w:styleId="label">
    <w:name w:val="label"/>
    <w:basedOn w:val="Standardnpsmoodstavce"/>
    <w:rsid w:val="00B76CDB"/>
  </w:style>
  <w:style w:type="character" w:customStyle="1" w:styleId="short">
    <w:name w:val="short"/>
    <w:basedOn w:val="Standardnpsmoodstavce"/>
    <w:rsid w:val="00B76CDB"/>
  </w:style>
  <w:style w:type="character" w:customStyle="1" w:styleId="wide">
    <w:name w:val="wide"/>
    <w:basedOn w:val="Standardnpsmoodstavce"/>
    <w:rsid w:val="00B76CDB"/>
  </w:style>
  <w:style w:type="paragraph" w:customStyle="1" w:styleId="alignj">
    <w:name w:val="alignj"/>
    <w:basedOn w:val="Normln"/>
    <w:rsid w:val="00663C64"/>
    <w:pPr>
      <w:spacing w:before="100" w:beforeAutospacing="1" w:after="100" w:afterAutospacing="1" w:line="240" w:lineRule="auto"/>
      <w:jc w:val="left"/>
    </w:pPr>
    <w:rPr>
      <w:rFonts w:ascii="Times New Roman" w:eastAsia="Times New Roman" w:hAnsi="Times New Roman" w:cs="Times New Roman"/>
      <w:sz w:val="24"/>
      <w:szCs w:val="24"/>
      <w:lang w:eastAsia="cs-CZ"/>
    </w:rPr>
  </w:style>
  <w:style w:type="paragraph" w:styleId="Prosttext">
    <w:name w:val="Plain Text"/>
    <w:basedOn w:val="Normln"/>
    <w:link w:val="ProsttextChar"/>
    <w:uiPriority w:val="99"/>
    <w:unhideWhenUsed/>
    <w:rsid w:val="0015430E"/>
    <w:pPr>
      <w:spacing w:before="0" w:after="0" w:line="240" w:lineRule="auto"/>
      <w:jc w:val="left"/>
    </w:pPr>
    <w:rPr>
      <w:rFonts w:ascii="Calibri" w:eastAsiaTheme="minorHAnsi" w:hAnsi="Calibri"/>
      <w:szCs w:val="21"/>
    </w:rPr>
  </w:style>
  <w:style w:type="character" w:customStyle="1" w:styleId="ProsttextChar">
    <w:name w:val="Prostý text Char"/>
    <w:basedOn w:val="Standardnpsmoodstavce"/>
    <w:link w:val="Prosttext"/>
    <w:uiPriority w:val="99"/>
    <w:rsid w:val="0015430E"/>
    <w:rPr>
      <w:rFonts w:ascii="Calibri" w:eastAsiaTheme="minorHAnsi" w:hAnsi="Calibri"/>
      <w:szCs w:val="21"/>
    </w:rPr>
  </w:style>
  <w:style w:type="paragraph" w:styleId="Revize">
    <w:name w:val="Revision"/>
    <w:hidden/>
    <w:uiPriority w:val="99"/>
    <w:semiHidden/>
    <w:rsid w:val="00C07900"/>
    <w:pPr>
      <w:spacing w:before="0" w:after="0" w:line="240" w:lineRule="auto"/>
    </w:pPr>
    <w:rPr>
      <w:szCs w:val="20"/>
    </w:rPr>
  </w:style>
  <w:style w:type="character" w:customStyle="1" w:styleId="odkaz-style-wrapper">
    <w:name w:val="odkaz-style-wrapper"/>
    <w:basedOn w:val="Standardnpsmoodstavce"/>
    <w:rsid w:val="000F0718"/>
  </w:style>
  <w:style w:type="character" w:customStyle="1" w:styleId="rbcnostylespan">
    <w:name w:val="rbcnostylespan"/>
    <w:basedOn w:val="Standardnpsmoodstavce"/>
    <w:rsid w:val="000F3A23"/>
  </w:style>
  <w:style w:type="character" w:customStyle="1" w:styleId="ff2">
    <w:name w:val="ff2"/>
    <w:basedOn w:val="Standardnpsmoodstavce"/>
    <w:rsid w:val="00C61E01"/>
  </w:style>
  <w:style w:type="character" w:customStyle="1" w:styleId="highlight">
    <w:name w:val="highlight"/>
    <w:basedOn w:val="Standardnpsmoodstavce"/>
    <w:rsid w:val="00C27F22"/>
  </w:style>
  <w:style w:type="character" w:customStyle="1" w:styleId="cizojazycne">
    <w:name w:val="cizojazycne"/>
    <w:basedOn w:val="Standardnpsmoodstavce"/>
    <w:rsid w:val="007372DA"/>
  </w:style>
  <w:style w:type="character" w:customStyle="1" w:styleId="OdstavecseseznamemChar">
    <w:name w:val="Odstavec se seznamem Char"/>
    <w:basedOn w:val="Standardnpsmoodstavce"/>
    <w:link w:val="Odstavecseseznamem"/>
    <w:uiPriority w:val="34"/>
    <w:rsid w:val="00C4597E"/>
    <w:rPr>
      <w:szCs w:val="20"/>
    </w:rPr>
  </w:style>
  <w:style w:type="character" w:customStyle="1" w:styleId="UnresolvedMention">
    <w:name w:val="Unresolved Mention"/>
    <w:basedOn w:val="Standardnpsmoodstavce"/>
    <w:uiPriority w:val="99"/>
    <w:semiHidden/>
    <w:unhideWhenUsed/>
    <w:rsid w:val="00E03724"/>
    <w:rPr>
      <w:color w:val="808080"/>
      <w:shd w:val="clear" w:color="auto" w:fill="E6E6E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cs-CZ" w:eastAsia="en-US" w:bidi="ar-SA"/>
      </w:rPr>
    </w:rPrDefault>
    <w:pPrDefault>
      <w:pPr>
        <w:spacing w:before="200"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index heading" w:uiPriority="0"/>
    <w:lsdException w:name="caption" w:uiPriority="35" w:qFormat="1"/>
    <w:lsdException w:name="page number" w:uiPriority="0"/>
    <w:lsdException w:name="endnote reference" w:uiPriority="0"/>
    <w:lsdException w:name="endnote text"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2" w:uiPriority="0"/>
    <w:lsdException w:name="Body Text 3" w:uiPriority="0"/>
    <w:lsdException w:name="Strong" w:semiHidden="0" w:uiPriority="22" w:unhideWhenUsed="0" w:qFormat="1"/>
    <w:lsdException w:name="Emphasis" w:semiHidden="0" w:uiPriority="20" w:unhideWhenUsed="0" w:qFormat="1"/>
    <w:lsdException w:name="Table Simple 1" w:uiPriority="0"/>
    <w:lsdException w:name="Table Simple 2" w:uiPriority="0"/>
    <w:lsdException w:name="Table Classic 2" w:uiPriority="0"/>
    <w:lsdException w:name="Table Grid 1" w:uiPriority="0"/>
    <w:lsdException w:name="Table List 1" w:uiPriority="0"/>
    <w:lsdException w:name="Table List 4" w:uiPriority="0"/>
    <w:lsdException w:name="Table 3D effects 1" w:uiPriority="0"/>
    <w:lsdException w:name="Table 3D effects 2" w:uiPriority="0"/>
    <w:lsdException w:name="Table Contemporary" w:uiPriority="0"/>
    <w:lsdException w:name="Table Elegant" w:uiPriority="0"/>
    <w:lsdException w:name="Table Web 1" w:uiPriority="0"/>
    <w:lsdException w:name="Table Grid" w:semiHidden="0" w:uiPriority="39" w:unhideWhenUsed="0"/>
    <w:lsdException w:name="Table Theme" w:uiPriority="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987C25"/>
    <w:pPr>
      <w:spacing w:before="120" w:after="120" w:line="288" w:lineRule="auto"/>
      <w:jc w:val="both"/>
    </w:pPr>
    <w:rPr>
      <w:szCs w:val="20"/>
    </w:rPr>
  </w:style>
  <w:style w:type="paragraph" w:styleId="Nadpis1">
    <w:name w:val="heading 1"/>
    <w:basedOn w:val="Normln"/>
    <w:next w:val="Normln"/>
    <w:link w:val="Nadpis1Char"/>
    <w:uiPriority w:val="9"/>
    <w:qFormat/>
    <w:rsid w:val="00755158"/>
    <w:pPr>
      <w:numPr>
        <w:numId w:val="9"/>
      </w:numPr>
      <w:pBdr>
        <w:top w:val="single" w:sz="24" w:space="0" w:color="94C600" w:themeColor="accent1"/>
        <w:left w:val="single" w:sz="24" w:space="0" w:color="94C600" w:themeColor="accent1"/>
        <w:bottom w:val="single" w:sz="24" w:space="0" w:color="94C600" w:themeColor="accent1"/>
        <w:right w:val="single" w:sz="24" w:space="0" w:color="94C600" w:themeColor="accent1"/>
      </w:pBdr>
      <w:shd w:val="clear" w:color="auto" w:fill="94C600" w:themeFill="accent1"/>
      <w:spacing w:before="240" w:after="240"/>
      <w:outlineLvl w:val="0"/>
    </w:pPr>
    <w:rPr>
      <w:b/>
      <w:bCs/>
      <w:caps/>
      <w:spacing w:val="15"/>
      <w:sz w:val="28"/>
      <w:szCs w:val="22"/>
    </w:rPr>
  </w:style>
  <w:style w:type="paragraph" w:styleId="Nadpis2">
    <w:name w:val="heading 2"/>
    <w:basedOn w:val="Normln"/>
    <w:next w:val="Normln"/>
    <w:link w:val="Nadpis2Char"/>
    <w:uiPriority w:val="9"/>
    <w:unhideWhenUsed/>
    <w:qFormat/>
    <w:rsid w:val="00755158"/>
    <w:pPr>
      <w:numPr>
        <w:ilvl w:val="1"/>
        <w:numId w:val="9"/>
      </w:numPr>
      <w:pBdr>
        <w:top w:val="single" w:sz="24" w:space="1" w:color="E9F9C8" w:themeColor="background2" w:themeTint="66"/>
        <w:left w:val="single" w:sz="24" w:space="4" w:color="E9F9C8" w:themeColor="background2" w:themeTint="66"/>
        <w:bottom w:val="single" w:sz="24" w:space="1" w:color="E9F9C8" w:themeColor="background2" w:themeTint="66"/>
        <w:right w:val="single" w:sz="24" w:space="4" w:color="E9F9C8" w:themeColor="background2" w:themeTint="66"/>
      </w:pBdr>
      <w:shd w:val="clear" w:color="auto" w:fill="E9F9C8" w:themeFill="background2" w:themeFillTint="66"/>
      <w:spacing w:before="240" w:after="240"/>
      <w:outlineLvl w:val="1"/>
    </w:pPr>
    <w:rPr>
      <w:b/>
      <w:caps/>
      <w:spacing w:val="15"/>
      <w:sz w:val="26"/>
      <w:szCs w:val="22"/>
    </w:rPr>
  </w:style>
  <w:style w:type="paragraph" w:styleId="Nadpis3">
    <w:name w:val="heading 3"/>
    <w:basedOn w:val="Normln"/>
    <w:next w:val="Normln"/>
    <w:link w:val="Nadpis3Char"/>
    <w:autoRedefine/>
    <w:uiPriority w:val="9"/>
    <w:unhideWhenUsed/>
    <w:qFormat/>
    <w:rsid w:val="00014605"/>
    <w:pPr>
      <w:numPr>
        <w:ilvl w:val="2"/>
        <w:numId w:val="9"/>
      </w:numPr>
      <w:pBdr>
        <w:top w:val="single" w:sz="6" w:space="2" w:color="94C600" w:themeColor="accent1"/>
        <w:left w:val="single" w:sz="6" w:space="2" w:color="94C600" w:themeColor="accent1"/>
      </w:pBdr>
      <w:spacing w:before="240" w:after="240"/>
      <w:ind w:left="720"/>
      <w:outlineLvl w:val="2"/>
    </w:pPr>
    <w:rPr>
      <w:b/>
      <w:caps/>
      <w:spacing w:val="15"/>
      <w:sz w:val="24"/>
      <w:szCs w:val="22"/>
    </w:rPr>
  </w:style>
  <w:style w:type="paragraph" w:styleId="Nadpis4">
    <w:name w:val="heading 4"/>
    <w:basedOn w:val="Normln"/>
    <w:next w:val="Normln"/>
    <w:link w:val="Nadpis4Char"/>
    <w:autoRedefine/>
    <w:uiPriority w:val="9"/>
    <w:unhideWhenUsed/>
    <w:qFormat/>
    <w:rsid w:val="00467B1A"/>
    <w:pPr>
      <w:numPr>
        <w:ilvl w:val="3"/>
        <w:numId w:val="9"/>
      </w:numPr>
      <w:pBdr>
        <w:top w:val="single" w:sz="4" w:space="2" w:color="94C600" w:themeColor="accent1"/>
        <w:left w:val="single" w:sz="4" w:space="2" w:color="94C600" w:themeColor="accent1"/>
      </w:pBdr>
      <w:spacing w:before="240"/>
      <w:ind w:left="864"/>
      <w:outlineLvl w:val="3"/>
    </w:pPr>
    <w:rPr>
      <w:caps/>
      <w:spacing w:val="10"/>
      <w:szCs w:val="22"/>
    </w:rPr>
  </w:style>
  <w:style w:type="paragraph" w:styleId="Nadpis5">
    <w:name w:val="heading 5"/>
    <w:basedOn w:val="Normln"/>
    <w:next w:val="Normln"/>
    <w:link w:val="Nadpis5Char"/>
    <w:uiPriority w:val="9"/>
    <w:unhideWhenUsed/>
    <w:qFormat/>
    <w:rsid w:val="00755158"/>
    <w:pPr>
      <w:numPr>
        <w:ilvl w:val="4"/>
        <w:numId w:val="9"/>
      </w:numPr>
      <w:spacing w:before="240"/>
      <w:outlineLvl w:val="4"/>
    </w:pPr>
    <w:rPr>
      <w:b/>
      <w:szCs w:val="22"/>
    </w:rPr>
  </w:style>
  <w:style w:type="paragraph" w:styleId="Nadpis6">
    <w:name w:val="heading 6"/>
    <w:basedOn w:val="Normln"/>
    <w:next w:val="Normln"/>
    <w:link w:val="Nadpis6Char"/>
    <w:uiPriority w:val="9"/>
    <w:unhideWhenUsed/>
    <w:qFormat/>
    <w:rsid w:val="001E67E2"/>
    <w:pPr>
      <w:numPr>
        <w:ilvl w:val="5"/>
        <w:numId w:val="9"/>
      </w:numPr>
      <w:pBdr>
        <w:bottom w:val="dotted" w:sz="6" w:space="1" w:color="94C600" w:themeColor="accent1"/>
      </w:pBdr>
      <w:spacing w:before="300" w:after="0"/>
      <w:outlineLvl w:val="5"/>
    </w:pPr>
    <w:rPr>
      <w:caps/>
      <w:color w:val="6E9400" w:themeColor="accent1" w:themeShade="BF"/>
      <w:spacing w:val="10"/>
      <w:szCs w:val="22"/>
    </w:rPr>
  </w:style>
  <w:style w:type="paragraph" w:styleId="Nadpis7">
    <w:name w:val="heading 7"/>
    <w:basedOn w:val="Normln"/>
    <w:next w:val="Normln"/>
    <w:link w:val="Nadpis7Char"/>
    <w:uiPriority w:val="9"/>
    <w:unhideWhenUsed/>
    <w:qFormat/>
    <w:rsid w:val="001E67E2"/>
    <w:pPr>
      <w:numPr>
        <w:ilvl w:val="6"/>
        <w:numId w:val="9"/>
      </w:numPr>
      <w:spacing w:before="300" w:after="0"/>
      <w:outlineLvl w:val="6"/>
    </w:pPr>
    <w:rPr>
      <w:caps/>
      <w:color w:val="6E9400" w:themeColor="accent1" w:themeShade="BF"/>
      <w:spacing w:val="10"/>
      <w:szCs w:val="22"/>
    </w:rPr>
  </w:style>
  <w:style w:type="paragraph" w:styleId="Nadpis8">
    <w:name w:val="heading 8"/>
    <w:basedOn w:val="Normln"/>
    <w:next w:val="Normln"/>
    <w:link w:val="Nadpis8Char"/>
    <w:uiPriority w:val="9"/>
    <w:unhideWhenUsed/>
    <w:qFormat/>
    <w:rsid w:val="001E67E2"/>
    <w:pPr>
      <w:numPr>
        <w:ilvl w:val="7"/>
        <w:numId w:val="9"/>
      </w:numPr>
      <w:spacing w:before="300" w:after="0"/>
      <w:outlineLvl w:val="7"/>
    </w:pPr>
    <w:rPr>
      <w:caps/>
      <w:spacing w:val="10"/>
      <w:sz w:val="18"/>
      <w:szCs w:val="18"/>
    </w:rPr>
  </w:style>
  <w:style w:type="paragraph" w:styleId="Nadpis9">
    <w:name w:val="heading 9"/>
    <w:basedOn w:val="Normln"/>
    <w:next w:val="Normln"/>
    <w:link w:val="Nadpis9Char"/>
    <w:uiPriority w:val="9"/>
    <w:unhideWhenUsed/>
    <w:qFormat/>
    <w:rsid w:val="001E67E2"/>
    <w:pPr>
      <w:numPr>
        <w:ilvl w:val="8"/>
        <w:numId w:val="9"/>
      </w:numPr>
      <w:spacing w:before="300" w:after="0"/>
      <w:outlineLvl w:val="8"/>
    </w:pPr>
    <w:rPr>
      <w:i/>
      <w:caps/>
      <w:spacing w:val="10"/>
      <w:sz w:val="18"/>
      <w:szCs w:val="18"/>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rsid w:val="00755158"/>
    <w:rPr>
      <w:b/>
      <w:bCs/>
      <w:caps/>
      <w:spacing w:val="15"/>
      <w:sz w:val="28"/>
      <w:shd w:val="clear" w:color="auto" w:fill="94C600" w:themeFill="accent1"/>
    </w:rPr>
  </w:style>
  <w:style w:type="character" w:customStyle="1" w:styleId="Nadpis2Char">
    <w:name w:val="Nadpis 2 Char"/>
    <w:basedOn w:val="Standardnpsmoodstavce"/>
    <w:link w:val="Nadpis2"/>
    <w:uiPriority w:val="9"/>
    <w:rsid w:val="00755158"/>
    <w:rPr>
      <w:b/>
      <w:caps/>
      <w:spacing w:val="15"/>
      <w:sz w:val="26"/>
      <w:shd w:val="clear" w:color="auto" w:fill="E9F9C8" w:themeFill="background2" w:themeFillTint="66"/>
    </w:rPr>
  </w:style>
  <w:style w:type="character" w:customStyle="1" w:styleId="Nadpis3Char">
    <w:name w:val="Nadpis 3 Char"/>
    <w:basedOn w:val="Standardnpsmoodstavce"/>
    <w:link w:val="Nadpis3"/>
    <w:uiPriority w:val="9"/>
    <w:rsid w:val="00014605"/>
    <w:rPr>
      <w:b/>
      <w:caps/>
      <w:spacing w:val="15"/>
      <w:sz w:val="24"/>
    </w:rPr>
  </w:style>
  <w:style w:type="character" w:customStyle="1" w:styleId="Nadpis4Char">
    <w:name w:val="Nadpis 4 Char"/>
    <w:basedOn w:val="Standardnpsmoodstavce"/>
    <w:link w:val="Nadpis4"/>
    <w:uiPriority w:val="9"/>
    <w:rsid w:val="00467B1A"/>
    <w:rPr>
      <w:caps/>
      <w:spacing w:val="10"/>
    </w:rPr>
  </w:style>
  <w:style w:type="character" w:customStyle="1" w:styleId="Nadpis5Char">
    <w:name w:val="Nadpis 5 Char"/>
    <w:basedOn w:val="Standardnpsmoodstavce"/>
    <w:link w:val="Nadpis5"/>
    <w:uiPriority w:val="9"/>
    <w:rsid w:val="00755158"/>
    <w:rPr>
      <w:b/>
    </w:rPr>
  </w:style>
  <w:style w:type="character" w:customStyle="1" w:styleId="Nadpis6Char">
    <w:name w:val="Nadpis 6 Char"/>
    <w:basedOn w:val="Standardnpsmoodstavce"/>
    <w:link w:val="Nadpis6"/>
    <w:uiPriority w:val="9"/>
    <w:rsid w:val="001E67E2"/>
    <w:rPr>
      <w:caps/>
      <w:color w:val="6E9400" w:themeColor="accent1" w:themeShade="BF"/>
      <w:spacing w:val="10"/>
    </w:rPr>
  </w:style>
  <w:style w:type="character" w:customStyle="1" w:styleId="Nadpis7Char">
    <w:name w:val="Nadpis 7 Char"/>
    <w:basedOn w:val="Standardnpsmoodstavce"/>
    <w:link w:val="Nadpis7"/>
    <w:uiPriority w:val="9"/>
    <w:rsid w:val="001E67E2"/>
    <w:rPr>
      <w:caps/>
      <w:color w:val="6E9400" w:themeColor="accent1" w:themeShade="BF"/>
      <w:spacing w:val="10"/>
    </w:rPr>
  </w:style>
  <w:style w:type="character" w:customStyle="1" w:styleId="Nadpis8Char">
    <w:name w:val="Nadpis 8 Char"/>
    <w:basedOn w:val="Standardnpsmoodstavce"/>
    <w:link w:val="Nadpis8"/>
    <w:uiPriority w:val="9"/>
    <w:rsid w:val="001E67E2"/>
    <w:rPr>
      <w:caps/>
      <w:spacing w:val="10"/>
      <w:sz w:val="18"/>
      <w:szCs w:val="18"/>
    </w:rPr>
  </w:style>
  <w:style w:type="character" w:customStyle="1" w:styleId="Nadpis9Char">
    <w:name w:val="Nadpis 9 Char"/>
    <w:basedOn w:val="Standardnpsmoodstavce"/>
    <w:link w:val="Nadpis9"/>
    <w:uiPriority w:val="9"/>
    <w:rsid w:val="001E67E2"/>
    <w:rPr>
      <w:i/>
      <w:caps/>
      <w:spacing w:val="10"/>
      <w:sz w:val="18"/>
      <w:szCs w:val="18"/>
    </w:rPr>
  </w:style>
  <w:style w:type="paragraph" w:styleId="Zhlav">
    <w:name w:val="header"/>
    <w:basedOn w:val="Normln"/>
    <w:next w:val="Normln"/>
    <w:link w:val="ZhlavChar"/>
    <w:uiPriority w:val="99"/>
    <w:rsid w:val="002B3817"/>
    <w:pPr>
      <w:tabs>
        <w:tab w:val="center" w:pos="4536"/>
        <w:tab w:val="right" w:pos="9072"/>
      </w:tabs>
      <w:jc w:val="center"/>
    </w:pPr>
    <w:rPr>
      <w:b/>
      <w:smallCaps/>
      <w:spacing w:val="40"/>
    </w:rPr>
  </w:style>
  <w:style w:type="character" w:customStyle="1" w:styleId="ZhlavChar">
    <w:name w:val="Záhlaví Char"/>
    <w:basedOn w:val="Standardnpsmoodstavce"/>
    <w:link w:val="Zhlav"/>
    <w:uiPriority w:val="99"/>
    <w:rsid w:val="002B3817"/>
    <w:rPr>
      <w:rFonts w:ascii="Calibri" w:hAnsi="Calibri" w:cs="Times New Roman"/>
      <w:b/>
      <w:smallCaps/>
      <w:spacing w:val="40"/>
      <w:sz w:val="20"/>
      <w:szCs w:val="20"/>
      <w:lang w:eastAsia="cs-CZ"/>
    </w:rPr>
  </w:style>
  <w:style w:type="paragraph" w:styleId="Zpat">
    <w:name w:val="footer"/>
    <w:basedOn w:val="Normln"/>
    <w:next w:val="Normln"/>
    <w:link w:val="ZpatChar"/>
    <w:uiPriority w:val="99"/>
    <w:rsid w:val="002B3817"/>
    <w:pPr>
      <w:tabs>
        <w:tab w:val="center" w:pos="4536"/>
        <w:tab w:val="right" w:pos="9072"/>
      </w:tabs>
    </w:pPr>
    <w:rPr>
      <w:b/>
    </w:rPr>
  </w:style>
  <w:style w:type="character" w:customStyle="1" w:styleId="ZpatChar">
    <w:name w:val="Zápatí Char"/>
    <w:basedOn w:val="Standardnpsmoodstavce"/>
    <w:link w:val="Zpat"/>
    <w:uiPriority w:val="99"/>
    <w:rsid w:val="002B3817"/>
    <w:rPr>
      <w:rFonts w:ascii="Calibri" w:hAnsi="Calibri" w:cs="Times New Roman"/>
      <w:b/>
      <w:sz w:val="20"/>
      <w:szCs w:val="24"/>
      <w:lang w:eastAsia="cs-CZ"/>
    </w:rPr>
  </w:style>
  <w:style w:type="paragraph" w:customStyle="1" w:styleId="vodnstrnka">
    <w:name w:val="Úvodní stránka"/>
    <w:basedOn w:val="Normln"/>
    <w:next w:val="Normln"/>
    <w:rsid w:val="002B3817"/>
    <w:pPr>
      <w:spacing w:before="1200" w:after="2400"/>
      <w:jc w:val="center"/>
    </w:pPr>
    <w:rPr>
      <w:b/>
      <w:smallCaps/>
      <w:color w:val="000080"/>
      <w:sz w:val="44"/>
      <w:szCs w:val="44"/>
    </w:rPr>
  </w:style>
  <w:style w:type="table" w:styleId="Mkatabulky">
    <w:name w:val="Table Grid"/>
    <w:basedOn w:val="Normlntabulka"/>
    <w:uiPriority w:val="39"/>
    <w:rsid w:val="002B3817"/>
    <w:rPr>
      <w:rFonts w:ascii="Times New Roman" w:hAnsi="Times New Roman" w:cs="Times New Roman"/>
      <w:sz w:val="20"/>
      <w:szCs w:val="20"/>
      <w:lang w:eastAsia="cs-C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Obsah">
    <w:name w:val="Obsah"/>
    <w:basedOn w:val="Normln"/>
    <w:next w:val="Normln"/>
    <w:rsid w:val="002B3817"/>
    <w:pPr>
      <w:spacing w:before="240" w:after="240"/>
    </w:pPr>
    <w:rPr>
      <w:b/>
      <w:color w:val="000080"/>
      <w:sz w:val="36"/>
    </w:rPr>
  </w:style>
  <w:style w:type="paragraph" w:customStyle="1" w:styleId="Normlnvodnstrnka">
    <w:name w:val="Normální úvodní stránka"/>
    <w:basedOn w:val="Normln"/>
    <w:rsid w:val="002B3817"/>
    <w:pPr>
      <w:spacing w:line="240" w:lineRule="auto"/>
    </w:pPr>
    <w:rPr>
      <w:b/>
      <w:color w:val="000080"/>
    </w:rPr>
  </w:style>
  <w:style w:type="paragraph" w:styleId="Obsah1">
    <w:name w:val="toc 1"/>
    <w:basedOn w:val="Normln"/>
    <w:next w:val="Normln"/>
    <w:autoRedefine/>
    <w:uiPriority w:val="39"/>
    <w:rsid w:val="00CC5824"/>
    <w:pPr>
      <w:tabs>
        <w:tab w:val="left" w:pos="660"/>
        <w:tab w:val="right" w:leader="dot" w:pos="9062"/>
      </w:tabs>
      <w:spacing w:after="0"/>
    </w:pPr>
    <w:rPr>
      <w:rFonts w:cs="Arial"/>
      <w:b/>
      <w:bCs/>
      <w:caps/>
      <w:noProof/>
      <w:color w:val="0F243E"/>
    </w:rPr>
  </w:style>
  <w:style w:type="paragraph" w:styleId="Obsah2">
    <w:name w:val="toc 2"/>
    <w:basedOn w:val="Normln"/>
    <w:next w:val="Normln"/>
    <w:autoRedefine/>
    <w:uiPriority w:val="39"/>
    <w:rsid w:val="003F2E8F"/>
    <w:pPr>
      <w:tabs>
        <w:tab w:val="left" w:pos="1100"/>
        <w:tab w:val="right" w:leader="dot" w:pos="9062"/>
      </w:tabs>
      <w:spacing w:after="0"/>
    </w:pPr>
    <w:rPr>
      <w:rFonts w:cs="Arial"/>
      <w:b/>
      <w:smallCaps/>
      <w:noProof/>
      <w:color w:val="74A510" w:themeColor="background2" w:themeShade="80"/>
      <w:sz w:val="20"/>
    </w:rPr>
  </w:style>
  <w:style w:type="paragraph" w:styleId="Obsah3">
    <w:name w:val="toc 3"/>
    <w:basedOn w:val="Normln"/>
    <w:next w:val="Normln"/>
    <w:autoRedefine/>
    <w:uiPriority w:val="39"/>
    <w:rsid w:val="00CC5824"/>
    <w:pPr>
      <w:tabs>
        <w:tab w:val="left" w:pos="1320"/>
        <w:tab w:val="right" w:leader="dot" w:pos="9062"/>
      </w:tabs>
      <w:spacing w:after="0"/>
      <w:ind w:left="440"/>
    </w:pPr>
    <w:rPr>
      <w:b/>
      <w:iCs/>
      <w:noProof/>
      <w:szCs w:val="22"/>
    </w:rPr>
  </w:style>
  <w:style w:type="paragraph" w:styleId="Obsah4">
    <w:name w:val="toc 4"/>
    <w:basedOn w:val="Normln"/>
    <w:next w:val="Normln"/>
    <w:autoRedefine/>
    <w:uiPriority w:val="39"/>
    <w:rsid w:val="002B3817"/>
    <w:pPr>
      <w:tabs>
        <w:tab w:val="left" w:pos="1760"/>
        <w:tab w:val="right" w:leader="dot" w:pos="9062"/>
      </w:tabs>
      <w:spacing w:after="0"/>
      <w:ind w:left="660"/>
    </w:pPr>
    <w:rPr>
      <w:i/>
      <w:iCs/>
      <w:noProof/>
      <w:color w:val="0000CC"/>
      <w:sz w:val="18"/>
      <w:szCs w:val="18"/>
    </w:rPr>
  </w:style>
  <w:style w:type="paragraph" w:styleId="Obsah5">
    <w:name w:val="toc 5"/>
    <w:basedOn w:val="Normln"/>
    <w:next w:val="Normln"/>
    <w:autoRedefine/>
    <w:uiPriority w:val="39"/>
    <w:rsid w:val="002B3817"/>
    <w:pPr>
      <w:spacing w:after="0"/>
      <w:ind w:left="880"/>
    </w:pPr>
    <w:rPr>
      <w:sz w:val="18"/>
      <w:szCs w:val="18"/>
    </w:rPr>
  </w:style>
  <w:style w:type="paragraph" w:styleId="Obsah6">
    <w:name w:val="toc 6"/>
    <w:basedOn w:val="Normln"/>
    <w:next w:val="Normln"/>
    <w:autoRedefine/>
    <w:uiPriority w:val="39"/>
    <w:rsid w:val="002B3817"/>
    <w:pPr>
      <w:spacing w:after="0"/>
      <w:ind w:left="1100"/>
    </w:pPr>
    <w:rPr>
      <w:sz w:val="18"/>
      <w:szCs w:val="18"/>
    </w:rPr>
  </w:style>
  <w:style w:type="paragraph" w:styleId="Obsah7">
    <w:name w:val="toc 7"/>
    <w:basedOn w:val="Normln"/>
    <w:next w:val="Normln"/>
    <w:autoRedefine/>
    <w:uiPriority w:val="39"/>
    <w:rsid w:val="002B3817"/>
    <w:pPr>
      <w:spacing w:after="0"/>
      <w:ind w:left="1320"/>
    </w:pPr>
    <w:rPr>
      <w:sz w:val="18"/>
      <w:szCs w:val="18"/>
    </w:rPr>
  </w:style>
  <w:style w:type="paragraph" w:styleId="Obsah8">
    <w:name w:val="toc 8"/>
    <w:basedOn w:val="Normln"/>
    <w:next w:val="Normln"/>
    <w:autoRedefine/>
    <w:uiPriority w:val="39"/>
    <w:rsid w:val="002B3817"/>
    <w:pPr>
      <w:spacing w:after="0"/>
      <w:ind w:left="1540"/>
    </w:pPr>
    <w:rPr>
      <w:sz w:val="18"/>
      <w:szCs w:val="18"/>
    </w:rPr>
  </w:style>
  <w:style w:type="paragraph" w:styleId="Obsah9">
    <w:name w:val="toc 9"/>
    <w:basedOn w:val="Normln"/>
    <w:next w:val="Normln"/>
    <w:autoRedefine/>
    <w:uiPriority w:val="39"/>
    <w:rsid w:val="002B3817"/>
    <w:pPr>
      <w:spacing w:after="0"/>
      <w:ind w:left="1760"/>
    </w:pPr>
    <w:rPr>
      <w:sz w:val="18"/>
      <w:szCs w:val="18"/>
    </w:rPr>
  </w:style>
  <w:style w:type="character" w:styleId="Hypertextovodkaz">
    <w:name w:val="Hyperlink"/>
    <w:basedOn w:val="Standardnpsmoodstavce"/>
    <w:uiPriority w:val="99"/>
    <w:rsid w:val="002B3817"/>
    <w:rPr>
      <w:color w:val="0000FF"/>
      <w:u w:val="single"/>
    </w:rPr>
  </w:style>
  <w:style w:type="paragraph" w:styleId="Rozloendokumentu">
    <w:name w:val="Document Map"/>
    <w:basedOn w:val="Normln"/>
    <w:link w:val="RozloendokumentuChar"/>
    <w:uiPriority w:val="99"/>
    <w:semiHidden/>
    <w:rsid w:val="002B3817"/>
    <w:pPr>
      <w:shd w:val="clear" w:color="auto" w:fill="000080"/>
    </w:pPr>
    <w:rPr>
      <w:rFonts w:ascii="Tahoma" w:hAnsi="Tahoma" w:cs="Tahoma"/>
    </w:rPr>
  </w:style>
  <w:style w:type="character" w:customStyle="1" w:styleId="RozloendokumentuChar">
    <w:name w:val="Rozložení dokumentu Char"/>
    <w:basedOn w:val="Standardnpsmoodstavce"/>
    <w:link w:val="Rozloendokumentu"/>
    <w:uiPriority w:val="99"/>
    <w:semiHidden/>
    <w:rsid w:val="002B3817"/>
    <w:rPr>
      <w:rFonts w:ascii="Tahoma" w:hAnsi="Tahoma" w:cs="Tahoma"/>
      <w:sz w:val="20"/>
      <w:szCs w:val="20"/>
      <w:shd w:val="clear" w:color="auto" w:fill="000080"/>
      <w:lang w:eastAsia="cs-CZ"/>
    </w:rPr>
  </w:style>
  <w:style w:type="numbering" w:customStyle="1" w:styleId="StylSodrkami">
    <w:name w:val="Styl S odrážkami"/>
    <w:basedOn w:val="Bezseznamu"/>
    <w:rsid w:val="002B3817"/>
    <w:pPr>
      <w:numPr>
        <w:numId w:val="1"/>
      </w:numPr>
    </w:pPr>
  </w:style>
  <w:style w:type="paragraph" w:customStyle="1" w:styleId="Nenadpis">
    <w:name w:val="Nenadpis"/>
    <w:basedOn w:val="Normln"/>
    <w:next w:val="Normln"/>
    <w:rsid w:val="002B3817"/>
    <w:rPr>
      <w:b/>
    </w:rPr>
  </w:style>
  <w:style w:type="paragraph" w:customStyle="1" w:styleId="Texttabulkaslova">
    <w:name w:val="Text tabulka slova"/>
    <w:basedOn w:val="Normln"/>
    <w:link w:val="TexttabulkaslovaChar"/>
    <w:rsid w:val="002B3817"/>
    <w:pPr>
      <w:spacing w:after="0" w:line="240" w:lineRule="auto"/>
    </w:pPr>
  </w:style>
  <w:style w:type="paragraph" w:customStyle="1" w:styleId="Texttabulkazhlav">
    <w:name w:val="Text tabulka záhlaví"/>
    <w:basedOn w:val="Normln"/>
    <w:rsid w:val="002B3817"/>
    <w:pPr>
      <w:spacing w:after="0" w:line="240" w:lineRule="auto"/>
      <w:jc w:val="center"/>
    </w:pPr>
    <w:rPr>
      <w:b/>
    </w:rPr>
  </w:style>
  <w:style w:type="paragraph" w:customStyle="1" w:styleId="Texttabulkasla">
    <w:name w:val="Text tabulka čísla"/>
    <w:basedOn w:val="Normln"/>
    <w:rsid w:val="002B3817"/>
    <w:pPr>
      <w:spacing w:after="0" w:line="240" w:lineRule="auto"/>
      <w:jc w:val="right"/>
    </w:pPr>
  </w:style>
  <w:style w:type="paragraph" w:customStyle="1" w:styleId="Tabulkaslovacelkem">
    <w:name w:val="Tabulka slova celkem"/>
    <w:basedOn w:val="Normln"/>
    <w:rsid w:val="002B3817"/>
    <w:pPr>
      <w:spacing w:after="0" w:line="240" w:lineRule="auto"/>
    </w:pPr>
    <w:rPr>
      <w:rFonts w:ascii="Times New Roman" w:hAnsi="Times New Roman"/>
      <w:b/>
    </w:rPr>
  </w:style>
  <w:style w:type="paragraph" w:customStyle="1" w:styleId="Tabulkaslacelkem">
    <w:name w:val="Tabulka čísla celkem"/>
    <w:basedOn w:val="Normln"/>
    <w:rsid w:val="002B3817"/>
    <w:pPr>
      <w:spacing w:after="0" w:line="240" w:lineRule="auto"/>
      <w:jc w:val="right"/>
    </w:pPr>
    <w:rPr>
      <w:rFonts w:ascii="Times New Roman" w:hAnsi="Times New Roman"/>
      <w:b/>
    </w:rPr>
  </w:style>
  <w:style w:type="character" w:customStyle="1" w:styleId="TexttabulkaslovaChar">
    <w:name w:val="Text tabulka slova Char"/>
    <w:basedOn w:val="Standardnpsmoodstavce"/>
    <w:link w:val="Texttabulkaslova"/>
    <w:rsid w:val="002B3817"/>
    <w:rPr>
      <w:rFonts w:ascii="Calibri" w:hAnsi="Calibri" w:cs="Times New Roman"/>
      <w:sz w:val="20"/>
      <w:szCs w:val="24"/>
      <w:lang w:eastAsia="cs-CZ"/>
    </w:rPr>
  </w:style>
  <w:style w:type="paragraph" w:customStyle="1" w:styleId="Psmopropsanprojekt">
    <w:name w:val="Písmo pro psaní projektů"/>
    <w:basedOn w:val="Normln"/>
    <w:rsid w:val="002B3817"/>
    <w:rPr>
      <w:rFonts w:ascii="Times New Roman" w:hAnsi="Times New Roman"/>
    </w:rPr>
  </w:style>
  <w:style w:type="paragraph" w:customStyle="1" w:styleId="Nadpispropsanprojektrove1">
    <w:name w:val="Nadpis pro psaní projektů úroveň 1"/>
    <w:basedOn w:val="Nadpis1"/>
    <w:next w:val="Psmopropsanprojekt"/>
    <w:rsid w:val="002B3817"/>
    <w:pPr>
      <w:tabs>
        <w:tab w:val="num" w:pos="4608"/>
      </w:tabs>
    </w:pPr>
    <w:rPr>
      <w:rFonts w:ascii="Times New Roman" w:hAnsi="Times New Roman"/>
      <w:color w:val="993300"/>
      <w:spacing w:val="30"/>
    </w:rPr>
  </w:style>
  <w:style w:type="paragraph" w:customStyle="1" w:styleId="Nadpispropsanprojekt2rove">
    <w:name w:val="Nadpis pro psaní projektů 2. úroveň"/>
    <w:basedOn w:val="Nadpis2"/>
    <w:next w:val="Psmopropsanprojekt"/>
    <w:rsid w:val="002B3817"/>
    <w:pPr>
      <w:tabs>
        <w:tab w:val="num" w:pos="2304"/>
      </w:tabs>
    </w:pPr>
    <w:rPr>
      <w:rFonts w:ascii="Times New Roman" w:hAnsi="Times New Roman"/>
      <w:i/>
      <w:color w:val="333300"/>
    </w:rPr>
  </w:style>
  <w:style w:type="paragraph" w:customStyle="1" w:styleId="Nadpispropsanprojekt3rove">
    <w:name w:val="Nadpis pro psaní projektů 3. úroveň"/>
    <w:basedOn w:val="Nadpis3"/>
    <w:next w:val="Psmopropsanprojekt"/>
    <w:rsid w:val="002B3817"/>
    <w:pPr>
      <w:tabs>
        <w:tab w:val="num" w:pos="2448"/>
      </w:tabs>
      <w:ind w:left="2448"/>
    </w:pPr>
    <w:rPr>
      <w:rFonts w:ascii="Times New Roman" w:hAnsi="Times New Roman"/>
      <w:i/>
      <w:color w:val="333399"/>
    </w:rPr>
  </w:style>
  <w:style w:type="paragraph" w:customStyle="1" w:styleId="Nadpispropsanprojekt4rove">
    <w:name w:val="Nadpis pro psaní projektů 4. úroveň"/>
    <w:basedOn w:val="Nadpis4"/>
    <w:next w:val="Psmopropsanprojekt"/>
    <w:rsid w:val="002B3817"/>
    <w:pPr>
      <w:tabs>
        <w:tab w:val="num" w:pos="2592"/>
      </w:tabs>
    </w:pPr>
    <w:rPr>
      <w:rFonts w:ascii="Times New Roman" w:hAnsi="Times New Roman"/>
      <w:color w:val="008000"/>
    </w:rPr>
  </w:style>
  <w:style w:type="paragraph" w:customStyle="1" w:styleId="slovantabulkaCharChar">
    <w:name w:val="číslovaná tabulka Char Char"/>
    <w:basedOn w:val="Normln"/>
    <w:rsid w:val="002B3817"/>
    <w:pPr>
      <w:numPr>
        <w:numId w:val="2"/>
      </w:numPr>
    </w:pPr>
    <w:rPr>
      <w:rFonts w:ascii="Times New Roman" w:hAnsi="Times New Roman"/>
      <w:b/>
    </w:rPr>
  </w:style>
  <w:style w:type="paragraph" w:customStyle="1" w:styleId="TPOOdstavec">
    <w:name w:val="TPO Odstavec"/>
    <w:basedOn w:val="Normln"/>
    <w:rsid w:val="002B3817"/>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4820"/>
        <w:tab w:val="left" w:pos="5103"/>
        <w:tab w:val="left" w:pos="5387"/>
        <w:tab w:val="left" w:pos="5670"/>
        <w:tab w:val="left" w:pos="5954"/>
        <w:tab w:val="left" w:pos="6237"/>
        <w:tab w:val="left" w:pos="6521"/>
        <w:tab w:val="left" w:pos="6804"/>
        <w:tab w:val="left" w:pos="7088"/>
        <w:tab w:val="left" w:pos="7371"/>
        <w:tab w:val="left" w:pos="7655"/>
        <w:tab w:val="left" w:pos="7938"/>
        <w:tab w:val="left" w:pos="8222"/>
        <w:tab w:val="left" w:pos="8505"/>
        <w:tab w:val="left" w:pos="8789"/>
        <w:tab w:val="left" w:pos="9072"/>
        <w:tab w:val="left" w:pos="9356"/>
        <w:tab w:val="right" w:pos="9639"/>
      </w:tabs>
      <w:spacing w:after="0" w:line="240" w:lineRule="auto"/>
    </w:pPr>
    <w:rPr>
      <w:rFonts w:ascii="Times New Roman" w:hAnsi="Times New Roman"/>
      <w:lang w:eastAsia="zh-TW"/>
    </w:rPr>
  </w:style>
  <w:style w:type="table" w:styleId="Tabulkajakoseznam4">
    <w:name w:val="Table List 4"/>
    <w:basedOn w:val="Normlntabulka"/>
    <w:rsid w:val="002B3817"/>
    <w:rPr>
      <w:rFonts w:ascii="Times New Roman" w:hAnsi="Times New Roman" w:cs="Times New Roman"/>
      <w:sz w:val="20"/>
      <w:szCs w:val="20"/>
      <w:lang w:eastAsia="cs-CZ"/>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paragraph" w:customStyle="1" w:styleId="StylslovantabulkaCharChar12b">
    <w:name w:val="Styl číslovaná tabulka Char Char + 12 b."/>
    <w:basedOn w:val="Normln"/>
    <w:next w:val="Normln"/>
    <w:rsid w:val="002B3817"/>
    <w:rPr>
      <w:bCs/>
    </w:rPr>
  </w:style>
  <w:style w:type="paragraph" w:customStyle="1" w:styleId="slovanobrzek">
    <w:name w:val="Číslovaný obrázek"/>
    <w:basedOn w:val="Normln"/>
    <w:next w:val="Normln"/>
    <w:rsid w:val="002B3817"/>
    <w:pPr>
      <w:numPr>
        <w:numId w:val="3"/>
      </w:numPr>
      <w:tabs>
        <w:tab w:val="clear" w:pos="7740"/>
      </w:tabs>
      <w:spacing w:after="0"/>
      <w:ind w:left="284"/>
    </w:pPr>
    <w:rPr>
      <w:rFonts w:ascii="Times New Roman" w:hAnsi="Times New Roman"/>
      <w:b/>
    </w:rPr>
  </w:style>
  <w:style w:type="paragraph" w:styleId="Titulek">
    <w:name w:val="caption"/>
    <w:basedOn w:val="Normln"/>
    <w:next w:val="Normln"/>
    <w:link w:val="TitulekChar"/>
    <w:uiPriority w:val="35"/>
    <w:unhideWhenUsed/>
    <w:qFormat/>
    <w:rsid w:val="00747CDF"/>
    <w:rPr>
      <w:b/>
      <w:bCs/>
      <w:sz w:val="20"/>
      <w:szCs w:val="16"/>
    </w:rPr>
  </w:style>
  <w:style w:type="paragraph" w:customStyle="1" w:styleId="Zdroj">
    <w:name w:val="Zdroj"/>
    <w:basedOn w:val="Normln"/>
    <w:next w:val="Normln"/>
    <w:rsid w:val="002B3817"/>
    <w:rPr>
      <w:i/>
    </w:rPr>
  </w:style>
  <w:style w:type="paragraph" w:customStyle="1" w:styleId="slovantabulka">
    <w:name w:val="číslovaná tabulka"/>
    <w:basedOn w:val="Normln"/>
    <w:rsid w:val="002B3817"/>
    <w:pPr>
      <w:tabs>
        <w:tab w:val="num" w:pos="4608"/>
      </w:tabs>
      <w:ind w:left="1728"/>
    </w:pPr>
    <w:rPr>
      <w:rFonts w:ascii="Times New Roman" w:hAnsi="Times New Roman"/>
      <w:b/>
    </w:rPr>
  </w:style>
  <w:style w:type="paragraph" w:customStyle="1" w:styleId="Stylslovantabulkadkovnjednoduch">
    <w:name w:val="Styl číslovaná tabulka + Řádkování:  jednoduché"/>
    <w:basedOn w:val="slovantabulka"/>
    <w:rsid w:val="002B3817"/>
    <w:pPr>
      <w:tabs>
        <w:tab w:val="clear" w:pos="4608"/>
      </w:tabs>
      <w:spacing w:line="240" w:lineRule="auto"/>
      <w:ind w:left="0"/>
    </w:pPr>
    <w:rPr>
      <w:bCs/>
    </w:rPr>
  </w:style>
  <w:style w:type="paragraph" w:customStyle="1" w:styleId="Nadpis3-Projekt">
    <w:name w:val="Nadpis 3 - Projekt"/>
    <w:basedOn w:val="Nadpis3"/>
    <w:next w:val="Normln"/>
    <w:rsid w:val="002B3817"/>
    <w:rPr>
      <w:rFonts w:ascii="Times New Roman" w:hAnsi="Times New Roman"/>
      <w:i/>
      <w:color w:val="000080"/>
    </w:rPr>
  </w:style>
  <w:style w:type="paragraph" w:customStyle="1" w:styleId="StylpsanprojektsouvisltextCharChar">
    <w:name w:val="Styl psaní projektů souvislý text Char Char"/>
    <w:basedOn w:val="Normln"/>
    <w:link w:val="StylpsanprojektsouvisltextCharCharChar"/>
    <w:rsid w:val="002B3817"/>
    <w:rPr>
      <w:rFonts w:ascii="Times New Roman" w:hAnsi="Times New Roman"/>
    </w:rPr>
  </w:style>
  <w:style w:type="character" w:customStyle="1" w:styleId="StylpsanprojektsouvisltextCharCharChar">
    <w:name w:val="Styl psaní projektů souvislý text Char Char Char"/>
    <w:basedOn w:val="Standardnpsmoodstavce"/>
    <w:link w:val="StylpsanprojektsouvisltextCharChar"/>
    <w:rsid w:val="002B3817"/>
    <w:rPr>
      <w:rFonts w:ascii="Times New Roman" w:hAnsi="Times New Roman" w:cs="Times New Roman"/>
      <w:szCs w:val="24"/>
      <w:lang w:eastAsia="cs-CZ"/>
    </w:rPr>
  </w:style>
  <w:style w:type="paragraph" w:customStyle="1" w:styleId="tabodr">
    <w:name w:val="tabodr"/>
    <w:basedOn w:val="Normln"/>
    <w:rsid w:val="002B3817"/>
    <w:pPr>
      <w:numPr>
        <w:numId w:val="4"/>
      </w:numPr>
      <w:tabs>
        <w:tab w:val="clear" w:pos="720"/>
        <w:tab w:val="num" w:pos="228"/>
      </w:tabs>
      <w:spacing w:after="20" w:line="240" w:lineRule="auto"/>
      <w:ind w:left="228" w:hanging="228"/>
    </w:pPr>
    <w:rPr>
      <w:rFonts w:ascii="Tahoma" w:hAnsi="Tahoma"/>
    </w:rPr>
  </w:style>
  <w:style w:type="paragraph" w:customStyle="1" w:styleId="CharChar1">
    <w:name w:val="Char Char1"/>
    <w:basedOn w:val="Normln"/>
    <w:rsid w:val="002B3817"/>
    <w:pPr>
      <w:spacing w:after="160" w:line="240" w:lineRule="exact"/>
    </w:pPr>
    <w:rPr>
      <w:rFonts w:ascii="Tahoma" w:hAnsi="Tahoma"/>
      <w:lang w:val="en-US"/>
    </w:rPr>
  </w:style>
  <w:style w:type="paragraph" w:customStyle="1" w:styleId="Styl2">
    <w:name w:val="Styl2"/>
    <w:basedOn w:val="Nenadpis"/>
    <w:link w:val="Styl2Char"/>
    <w:rsid w:val="002B3817"/>
    <w:pPr>
      <w:spacing w:before="40" w:after="40" w:line="312" w:lineRule="auto"/>
      <w:ind w:firstLine="708"/>
    </w:pPr>
    <w:rPr>
      <w:b w:val="0"/>
    </w:rPr>
  </w:style>
  <w:style w:type="character" w:customStyle="1" w:styleId="Styl2Char">
    <w:name w:val="Styl2 Char"/>
    <w:basedOn w:val="Standardnpsmoodstavce"/>
    <w:link w:val="Styl2"/>
    <w:rsid w:val="002B3817"/>
    <w:rPr>
      <w:rFonts w:ascii="Calibri" w:hAnsi="Calibri" w:cs="Times New Roman"/>
      <w:szCs w:val="24"/>
      <w:lang w:eastAsia="cs-CZ"/>
    </w:rPr>
  </w:style>
  <w:style w:type="paragraph" w:styleId="Seznamobrzk">
    <w:name w:val="table of figures"/>
    <w:basedOn w:val="Normln"/>
    <w:next w:val="Normln"/>
    <w:uiPriority w:val="99"/>
    <w:rsid w:val="002B3817"/>
    <w:pPr>
      <w:spacing w:after="0"/>
      <w:ind w:left="440" w:hanging="440"/>
    </w:pPr>
    <w:rPr>
      <w:smallCaps/>
    </w:rPr>
  </w:style>
  <w:style w:type="paragraph" w:styleId="Textbubliny">
    <w:name w:val="Balloon Text"/>
    <w:basedOn w:val="Normln"/>
    <w:link w:val="TextbublinyChar"/>
    <w:uiPriority w:val="99"/>
    <w:rsid w:val="002B3817"/>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rsid w:val="002B3817"/>
    <w:rPr>
      <w:rFonts w:ascii="Tahoma" w:hAnsi="Tahoma" w:cs="Tahoma"/>
      <w:sz w:val="16"/>
      <w:szCs w:val="16"/>
      <w:lang w:eastAsia="cs-CZ"/>
    </w:rPr>
  </w:style>
  <w:style w:type="paragraph" w:styleId="Bezmezer">
    <w:name w:val="No Spacing"/>
    <w:basedOn w:val="Normln"/>
    <w:link w:val="BezmezerChar"/>
    <w:uiPriority w:val="1"/>
    <w:qFormat/>
    <w:rsid w:val="001E67E2"/>
    <w:pPr>
      <w:spacing w:before="0" w:after="0" w:line="240" w:lineRule="auto"/>
    </w:pPr>
  </w:style>
  <w:style w:type="character" w:customStyle="1" w:styleId="BezmezerChar">
    <w:name w:val="Bez mezer Char"/>
    <w:basedOn w:val="Standardnpsmoodstavce"/>
    <w:link w:val="Bezmezer"/>
    <w:uiPriority w:val="1"/>
    <w:rsid w:val="001E67E2"/>
    <w:rPr>
      <w:sz w:val="20"/>
      <w:szCs w:val="20"/>
    </w:rPr>
  </w:style>
  <w:style w:type="paragraph" w:customStyle="1" w:styleId="Rejstk">
    <w:name w:val="Rejstřík"/>
    <w:basedOn w:val="Normln"/>
    <w:next w:val="Normln"/>
    <w:qFormat/>
    <w:rsid w:val="002B3817"/>
    <w:pPr>
      <w:spacing w:before="240" w:after="240"/>
    </w:pPr>
    <w:rPr>
      <w:rFonts w:eastAsia="Calibri"/>
      <w:b/>
      <w:color w:val="0F243E"/>
      <w:sz w:val="28"/>
    </w:rPr>
  </w:style>
  <w:style w:type="character" w:styleId="Siln">
    <w:name w:val="Strong"/>
    <w:uiPriority w:val="22"/>
    <w:qFormat/>
    <w:rsid w:val="001E67E2"/>
    <w:rPr>
      <w:b/>
      <w:bCs/>
    </w:rPr>
  </w:style>
  <w:style w:type="paragraph" w:customStyle="1" w:styleId="Tabzhlav">
    <w:name w:val="Tab. záhlaví"/>
    <w:basedOn w:val="Normln"/>
    <w:rsid w:val="00B64217"/>
    <w:pPr>
      <w:spacing w:after="0"/>
      <w:jc w:val="center"/>
    </w:pPr>
    <w:rPr>
      <w:rFonts w:eastAsia="Calibri"/>
      <w:b/>
    </w:rPr>
  </w:style>
  <w:style w:type="paragraph" w:customStyle="1" w:styleId="Tabtext">
    <w:name w:val="Tab. text"/>
    <w:basedOn w:val="Normln"/>
    <w:rsid w:val="00B64217"/>
    <w:pPr>
      <w:spacing w:after="0"/>
      <w:jc w:val="center"/>
    </w:pPr>
    <w:rPr>
      <w:rFonts w:eastAsia="Calibri"/>
    </w:rPr>
  </w:style>
  <w:style w:type="paragraph" w:styleId="Nadpisobsahu">
    <w:name w:val="TOC Heading"/>
    <w:basedOn w:val="Nadpis1"/>
    <w:next w:val="Normln"/>
    <w:uiPriority w:val="39"/>
    <w:unhideWhenUsed/>
    <w:qFormat/>
    <w:rsid w:val="00725961"/>
    <w:pPr>
      <w:numPr>
        <w:numId w:val="0"/>
      </w:numPr>
      <w:pBdr>
        <w:top w:val="none" w:sz="0" w:space="0" w:color="auto"/>
        <w:left w:val="none" w:sz="0" w:space="0" w:color="auto"/>
        <w:bottom w:val="none" w:sz="0" w:space="0" w:color="auto"/>
        <w:right w:val="none" w:sz="0" w:space="0" w:color="auto"/>
      </w:pBdr>
      <w:shd w:val="clear" w:color="auto" w:fill="E9F9C8" w:themeFill="background2" w:themeFillTint="66"/>
      <w:outlineLvl w:val="9"/>
    </w:pPr>
    <w:rPr>
      <w:sz w:val="24"/>
      <w:lang w:bidi="en-US"/>
    </w:rPr>
  </w:style>
  <w:style w:type="character" w:customStyle="1" w:styleId="TitulekChar">
    <w:name w:val="Titulek Char"/>
    <w:basedOn w:val="Standardnpsmoodstavce"/>
    <w:link w:val="Titulek"/>
    <w:uiPriority w:val="35"/>
    <w:rsid w:val="00747CDF"/>
    <w:rPr>
      <w:b/>
      <w:bCs/>
      <w:sz w:val="20"/>
      <w:szCs w:val="16"/>
    </w:rPr>
  </w:style>
  <w:style w:type="paragraph" w:styleId="Odstavecseseznamem">
    <w:name w:val="List Paragraph"/>
    <w:basedOn w:val="Normln"/>
    <w:link w:val="OdstavecseseznamemChar"/>
    <w:uiPriority w:val="34"/>
    <w:qFormat/>
    <w:rsid w:val="001E67E2"/>
    <w:pPr>
      <w:ind w:left="720"/>
      <w:contextualSpacing/>
    </w:pPr>
  </w:style>
  <w:style w:type="table" w:styleId="Motivtabulky">
    <w:name w:val="Table Theme"/>
    <w:basedOn w:val="Normlntabulka"/>
    <w:rsid w:val="002B3817"/>
    <w:rPr>
      <w:rFonts w:ascii="Times New Roman" w:hAnsi="Times New Roman" w:cs="Times New Roman"/>
      <w:sz w:val="20"/>
      <w:szCs w:val="20"/>
      <w:lang w:eastAsia="cs-C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ledovanodkaz">
    <w:name w:val="FollowedHyperlink"/>
    <w:basedOn w:val="Standardnpsmoodstavce"/>
    <w:uiPriority w:val="99"/>
    <w:unhideWhenUsed/>
    <w:rsid w:val="002B3817"/>
    <w:rPr>
      <w:color w:val="800080"/>
      <w:u w:val="single"/>
    </w:rPr>
  </w:style>
  <w:style w:type="paragraph" w:customStyle="1" w:styleId="xl63">
    <w:name w:val="xl63"/>
    <w:basedOn w:val="Normln"/>
    <w:rsid w:val="002B3817"/>
    <w:pPr>
      <w:spacing w:before="100" w:beforeAutospacing="1" w:after="100" w:afterAutospacing="1" w:line="240" w:lineRule="auto"/>
    </w:pPr>
    <w:rPr>
      <w:rFonts w:ascii="Times New Roman" w:hAnsi="Times New Roman"/>
      <w:sz w:val="24"/>
    </w:rPr>
  </w:style>
  <w:style w:type="paragraph" w:customStyle="1" w:styleId="xl64">
    <w:name w:val="xl64"/>
    <w:basedOn w:val="Normln"/>
    <w:rsid w:val="002B381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 w:val="24"/>
    </w:rPr>
  </w:style>
  <w:style w:type="paragraph" w:customStyle="1" w:styleId="xl65">
    <w:name w:val="xl65"/>
    <w:basedOn w:val="Normln"/>
    <w:rsid w:val="002B381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hAnsi="Times New Roman"/>
      <w:sz w:val="24"/>
    </w:rPr>
  </w:style>
  <w:style w:type="paragraph" w:customStyle="1" w:styleId="xl66">
    <w:name w:val="xl66"/>
    <w:basedOn w:val="Normln"/>
    <w:rsid w:val="002B381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Arial" w:hAnsi="Arial" w:cs="Arial"/>
      <w:sz w:val="24"/>
    </w:rPr>
  </w:style>
  <w:style w:type="paragraph" w:customStyle="1" w:styleId="xl67">
    <w:name w:val="xl67"/>
    <w:basedOn w:val="Normln"/>
    <w:rsid w:val="002B381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hAnsi="Arial" w:cs="Arial"/>
      <w:sz w:val="24"/>
    </w:rPr>
  </w:style>
  <w:style w:type="paragraph" w:customStyle="1" w:styleId="xl68">
    <w:name w:val="xl68"/>
    <w:basedOn w:val="Normln"/>
    <w:rsid w:val="002B3817"/>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hAnsi="Times New Roman"/>
      <w:sz w:val="24"/>
    </w:rPr>
  </w:style>
  <w:style w:type="paragraph" w:customStyle="1" w:styleId="xl69">
    <w:name w:val="xl69"/>
    <w:basedOn w:val="Normln"/>
    <w:rsid w:val="002B3817"/>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sz w:val="24"/>
    </w:rPr>
  </w:style>
  <w:style w:type="paragraph" w:customStyle="1" w:styleId="xl70">
    <w:name w:val="xl70"/>
    <w:basedOn w:val="Normln"/>
    <w:rsid w:val="002B3817"/>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sz w:val="24"/>
    </w:rPr>
  </w:style>
  <w:style w:type="paragraph" w:customStyle="1" w:styleId="xl71">
    <w:name w:val="xl71"/>
    <w:basedOn w:val="Normln"/>
    <w:rsid w:val="002B381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hAnsi="Arial" w:cs="Arial"/>
      <w:sz w:val="24"/>
    </w:rPr>
  </w:style>
  <w:style w:type="paragraph" w:customStyle="1" w:styleId="xl72">
    <w:name w:val="xl72"/>
    <w:basedOn w:val="Normln"/>
    <w:rsid w:val="002B3817"/>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hAnsi="Arial" w:cs="Arial"/>
      <w:sz w:val="24"/>
    </w:rPr>
  </w:style>
  <w:style w:type="paragraph" w:customStyle="1" w:styleId="xl73">
    <w:name w:val="xl73"/>
    <w:basedOn w:val="Normln"/>
    <w:rsid w:val="002B3817"/>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textAlignment w:val="center"/>
    </w:pPr>
    <w:rPr>
      <w:rFonts w:ascii="Arial" w:hAnsi="Arial" w:cs="Arial"/>
      <w:sz w:val="24"/>
    </w:rPr>
  </w:style>
  <w:style w:type="paragraph" w:customStyle="1" w:styleId="xl74">
    <w:name w:val="xl74"/>
    <w:basedOn w:val="Normln"/>
    <w:rsid w:val="002B3817"/>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hAnsi="Times New Roman"/>
      <w:sz w:val="24"/>
    </w:rPr>
  </w:style>
  <w:style w:type="paragraph" w:customStyle="1" w:styleId="xl75">
    <w:name w:val="xl75"/>
    <w:basedOn w:val="Normln"/>
    <w:rsid w:val="002B381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pPr>
    <w:rPr>
      <w:rFonts w:ascii="Times New Roman" w:hAnsi="Times New Roman"/>
      <w:sz w:val="24"/>
    </w:rPr>
  </w:style>
  <w:style w:type="paragraph" w:customStyle="1" w:styleId="xl76">
    <w:name w:val="xl76"/>
    <w:basedOn w:val="Normln"/>
    <w:rsid w:val="002B3817"/>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hAnsi="Times New Roman"/>
      <w:sz w:val="24"/>
    </w:rPr>
  </w:style>
  <w:style w:type="paragraph" w:customStyle="1" w:styleId="xl77">
    <w:name w:val="xl77"/>
    <w:basedOn w:val="Normln"/>
    <w:rsid w:val="002B3817"/>
    <w:pPr>
      <w:pBdr>
        <w:top w:val="single" w:sz="4" w:space="0" w:color="auto"/>
        <w:left w:val="single" w:sz="4" w:space="0" w:color="auto"/>
        <w:bottom w:val="single" w:sz="8" w:space="0" w:color="auto"/>
        <w:right w:val="single" w:sz="8" w:space="0" w:color="auto"/>
      </w:pBdr>
      <w:spacing w:before="100" w:beforeAutospacing="1" w:after="100" w:afterAutospacing="1" w:line="240" w:lineRule="auto"/>
    </w:pPr>
    <w:rPr>
      <w:rFonts w:ascii="Times New Roman" w:hAnsi="Times New Roman"/>
      <w:sz w:val="24"/>
    </w:rPr>
  </w:style>
  <w:style w:type="paragraph" w:customStyle="1" w:styleId="xl78">
    <w:name w:val="xl78"/>
    <w:basedOn w:val="Normln"/>
    <w:rsid w:val="002B381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hAnsi="Times New Roman"/>
      <w:sz w:val="24"/>
    </w:rPr>
  </w:style>
  <w:style w:type="paragraph" w:customStyle="1" w:styleId="xl79">
    <w:name w:val="xl79"/>
    <w:basedOn w:val="Normln"/>
    <w:rsid w:val="002B3817"/>
    <w:pPr>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pPr>
    <w:rPr>
      <w:rFonts w:ascii="Times New Roman" w:hAnsi="Times New Roman"/>
      <w:sz w:val="24"/>
    </w:rPr>
  </w:style>
  <w:style w:type="paragraph" w:customStyle="1" w:styleId="xl80">
    <w:name w:val="xl80"/>
    <w:basedOn w:val="Normln"/>
    <w:rsid w:val="002B3817"/>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line="240" w:lineRule="auto"/>
    </w:pPr>
    <w:rPr>
      <w:rFonts w:ascii="Times New Roman" w:hAnsi="Times New Roman"/>
      <w:sz w:val="24"/>
    </w:rPr>
  </w:style>
  <w:style w:type="paragraph" w:customStyle="1" w:styleId="xl81">
    <w:name w:val="xl81"/>
    <w:basedOn w:val="Normln"/>
    <w:rsid w:val="002B3817"/>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line="240" w:lineRule="auto"/>
      <w:textAlignment w:val="center"/>
    </w:pPr>
    <w:rPr>
      <w:rFonts w:ascii="Arial" w:hAnsi="Arial" w:cs="Arial"/>
      <w:sz w:val="24"/>
    </w:rPr>
  </w:style>
  <w:style w:type="paragraph" w:customStyle="1" w:styleId="xl82">
    <w:name w:val="xl82"/>
    <w:basedOn w:val="Normln"/>
    <w:rsid w:val="002B3817"/>
    <w:pPr>
      <w:pBdr>
        <w:top w:val="single" w:sz="4" w:space="0" w:color="auto"/>
        <w:bottom w:val="single" w:sz="4" w:space="0" w:color="auto"/>
        <w:right w:val="single" w:sz="8" w:space="0" w:color="auto"/>
      </w:pBdr>
      <w:shd w:val="clear" w:color="000000" w:fill="FFFFFF"/>
      <w:spacing w:before="100" w:beforeAutospacing="1" w:after="100" w:afterAutospacing="1" w:line="240" w:lineRule="auto"/>
      <w:textAlignment w:val="center"/>
    </w:pPr>
    <w:rPr>
      <w:rFonts w:ascii="Arial" w:hAnsi="Arial" w:cs="Arial"/>
      <w:sz w:val="24"/>
    </w:rPr>
  </w:style>
  <w:style w:type="paragraph" w:customStyle="1" w:styleId="xl83">
    <w:name w:val="xl83"/>
    <w:basedOn w:val="Normln"/>
    <w:rsid w:val="002B3817"/>
    <w:pPr>
      <w:pBdr>
        <w:top w:val="single" w:sz="4" w:space="0" w:color="auto"/>
        <w:bottom w:val="single" w:sz="4" w:space="0" w:color="auto"/>
        <w:right w:val="single" w:sz="8" w:space="0" w:color="auto"/>
      </w:pBdr>
      <w:spacing w:before="100" w:beforeAutospacing="1" w:after="100" w:afterAutospacing="1" w:line="240" w:lineRule="auto"/>
      <w:textAlignment w:val="center"/>
    </w:pPr>
    <w:rPr>
      <w:rFonts w:ascii="Times New Roman" w:hAnsi="Times New Roman"/>
      <w:sz w:val="24"/>
    </w:rPr>
  </w:style>
  <w:style w:type="paragraph" w:customStyle="1" w:styleId="xl84">
    <w:name w:val="xl84"/>
    <w:basedOn w:val="Normln"/>
    <w:rsid w:val="002B3817"/>
    <w:pPr>
      <w:pBdr>
        <w:top w:val="single" w:sz="4" w:space="0" w:color="auto"/>
        <w:bottom w:val="single" w:sz="4" w:space="0" w:color="auto"/>
        <w:right w:val="single" w:sz="8" w:space="0" w:color="auto"/>
      </w:pBdr>
      <w:spacing w:before="100" w:beforeAutospacing="1" w:after="100" w:afterAutospacing="1" w:line="240" w:lineRule="auto"/>
      <w:textAlignment w:val="center"/>
    </w:pPr>
    <w:rPr>
      <w:rFonts w:ascii="Arial" w:hAnsi="Arial" w:cs="Arial"/>
      <w:sz w:val="24"/>
    </w:rPr>
  </w:style>
  <w:style w:type="paragraph" w:customStyle="1" w:styleId="xl85">
    <w:name w:val="xl85"/>
    <w:basedOn w:val="Normln"/>
    <w:rsid w:val="002B3817"/>
    <w:pPr>
      <w:pBdr>
        <w:left w:val="single" w:sz="8" w:space="0" w:color="auto"/>
        <w:right w:val="single" w:sz="4" w:space="0" w:color="auto"/>
      </w:pBdr>
      <w:spacing w:before="100" w:beforeAutospacing="1" w:after="100" w:afterAutospacing="1" w:line="240" w:lineRule="auto"/>
      <w:textAlignment w:val="center"/>
    </w:pPr>
    <w:rPr>
      <w:rFonts w:ascii="Times New Roman" w:hAnsi="Times New Roman"/>
      <w:sz w:val="24"/>
    </w:rPr>
  </w:style>
  <w:style w:type="paragraph" w:customStyle="1" w:styleId="xl86">
    <w:name w:val="xl86"/>
    <w:basedOn w:val="Normln"/>
    <w:rsid w:val="002B3817"/>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Arial" w:hAnsi="Arial" w:cs="Arial"/>
      <w:sz w:val="24"/>
    </w:rPr>
  </w:style>
  <w:style w:type="paragraph" w:customStyle="1" w:styleId="xl87">
    <w:name w:val="xl87"/>
    <w:basedOn w:val="Normln"/>
    <w:rsid w:val="002B3817"/>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sz w:val="24"/>
    </w:rPr>
  </w:style>
  <w:style w:type="paragraph" w:customStyle="1" w:styleId="xl88">
    <w:name w:val="xl88"/>
    <w:basedOn w:val="Normln"/>
    <w:rsid w:val="002B3817"/>
    <w:pPr>
      <w:pBdr>
        <w:left w:val="single" w:sz="8" w:space="0" w:color="auto"/>
        <w:right w:val="single" w:sz="4" w:space="0" w:color="auto"/>
      </w:pBdr>
      <w:spacing w:before="100" w:beforeAutospacing="1" w:after="100" w:afterAutospacing="1" w:line="240" w:lineRule="auto"/>
      <w:textAlignment w:val="center"/>
    </w:pPr>
    <w:rPr>
      <w:rFonts w:ascii="Times New Roman" w:hAnsi="Times New Roman"/>
      <w:sz w:val="24"/>
    </w:rPr>
  </w:style>
  <w:style w:type="paragraph" w:customStyle="1" w:styleId="xl89">
    <w:name w:val="xl89"/>
    <w:basedOn w:val="Normln"/>
    <w:rsid w:val="002B3817"/>
    <w:pPr>
      <w:pBdr>
        <w:top w:val="single" w:sz="4" w:space="0" w:color="auto"/>
        <w:left w:val="single" w:sz="4" w:space="0" w:color="auto"/>
        <w:right w:val="single" w:sz="4" w:space="0" w:color="auto"/>
      </w:pBdr>
      <w:shd w:val="clear" w:color="000000" w:fill="FFFFFF"/>
      <w:spacing w:before="100" w:beforeAutospacing="1" w:after="100" w:afterAutospacing="1" w:line="240" w:lineRule="auto"/>
    </w:pPr>
    <w:rPr>
      <w:rFonts w:ascii="Times New Roman" w:hAnsi="Times New Roman"/>
      <w:sz w:val="24"/>
    </w:rPr>
  </w:style>
  <w:style w:type="paragraph" w:customStyle="1" w:styleId="xl90">
    <w:name w:val="xl90"/>
    <w:basedOn w:val="Normln"/>
    <w:rsid w:val="002B3817"/>
    <w:pPr>
      <w:pBdr>
        <w:top w:val="single" w:sz="4" w:space="0" w:color="auto"/>
        <w:left w:val="single" w:sz="4" w:space="0" w:color="auto"/>
        <w:right w:val="single" w:sz="4" w:space="0" w:color="auto"/>
      </w:pBdr>
      <w:shd w:val="clear" w:color="000000" w:fill="FFFF00"/>
      <w:spacing w:before="100" w:beforeAutospacing="1" w:after="100" w:afterAutospacing="1" w:line="240" w:lineRule="auto"/>
    </w:pPr>
    <w:rPr>
      <w:rFonts w:ascii="Times New Roman" w:hAnsi="Times New Roman"/>
      <w:sz w:val="24"/>
    </w:rPr>
  </w:style>
  <w:style w:type="paragraph" w:customStyle="1" w:styleId="xl91">
    <w:name w:val="xl91"/>
    <w:basedOn w:val="Normln"/>
    <w:rsid w:val="002B3817"/>
    <w:pPr>
      <w:pBdr>
        <w:top w:val="single" w:sz="4" w:space="0" w:color="auto"/>
        <w:left w:val="single" w:sz="4" w:space="0" w:color="auto"/>
        <w:right w:val="single" w:sz="4" w:space="0" w:color="auto"/>
      </w:pBdr>
      <w:spacing w:before="100" w:beforeAutospacing="1" w:after="100" w:afterAutospacing="1" w:line="240" w:lineRule="auto"/>
    </w:pPr>
    <w:rPr>
      <w:rFonts w:ascii="Times New Roman" w:hAnsi="Times New Roman"/>
      <w:sz w:val="24"/>
    </w:rPr>
  </w:style>
  <w:style w:type="paragraph" w:customStyle="1" w:styleId="xl92">
    <w:name w:val="xl92"/>
    <w:basedOn w:val="Normln"/>
    <w:rsid w:val="002B3817"/>
    <w:pPr>
      <w:pBdr>
        <w:top w:val="single" w:sz="4" w:space="0" w:color="auto"/>
        <w:left w:val="single" w:sz="4" w:space="0" w:color="auto"/>
        <w:right w:val="single" w:sz="8" w:space="0" w:color="auto"/>
      </w:pBdr>
      <w:spacing w:before="100" w:beforeAutospacing="1" w:after="100" w:afterAutospacing="1" w:line="240" w:lineRule="auto"/>
    </w:pPr>
    <w:rPr>
      <w:rFonts w:ascii="Times New Roman" w:hAnsi="Times New Roman"/>
      <w:sz w:val="24"/>
    </w:rPr>
  </w:style>
  <w:style w:type="paragraph" w:customStyle="1" w:styleId="xl93">
    <w:name w:val="xl93"/>
    <w:basedOn w:val="Normln"/>
    <w:rsid w:val="002B3817"/>
    <w:pPr>
      <w:pBdr>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hAnsi="Times New Roman"/>
      <w:sz w:val="24"/>
    </w:rPr>
  </w:style>
  <w:style w:type="paragraph" w:customStyle="1" w:styleId="xl94">
    <w:name w:val="xl94"/>
    <w:basedOn w:val="Normln"/>
    <w:rsid w:val="002B3817"/>
    <w:pPr>
      <w:pBdr>
        <w:left w:val="single" w:sz="4" w:space="0" w:color="auto"/>
        <w:bottom w:val="single" w:sz="4" w:space="0" w:color="auto"/>
        <w:right w:val="single" w:sz="8" w:space="0" w:color="auto"/>
      </w:pBdr>
      <w:shd w:val="clear" w:color="000000" w:fill="FFFFFF"/>
      <w:spacing w:before="100" w:beforeAutospacing="1" w:after="100" w:afterAutospacing="1" w:line="240" w:lineRule="auto"/>
    </w:pPr>
    <w:rPr>
      <w:rFonts w:ascii="Times New Roman" w:hAnsi="Times New Roman"/>
      <w:sz w:val="24"/>
    </w:rPr>
  </w:style>
  <w:style w:type="paragraph" w:customStyle="1" w:styleId="xl95">
    <w:name w:val="xl95"/>
    <w:basedOn w:val="Normln"/>
    <w:rsid w:val="002B3817"/>
    <w:pPr>
      <w:pBdr>
        <w:top w:val="single" w:sz="4" w:space="0" w:color="auto"/>
        <w:right w:val="single" w:sz="8" w:space="0" w:color="auto"/>
      </w:pBdr>
      <w:spacing w:before="100" w:beforeAutospacing="1" w:after="100" w:afterAutospacing="1" w:line="240" w:lineRule="auto"/>
      <w:textAlignment w:val="center"/>
    </w:pPr>
    <w:rPr>
      <w:rFonts w:ascii="Times New Roman" w:hAnsi="Times New Roman"/>
      <w:sz w:val="24"/>
    </w:rPr>
  </w:style>
  <w:style w:type="paragraph" w:customStyle="1" w:styleId="xl96">
    <w:name w:val="xl96"/>
    <w:basedOn w:val="Normln"/>
    <w:rsid w:val="002B3817"/>
    <w:pPr>
      <w:pBdr>
        <w:top w:val="single" w:sz="4" w:space="0" w:color="auto"/>
        <w:right w:val="single" w:sz="4" w:space="0" w:color="auto"/>
      </w:pBdr>
      <w:spacing w:before="100" w:beforeAutospacing="1" w:after="100" w:afterAutospacing="1" w:line="240" w:lineRule="auto"/>
      <w:textAlignment w:val="center"/>
    </w:pPr>
    <w:rPr>
      <w:rFonts w:ascii="Times New Roman" w:hAnsi="Times New Roman"/>
      <w:sz w:val="24"/>
    </w:rPr>
  </w:style>
  <w:style w:type="paragraph" w:customStyle="1" w:styleId="xl97">
    <w:name w:val="xl97"/>
    <w:basedOn w:val="Normln"/>
    <w:rsid w:val="002B3817"/>
    <w:pPr>
      <w:pBdr>
        <w:top w:val="single" w:sz="4" w:space="0" w:color="auto"/>
        <w:left w:val="single" w:sz="4" w:space="0" w:color="auto"/>
        <w:right w:val="single" w:sz="8" w:space="0" w:color="auto"/>
      </w:pBdr>
      <w:shd w:val="clear" w:color="000000" w:fill="FFFFFF"/>
      <w:spacing w:before="100" w:beforeAutospacing="1" w:after="100" w:afterAutospacing="1" w:line="240" w:lineRule="auto"/>
    </w:pPr>
    <w:rPr>
      <w:rFonts w:ascii="Times New Roman" w:hAnsi="Times New Roman"/>
      <w:sz w:val="24"/>
    </w:rPr>
  </w:style>
  <w:style w:type="paragraph" w:customStyle="1" w:styleId="xl98">
    <w:name w:val="xl98"/>
    <w:basedOn w:val="Normln"/>
    <w:rsid w:val="002B3817"/>
    <w:pPr>
      <w:pBdr>
        <w:bottom w:val="single" w:sz="4" w:space="0" w:color="auto"/>
        <w:right w:val="single" w:sz="8" w:space="0" w:color="auto"/>
      </w:pBdr>
      <w:spacing w:before="100" w:beforeAutospacing="1" w:after="100" w:afterAutospacing="1" w:line="240" w:lineRule="auto"/>
      <w:textAlignment w:val="center"/>
    </w:pPr>
    <w:rPr>
      <w:rFonts w:ascii="Arial" w:hAnsi="Arial" w:cs="Arial"/>
      <w:sz w:val="24"/>
    </w:rPr>
  </w:style>
  <w:style w:type="paragraph" w:customStyle="1" w:styleId="xl99">
    <w:name w:val="xl99"/>
    <w:basedOn w:val="Normln"/>
    <w:rsid w:val="002B3817"/>
    <w:pPr>
      <w:pBdr>
        <w:left w:val="single" w:sz="8" w:space="0" w:color="auto"/>
        <w:bottom w:val="single" w:sz="4" w:space="0" w:color="auto"/>
        <w:right w:val="single" w:sz="4" w:space="0" w:color="auto"/>
      </w:pBdr>
      <w:spacing w:before="100" w:beforeAutospacing="1" w:after="100" w:afterAutospacing="1" w:line="240" w:lineRule="auto"/>
      <w:textAlignment w:val="center"/>
    </w:pPr>
    <w:rPr>
      <w:rFonts w:ascii="Arial" w:hAnsi="Arial" w:cs="Arial"/>
      <w:sz w:val="24"/>
    </w:rPr>
  </w:style>
  <w:style w:type="paragraph" w:customStyle="1" w:styleId="xl100">
    <w:name w:val="xl100"/>
    <w:basedOn w:val="Normln"/>
    <w:rsid w:val="002B3817"/>
    <w:pPr>
      <w:pBdr>
        <w:top w:val="single" w:sz="4" w:space="0" w:color="auto"/>
        <w:right w:val="single" w:sz="8" w:space="0" w:color="auto"/>
      </w:pBdr>
      <w:spacing w:before="100" w:beforeAutospacing="1" w:after="100" w:afterAutospacing="1" w:line="240" w:lineRule="auto"/>
      <w:textAlignment w:val="center"/>
    </w:pPr>
    <w:rPr>
      <w:rFonts w:ascii="Arial" w:hAnsi="Arial" w:cs="Arial"/>
      <w:sz w:val="24"/>
    </w:rPr>
  </w:style>
  <w:style w:type="paragraph" w:customStyle="1" w:styleId="xl101">
    <w:name w:val="xl101"/>
    <w:basedOn w:val="Normln"/>
    <w:rsid w:val="002B3817"/>
    <w:pPr>
      <w:pBdr>
        <w:top w:val="single" w:sz="4" w:space="0" w:color="auto"/>
        <w:left w:val="single" w:sz="8" w:space="0" w:color="auto"/>
        <w:right w:val="single" w:sz="4" w:space="0" w:color="auto"/>
      </w:pBdr>
      <w:spacing w:before="100" w:beforeAutospacing="1" w:after="100" w:afterAutospacing="1" w:line="240" w:lineRule="auto"/>
      <w:textAlignment w:val="center"/>
    </w:pPr>
    <w:rPr>
      <w:rFonts w:ascii="Arial" w:hAnsi="Arial" w:cs="Arial"/>
      <w:sz w:val="24"/>
    </w:rPr>
  </w:style>
  <w:style w:type="paragraph" w:customStyle="1" w:styleId="xl102">
    <w:name w:val="xl102"/>
    <w:basedOn w:val="Normln"/>
    <w:rsid w:val="002B3817"/>
    <w:pPr>
      <w:pBdr>
        <w:top w:val="single" w:sz="4" w:space="0" w:color="auto"/>
        <w:right w:val="single" w:sz="4" w:space="0" w:color="auto"/>
      </w:pBdr>
      <w:spacing w:before="100" w:beforeAutospacing="1" w:after="100" w:afterAutospacing="1" w:line="240" w:lineRule="auto"/>
      <w:textAlignment w:val="center"/>
    </w:pPr>
    <w:rPr>
      <w:rFonts w:ascii="Arial" w:hAnsi="Arial" w:cs="Arial"/>
      <w:sz w:val="24"/>
    </w:rPr>
  </w:style>
  <w:style w:type="paragraph" w:customStyle="1" w:styleId="xl103">
    <w:name w:val="xl103"/>
    <w:basedOn w:val="Normln"/>
    <w:rsid w:val="002B3817"/>
    <w:pPr>
      <w:pBdr>
        <w:left w:val="single" w:sz="8"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hAnsi="Arial" w:cs="Arial"/>
      <w:sz w:val="24"/>
    </w:rPr>
  </w:style>
  <w:style w:type="paragraph" w:customStyle="1" w:styleId="xl104">
    <w:name w:val="xl104"/>
    <w:basedOn w:val="Normln"/>
    <w:rsid w:val="002B3817"/>
    <w:pPr>
      <w:pBdr>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hAnsi="Arial" w:cs="Arial"/>
      <w:sz w:val="24"/>
    </w:rPr>
  </w:style>
  <w:style w:type="paragraph" w:customStyle="1" w:styleId="xl105">
    <w:name w:val="xl105"/>
    <w:basedOn w:val="Normln"/>
    <w:rsid w:val="002B3817"/>
    <w:pPr>
      <w:pBdr>
        <w:left w:val="single" w:sz="4" w:space="0" w:color="auto"/>
        <w:bottom w:val="single" w:sz="4" w:space="0" w:color="auto"/>
        <w:right w:val="single" w:sz="8" w:space="0" w:color="auto"/>
      </w:pBdr>
      <w:shd w:val="clear" w:color="000000" w:fill="FFFFFF"/>
      <w:spacing w:before="100" w:beforeAutospacing="1" w:after="100" w:afterAutospacing="1" w:line="240" w:lineRule="auto"/>
      <w:textAlignment w:val="center"/>
    </w:pPr>
    <w:rPr>
      <w:rFonts w:ascii="Arial" w:hAnsi="Arial" w:cs="Arial"/>
      <w:sz w:val="24"/>
    </w:rPr>
  </w:style>
  <w:style w:type="paragraph" w:customStyle="1" w:styleId="xl106">
    <w:name w:val="xl106"/>
    <w:basedOn w:val="Normln"/>
    <w:rsid w:val="002B3817"/>
    <w:pPr>
      <w:pBdr>
        <w:top w:val="single" w:sz="4" w:space="0" w:color="auto"/>
        <w:left w:val="single" w:sz="8" w:space="0" w:color="auto"/>
        <w:bottom w:val="single" w:sz="8" w:space="0" w:color="auto"/>
        <w:right w:val="single" w:sz="4" w:space="0" w:color="auto"/>
      </w:pBdr>
      <w:shd w:val="clear" w:color="000000" w:fill="0F253F"/>
      <w:spacing w:before="100" w:beforeAutospacing="1" w:after="100" w:afterAutospacing="1" w:line="240" w:lineRule="auto"/>
      <w:jc w:val="center"/>
      <w:textAlignment w:val="center"/>
    </w:pPr>
    <w:rPr>
      <w:rFonts w:ascii="Arial" w:hAnsi="Arial" w:cs="Arial"/>
      <w:b/>
      <w:bCs/>
      <w:color w:val="FFFFFF"/>
      <w:sz w:val="24"/>
    </w:rPr>
  </w:style>
  <w:style w:type="paragraph" w:customStyle="1" w:styleId="xl107">
    <w:name w:val="xl107"/>
    <w:basedOn w:val="Normln"/>
    <w:rsid w:val="002B3817"/>
    <w:pPr>
      <w:pBdr>
        <w:top w:val="single" w:sz="4" w:space="0" w:color="auto"/>
        <w:left w:val="single" w:sz="4" w:space="0" w:color="auto"/>
        <w:bottom w:val="single" w:sz="8" w:space="0" w:color="auto"/>
        <w:right w:val="single" w:sz="4" w:space="0" w:color="auto"/>
      </w:pBdr>
      <w:shd w:val="clear" w:color="000000" w:fill="0F253F"/>
      <w:spacing w:before="100" w:beforeAutospacing="1" w:after="100" w:afterAutospacing="1" w:line="240" w:lineRule="auto"/>
      <w:jc w:val="center"/>
      <w:textAlignment w:val="center"/>
    </w:pPr>
    <w:rPr>
      <w:rFonts w:ascii="Arial" w:hAnsi="Arial" w:cs="Arial"/>
      <w:b/>
      <w:bCs/>
      <w:color w:val="FFFFFF"/>
      <w:sz w:val="24"/>
    </w:rPr>
  </w:style>
  <w:style w:type="paragraph" w:customStyle="1" w:styleId="xl108">
    <w:name w:val="xl108"/>
    <w:basedOn w:val="Normln"/>
    <w:rsid w:val="002B3817"/>
    <w:pPr>
      <w:pBdr>
        <w:top w:val="single" w:sz="4" w:space="0" w:color="auto"/>
        <w:left w:val="single" w:sz="4" w:space="0" w:color="auto"/>
        <w:bottom w:val="single" w:sz="8" w:space="0" w:color="auto"/>
        <w:right w:val="single" w:sz="8" w:space="0" w:color="auto"/>
      </w:pBdr>
      <w:shd w:val="clear" w:color="000000" w:fill="0F253F"/>
      <w:spacing w:before="100" w:beforeAutospacing="1" w:after="100" w:afterAutospacing="1" w:line="240" w:lineRule="auto"/>
      <w:jc w:val="center"/>
      <w:textAlignment w:val="center"/>
    </w:pPr>
    <w:rPr>
      <w:rFonts w:ascii="Arial" w:hAnsi="Arial" w:cs="Arial"/>
      <w:b/>
      <w:bCs/>
      <w:color w:val="FFFFFF"/>
      <w:sz w:val="24"/>
    </w:rPr>
  </w:style>
  <w:style w:type="paragraph" w:customStyle="1" w:styleId="xl109">
    <w:name w:val="xl109"/>
    <w:basedOn w:val="Normln"/>
    <w:rsid w:val="002B3817"/>
    <w:pPr>
      <w:pBdr>
        <w:top w:val="single" w:sz="4" w:space="0" w:color="auto"/>
        <w:bottom w:val="single" w:sz="4" w:space="0" w:color="auto"/>
      </w:pBdr>
      <w:spacing w:before="100" w:beforeAutospacing="1" w:after="100" w:afterAutospacing="1" w:line="240" w:lineRule="auto"/>
    </w:pPr>
    <w:rPr>
      <w:rFonts w:ascii="Times New Roman" w:hAnsi="Times New Roman"/>
      <w:sz w:val="24"/>
    </w:rPr>
  </w:style>
  <w:style w:type="paragraph" w:customStyle="1" w:styleId="xl110">
    <w:name w:val="xl110"/>
    <w:basedOn w:val="Normln"/>
    <w:rsid w:val="002B3817"/>
    <w:pPr>
      <w:pBdr>
        <w:top w:val="single" w:sz="4" w:space="0" w:color="auto"/>
      </w:pBdr>
      <w:spacing w:before="100" w:beforeAutospacing="1" w:after="100" w:afterAutospacing="1" w:line="240" w:lineRule="auto"/>
    </w:pPr>
    <w:rPr>
      <w:rFonts w:ascii="Times New Roman" w:hAnsi="Times New Roman"/>
      <w:sz w:val="24"/>
    </w:rPr>
  </w:style>
  <w:style w:type="paragraph" w:customStyle="1" w:styleId="xl111">
    <w:name w:val="xl111"/>
    <w:basedOn w:val="Normln"/>
    <w:rsid w:val="002B3817"/>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hAnsi="Times New Roman"/>
      <w:sz w:val="24"/>
    </w:rPr>
  </w:style>
  <w:style w:type="paragraph" w:customStyle="1" w:styleId="xl112">
    <w:name w:val="xl112"/>
    <w:basedOn w:val="Normln"/>
    <w:rsid w:val="002B3817"/>
    <w:pPr>
      <w:pBdr>
        <w:top w:val="single" w:sz="4" w:space="0" w:color="auto"/>
        <w:left w:val="single" w:sz="8" w:space="0" w:color="auto"/>
        <w:bottom w:val="single" w:sz="8" w:space="0" w:color="auto"/>
        <w:right w:val="single" w:sz="4" w:space="0" w:color="auto"/>
      </w:pBdr>
      <w:spacing w:before="100" w:beforeAutospacing="1" w:after="100" w:afterAutospacing="1" w:line="240" w:lineRule="auto"/>
    </w:pPr>
    <w:rPr>
      <w:rFonts w:ascii="Times New Roman" w:hAnsi="Times New Roman"/>
      <w:sz w:val="24"/>
    </w:rPr>
  </w:style>
  <w:style w:type="paragraph" w:customStyle="1" w:styleId="xl113">
    <w:name w:val="xl113"/>
    <w:basedOn w:val="Normln"/>
    <w:rsid w:val="002B3817"/>
    <w:pPr>
      <w:pBdr>
        <w:top w:val="single" w:sz="4" w:space="0" w:color="auto"/>
        <w:left w:val="single" w:sz="8" w:space="0" w:color="auto"/>
        <w:bottom w:val="single" w:sz="8" w:space="0" w:color="auto"/>
        <w:right w:val="single" w:sz="4" w:space="0" w:color="auto"/>
      </w:pBdr>
      <w:shd w:val="clear" w:color="000000" w:fill="FFFFFF"/>
      <w:spacing w:before="100" w:beforeAutospacing="1" w:after="100" w:afterAutospacing="1" w:line="240" w:lineRule="auto"/>
    </w:pPr>
    <w:rPr>
      <w:rFonts w:ascii="Times New Roman" w:hAnsi="Times New Roman"/>
      <w:sz w:val="24"/>
    </w:rPr>
  </w:style>
  <w:style w:type="paragraph" w:customStyle="1" w:styleId="xl114">
    <w:name w:val="xl114"/>
    <w:basedOn w:val="Normln"/>
    <w:rsid w:val="002B3817"/>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hAnsi="Times New Roman"/>
      <w:sz w:val="24"/>
    </w:rPr>
  </w:style>
  <w:style w:type="paragraph" w:customStyle="1" w:styleId="xl115">
    <w:name w:val="xl115"/>
    <w:basedOn w:val="Normln"/>
    <w:rsid w:val="002B3817"/>
    <w:pPr>
      <w:pBdr>
        <w:bottom w:val="single" w:sz="4" w:space="0" w:color="auto"/>
      </w:pBdr>
      <w:shd w:val="clear" w:color="000000" w:fill="FFFFFF"/>
      <w:spacing w:before="100" w:beforeAutospacing="1" w:after="100" w:afterAutospacing="1" w:line="240" w:lineRule="auto"/>
      <w:textAlignment w:val="center"/>
    </w:pPr>
    <w:rPr>
      <w:rFonts w:ascii="Arial" w:hAnsi="Arial" w:cs="Arial"/>
      <w:sz w:val="24"/>
    </w:rPr>
  </w:style>
  <w:style w:type="paragraph" w:customStyle="1" w:styleId="xl116">
    <w:name w:val="xl116"/>
    <w:basedOn w:val="Normln"/>
    <w:rsid w:val="002B3817"/>
    <w:pPr>
      <w:pBdr>
        <w:top w:val="single" w:sz="4" w:space="0" w:color="auto"/>
        <w:bottom w:val="single" w:sz="4" w:space="0" w:color="auto"/>
      </w:pBdr>
      <w:shd w:val="clear" w:color="000000" w:fill="FFFFFF"/>
      <w:spacing w:before="100" w:beforeAutospacing="1" w:after="100" w:afterAutospacing="1" w:line="240" w:lineRule="auto"/>
      <w:textAlignment w:val="center"/>
    </w:pPr>
    <w:rPr>
      <w:rFonts w:ascii="Arial" w:hAnsi="Arial" w:cs="Arial"/>
      <w:sz w:val="24"/>
    </w:rPr>
  </w:style>
  <w:style w:type="paragraph" w:customStyle="1" w:styleId="xl117">
    <w:name w:val="xl117"/>
    <w:basedOn w:val="Normln"/>
    <w:rsid w:val="002B3817"/>
    <w:pPr>
      <w:pBdr>
        <w:bottom w:val="single" w:sz="4" w:space="0" w:color="auto"/>
      </w:pBdr>
      <w:shd w:val="clear" w:color="000000" w:fill="FFFFFF"/>
      <w:spacing w:before="100" w:beforeAutospacing="1" w:after="100" w:afterAutospacing="1" w:line="240" w:lineRule="auto"/>
    </w:pPr>
    <w:rPr>
      <w:rFonts w:ascii="Times New Roman" w:hAnsi="Times New Roman"/>
      <w:sz w:val="24"/>
    </w:rPr>
  </w:style>
  <w:style w:type="paragraph" w:customStyle="1" w:styleId="xl118">
    <w:name w:val="xl118"/>
    <w:basedOn w:val="Normln"/>
    <w:rsid w:val="002B3817"/>
    <w:pPr>
      <w:pBdr>
        <w:top w:val="single" w:sz="4" w:space="0" w:color="auto"/>
      </w:pBdr>
      <w:shd w:val="clear" w:color="000000" w:fill="FFFFFF"/>
      <w:spacing w:before="100" w:beforeAutospacing="1" w:after="100" w:afterAutospacing="1" w:line="240" w:lineRule="auto"/>
    </w:pPr>
    <w:rPr>
      <w:rFonts w:ascii="Times New Roman" w:hAnsi="Times New Roman"/>
      <w:sz w:val="24"/>
    </w:rPr>
  </w:style>
  <w:style w:type="paragraph" w:customStyle="1" w:styleId="xl119">
    <w:name w:val="xl119"/>
    <w:basedOn w:val="Normln"/>
    <w:rsid w:val="002B3817"/>
    <w:pPr>
      <w:pBdr>
        <w:top w:val="single" w:sz="4" w:space="0" w:color="auto"/>
      </w:pBdr>
      <w:shd w:val="clear" w:color="000000" w:fill="00B050"/>
      <w:spacing w:before="100" w:beforeAutospacing="1" w:after="100" w:afterAutospacing="1" w:line="240" w:lineRule="auto"/>
    </w:pPr>
    <w:rPr>
      <w:rFonts w:ascii="Times New Roman" w:hAnsi="Times New Roman"/>
      <w:sz w:val="24"/>
    </w:rPr>
  </w:style>
  <w:style w:type="paragraph" w:customStyle="1" w:styleId="xl120">
    <w:name w:val="xl120"/>
    <w:basedOn w:val="Normln"/>
    <w:rsid w:val="002B3817"/>
    <w:pPr>
      <w:pBdr>
        <w:bottom w:val="single" w:sz="4" w:space="0" w:color="auto"/>
        <w:right w:val="single" w:sz="8" w:space="0" w:color="auto"/>
      </w:pBdr>
      <w:shd w:val="clear" w:color="000000" w:fill="FFFFFF"/>
      <w:spacing w:before="100" w:beforeAutospacing="1" w:after="100" w:afterAutospacing="1" w:line="240" w:lineRule="auto"/>
      <w:textAlignment w:val="center"/>
    </w:pPr>
    <w:rPr>
      <w:rFonts w:ascii="Arial" w:hAnsi="Arial" w:cs="Arial"/>
      <w:sz w:val="24"/>
    </w:rPr>
  </w:style>
  <w:style w:type="paragraph" w:customStyle="1" w:styleId="xl121">
    <w:name w:val="xl121"/>
    <w:basedOn w:val="Normln"/>
    <w:rsid w:val="002B3817"/>
    <w:pPr>
      <w:pBdr>
        <w:top w:val="single" w:sz="4" w:space="0" w:color="auto"/>
        <w:bottom w:val="single" w:sz="4" w:space="0" w:color="auto"/>
        <w:right w:val="single" w:sz="8" w:space="0" w:color="auto"/>
      </w:pBdr>
      <w:spacing w:before="100" w:beforeAutospacing="1" w:after="100" w:afterAutospacing="1" w:line="240" w:lineRule="auto"/>
    </w:pPr>
    <w:rPr>
      <w:rFonts w:ascii="Times New Roman" w:hAnsi="Times New Roman"/>
      <w:sz w:val="24"/>
    </w:rPr>
  </w:style>
  <w:style w:type="paragraph" w:customStyle="1" w:styleId="xl122">
    <w:name w:val="xl122"/>
    <w:basedOn w:val="Normln"/>
    <w:rsid w:val="002B3817"/>
    <w:pPr>
      <w:pBdr>
        <w:top w:val="single" w:sz="4" w:space="0" w:color="auto"/>
        <w:right w:val="single" w:sz="8" w:space="0" w:color="auto"/>
      </w:pBdr>
      <w:spacing w:before="100" w:beforeAutospacing="1" w:after="100" w:afterAutospacing="1" w:line="240" w:lineRule="auto"/>
    </w:pPr>
    <w:rPr>
      <w:rFonts w:ascii="Times New Roman" w:hAnsi="Times New Roman"/>
      <w:sz w:val="24"/>
    </w:rPr>
  </w:style>
  <w:style w:type="paragraph" w:customStyle="1" w:styleId="xl123">
    <w:name w:val="xl123"/>
    <w:basedOn w:val="Normln"/>
    <w:rsid w:val="002B3817"/>
    <w:pPr>
      <w:pBdr>
        <w:bottom w:val="single" w:sz="4" w:space="0" w:color="auto"/>
        <w:right w:val="single" w:sz="8" w:space="0" w:color="auto"/>
      </w:pBdr>
      <w:shd w:val="clear" w:color="000000" w:fill="FFFFFF"/>
      <w:spacing w:before="100" w:beforeAutospacing="1" w:after="100" w:afterAutospacing="1" w:line="240" w:lineRule="auto"/>
    </w:pPr>
    <w:rPr>
      <w:rFonts w:ascii="Times New Roman" w:hAnsi="Times New Roman"/>
      <w:sz w:val="24"/>
    </w:rPr>
  </w:style>
  <w:style w:type="paragraph" w:customStyle="1" w:styleId="xl124">
    <w:name w:val="xl124"/>
    <w:basedOn w:val="Normln"/>
    <w:rsid w:val="002B3817"/>
    <w:pPr>
      <w:pBdr>
        <w:top w:val="single" w:sz="4" w:space="0" w:color="auto"/>
        <w:right w:val="single" w:sz="8" w:space="0" w:color="auto"/>
      </w:pBdr>
      <w:shd w:val="clear" w:color="000000" w:fill="FFFFFF"/>
      <w:spacing w:before="100" w:beforeAutospacing="1" w:after="100" w:afterAutospacing="1" w:line="240" w:lineRule="auto"/>
    </w:pPr>
    <w:rPr>
      <w:rFonts w:ascii="Times New Roman" w:hAnsi="Times New Roman"/>
      <w:sz w:val="24"/>
    </w:rPr>
  </w:style>
  <w:style w:type="paragraph" w:customStyle="1" w:styleId="xl125">
    <w:name w:val="xl125"/>
    <w:basedOn w:val="Normln"/>
    <w:rsid w:val="002B3817"/>
    <w:pPr>
      <w:pBdr>
        <w:top w:val="single" w:sz="4" w:space="0" w:color="auto"/>
        <w:right w:val="single" w:sz="8" w:space="0" w:color="auto"/>
      </w:pBdr>
      <w:shd w:val="clear" w:color="000000" w:fill="00B050"/>
      <w:spacing w:before="100" w:beforeAutospacing="1" w:after="100" w:afterAutospacing="1" w:line="240" w:lineRule="auto"/>
    </w:pPr>
    <w:rPr>
      <w:rFonts w:ascii="Times New Roman" w:hAnsi="Times New Roman"/>
      <w:sz w:val="24"/>
    </w:rPr>
  </w:style>
  <w:style w:type="paragraph" w:customStyle="1" w:styleId="xl126">
    <w:name w:val="xl126"/>
    <w:basedOn w:val="Normln"/>
    <w:rsid w:val="002B3817"/>
    <w:pPr>
      <w:pBdr>
        <w:left w:val="single" w:sz="8" w:space="0" w:color="auto"/>
        <w:bottom w:val="single" w:sz="4" w:space="0" w:color="auto"/>
        <w:right w:val="single" w:sz="8" w:space="0" w:color="auto"/>
      </w:pBdr>
      <w:shd w:val="clear" w:color="000000" w:fill="FFFFFF"/>
      <w:spacing w:before="100" w:beforeAutospacing="1" w:after="100" w:afterAutospacing="1" w:line="240" w:lineRule="auto"/>
      <w:textAlignment w:val="center"/>
    </w:pPr>
    <w:rPr>
      <w:rFonts w:ascii="Arial" w:hAnsi="Arial" w:cs="Arial"/>
      <w:sz w:val="24"/>
    </w:rPr>
  </w:style>
  <w:style w:type="paragraph" w:customStyle="1" w:styleId="xl127">
    <w:name w:val="xl127"/>
    <w:basedOn w:val="Normln"/>
    <w:rsid w:val="002B3817"/>
    <w:pPr>
      <w:pBdr>
        <w:top w:val="single" w:sz="4" w:space="0" w:color="auto"/>
        <w:left w:val="single" w:sz="8" w:space="0" w:color="auto"/>
        <w:bottom w:val="single" w:sz="4" w:space="0" w:color="auto"/>
        <w:right w:val="single" w:sz="8" w:space="0" w:color="auto"/>
      </w:pBdr>
      <w:spacing w:before="100" w:beforeAutospacing="1" w:after="100" w:afterAutospacing="1" w:line="240" w:lineRule="auto"/>
    </w:pPr>
    <w:rPr>
      <w:rFonts w:ascii="Times New Roman" w:hAnsi="Times New Roman"/>
      <w:sz w:val="24"/>
    </w:rPr>
  </w:style>
  <w:style w:type="paragraph" w:customStyle="1" w:styleId="xl128">
    <w:name w:val="xl128"/>
    <w:basedOn w:val="Normln"/>
    <w:rsid w:val="002B3817"/>
    <w:pPr>
      <w:pBdr>
        <w:top w:val="single" w:sz="4" w:space="0" w:color="auto"/>
        <w:left w:val="single" w:sz="8" w:space="0" w:color="auto"/>
        <w:bottom w:val="single" w:sz="8" w:space="0" w:color="auto"/>
        <w:right w:val="single" w:sz="8" w:space="0" w:color="auto"/>
      </w:pBdr>
      <w:spacing w:before="100" w:beforeAutospacing="1" w:after="100" w:afterAutospacing="1" w:line="240" w:lineRule="auto"/>
    </w:pPr>
    <w:rPr>
      <w:rFonts w:ascii="Times New Roman" w:hAnsi="Times New Roman"/>
      <w:sz w:val="24"/>
    </w:rPr>
  </w:style>
  <w:style w:type="paragraph" w:customStyle="1" w:styleId="xl129">
    <w:name w:val="xl129"/>
    <w:basedOn w:val="Normln"/>
    <w:rsid w:val="002B3817"/>
    <w:pPr>
      <w:pBdr>
        <w:top w:val="single" w:sz="8" w:space="0" w:color="auto"/>
        <w:left w:val="single" w:sz="8" w:space="0" w:color="auto"/>
        <w:bottom w:val="single" w:sz="4" w:space="0" w:color="auto"/>
        <w:right w:val="single" w:sz="8" w:space="0" w:color="auto"/>
      </w:pBdr>
      <w:shd w:val="clear" w:color="000000" w:fill="FFFFFF"/>
      <w:spacing w:before="100" w:beforeAutospacing="1" w:after="100" w:afterAutospacing="1" w:line="240" w:lineRule="auto"/>
    </w:pPr>
    <w:rPr>
      <w:rFonts w:ascii="Times New Roman" w:hAnsi="Times New Roman"/>
      <w:sz w:val="24"/>
    </w:rPr>
  </w:style>
  <w:style w:type="paragraph" w:customStyle="1" w:styleId="xl130">
    <w:name w:val="xl130"/>
    <w:basedOn w:val="Normln"/>
    <w:rsid w:val="002B3817"/>
    <w:pPr>
      <w:pBdr>
        <w:top w:val="single" w:sz="4"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pPr>
    <w:rPr>
      <w:rFonts w:ascii="Times New Roman" w:hAnsi="Times New Roman"/>
      <w:sz w:val="24"/>
    </w:rPr>
  </w:style>
  <w:style w:type="paragraph" w:customStyle="1" w:styleId="xl131">
    <w:name w:val="xl131"/>
    <w:basedOn w:val="Normln"/>
    <w:rsid w:val="002B3817"/>
    <w:pPr>
      <w:pBdr>
        <w:top w:val="single" w:sz="8" w:space="0" w:color="auto"/>
        <w:left w:val="single" w:sz="8" w:space="0" w:color="auto"/>
        <w:bottom w:val="single" w:sz="4" w:space="0" w:color="auto"/>
        <w:right w:val="single" w:sz="8" w:space="0" w:color="auto"/>
      </w:pBdr>
      <w:shd w:val="clear" w:color="000000" w:fill="00B050"/>
      <w:spacing w:before="100" w:beforeAutospacing="1" w:after="100" w:afterAutospacing="1" w:line="240" w:lineRule="auto"/>
    </w:pPr>
    <w:rPr>
      <w:rFonts w:ascii="Times New Roman" w:hAnsi="Times New Roman"/>
      <w:sz w:val="24"/>
    </w:rPr>
  </w:style>
  <w:style w:type="paragraph" w:customStyle="1" w:styleId="xl132">
    <w:name w:val="xl132"/>
    <w:basedOn w:val="Normln"/>
    <w:rsid w:val="002B3817"/>
    <w:pPr>
      <w:pBdr>
        <w:top w:val="single" w:sz="4" w:space="0" w:color="auto"/>
        <w:left w:val="single" w:sz="8" w:space="0" w:color="auto"/>
        <w:bottom w:val="single" w:sz="8" w:space="0" w:color="auto"/>
        <w:right w:val="single" w:sz="8" w:space="0" w:color="auto"/>
      </w:pBdr>
      <w:shd w:val="clear" w:color="000000" w:fill="00B050"/>
      <w:spacing w:before="100" w:beforeAutospacing="1" w:after="100" w:afterAutospacing="1" w:line="240" w:lineRule="auto"/>
    </w:pPr>
    <w:rPr>
      <w:rFonts w:ascii="Times New Roman" w:hAnsi="Times New Roman"/>
      <w:sz w:val="24"/>
    </w:rPr>
  </w:style>
  <w:style w:type="paragraph" w:customStyle="1" w:styleId="xl133">
    <w:name w:val="xl133"/>
    <w:basedOn w:val="Normln"/>
    <w:rsid w:val="002B3817"/>
    <w:pPr>
      <w:pBdr>
        <w:top w:val="single" w:sz="4" w:space="0" w:color="auto"/>
        <w:bottom w:val="single" w:sz="4" w:space="0" w:color="auto"/>
      </w:pBdr>
      <w:spacing w:before="100" w:beforeAutospacing="1" w:after="100" w:afterAutospacing="1" w:line="240" w:lineRule="auto"/>
      <w:textAlignment w:val="center"/>
    </w:pPr>
    <w:rPr>
      <w:rFonts w:ascii="Arial" w:hAnsi="Arial" w:cs="Arial"/>
      <w:sz w:val="24"/>
    </w:rPr>
  </w:style>
  <w:style w:type="paragraph" w:customStyle="1" w:styleId="xl134">
    <w:name w:val="xl134"/>
    <w:basedOn w:val="Normln"/>
    <w:rsid w:val="002B3817"/>
    <w:pPr>
      <w:pBdr>
        <w:top w:val="single" w:sz="8" w:space="0" w:color="auto"/>
        <w:bottom w:val="single" w:sz="8" w:space="0" w:color="auto"/>
      </w:pBdr>
      <w:shd w:val="clear" w:color="000000" w:fill="FFFF00"/>
      <w:spacing w:before="100" w:beforeAutospacing="1" w:after="100" w:afterAutospacing="1" w:line="240" w:lineRule="auto"/>
      <w:textAlignment w:val="center"/>
    </w:pPr>
    <w:rPr>
      <w:rFonts w:ascii="Times New Roman" w:hAnsi="Times New Roman"/>
      <w:sz w:val="24"/>
    </w:rPr>
  </w:style>
  <w:style w:type="paragraph" w:customStyle="1" w:styleId="xl135">
    <w:name w:val="xl135"/>
    <w:basedOn w:val="Normln"/>
    <w:rsid w:val="002B3817"/>
    <w:pPr>
      <w:pBdr>
        <w:top w:val="single" w:sz="8" w:space="0" w:color="auto"/>
        <w:bottom w:val="single" w:sz="8" w:space="0" w:color="auto"/>
      </w:pBdr>
      <w:shd w:val="clear" w:color="000000" w:fill="FFFF00"/>
      <w:spacing w:before="100" w:beforeAutospacing="1" w:after="100" w:afterAutospacing="1" w:line="240" w:lineRule="auto"/>
      <w:textAlignment w:val="center"/>
    </w:pPr>
    <w:rPr>
      <w:rFonts w:ascii="Arial" w:hAnsi="Arial" w:cs="Arial"/>
      <w:sz w:val="24"/>
    </w:rPr>
  </w:style>
  <w:style w:type="paragraph" w:customStyle="1" w:styleId="xl136">
    <w:name w:val="xl136"/>
    <w:basedOn w:val="Normln"/>
    <w:rsid w:val="002B3817"/>
    <w:pPr>
      <w:pBdr>
        <w:top w:val="single" w:sz="4" w:space="0" w:color="auto"/>
        <w:bottom w:val="single" w:sz="8" w:space="0" w:color="auto"/>
        <w:right w:val="single" w:sz="4" w:space="0" w:color="auto"/>
      </w:pBdr>
      <w:shd w:val="clear" w:color="000000" w:fill="0F253F"/>
      <w:spacing w:before="100" w:beforeAutospacing="1" w:after="100" w:afterAutospacing="1" w:line="240" w:lineRule="auto"/>
      <w:jc w:val="center"/>
      <w:textAlignment w:val="center"/>
    </w:pPr>
    <w:rPr>
      <w:rFonts w:ascii="Arial" w:hAnsi="Arial" w:cs="Arial"/>
      <w:b/>
      <w:bCs/>
      <w:color w:val="FFFFFF"/>
      <w:sz w:val="24"/>
    </w:rPr>
  </w:style>
  <w:style w:type="paragraph" w:customStyle="1" w:styleId="xl137">
    <w:name w:val="xl137"/>
    <w:basedOn w:val="Normln"/>
    <w:rsid w:val="002B3817"/>
    <w:pPr>
      <w:pBdr>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hAnsi="Arial" w:cs="Arial"/>
      <w:sz w:val="24"/>
    </w:rPr>
  </w:style>
  <w:style w:type="paragraph" w:customStyle="1" w:styleId="xl138">
    <w:name w:val="xl138"/>
    <w:basedOn w:val="Normln"/>
    <w:rsid w:val="002B3817"/>
    <w:pPr>
      <w:pBdr>
        <w:top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hAnsi="Arial" w:cs="Arial"/>
      <w:sz w:val="24"/>
    </w:rPr>
  </w:style>
  <w:style w:type="paragraph" w:customStyle="1" w:styleId="xl139">
    <w:name w:val="xl139"/>
    <w:basedOn w:val="Normln"/>
    <w:rsid w:val="002B3817"/>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Arial" w:hAnsi="Arial" w:cs="Arial"/>
      <w:sz w:val="24"/>
    </w:rPr>
  </w:style>
  <w:style w:type="paragraph" w:customStyle="1" w:styleId="xl140">
    <w:name w:val="xl140"/>
    <w:basedOn w:val="Normln"/>
    <w:rsid w:val="002B3817"/>
    <w:pPr>
      <w:pBdr>
        <w:left w:val="single" w:sz="8" w:space="0" w:color="auto"/>
        <w:bottom w:val="single" w:sz="4" w:space="0" w:color="auto"/>
        <w:right w:val="single" w:sz="4" w:space="0" w:color="auto"/>
      </w:pBdr>
      <w:spacing w:before="100" w:beforeAutospacing="1" w:after="100" w:afterAutospacing="1" w:line="240" w:lineRule="auto"/>
      <w:textAlignment w:val="center"/>
    </w:pPr>
    <w:rPr>
      <w:rFonts w:ascii="Arial" w:hAnsi="Arial" w:cs="Arial"/>
      <w:sz w:val="24"/>
    </w:rPr>
  </w:style>
  <w:style w:type="paragraph" w:customStyle="1" w:styleId="xl141">
    <w:name w:val="xl141"/>
    <w:basedOn w:val="Normln"/>
    <w:rsid w:val="002B3817"/>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Arial" w:hAnsi="Arial" w:cs="Arial"/>
      <w:sz w:val="24"/>
    </w:rPr>
  </w:style>
  <w:style w:type="paragraph" w:customStyle="1" w:styleId="xl142">
    <w:name w:val="xl142"/>
    <w:basedOn w:val="Normln"/>
    <w:rsid w:val="002B3817"/>
    <w:pPr>
      <w:pBdr>
        <w:top w:val="single" w:sz="4" w:space="0" w:color="auto"/>
        <w:left w:val="single" w:sz="8" w:space="0" w:color="auto"/>
        <w:bottom w:val="single" w:sz="8" w:space="0" w:color="auto"/>
        <w:right w:val="single" w:sz="4" w:space="0" w:color="auto"/>
      </w:pBdr>
      <w:spacing w:before="100" w:beforeAutospacing="1" w:after="100" w:afterAutospacing="1" w:line="240" w:lineRule="auto"/>
      <w:textAlignment w:val="center"/>
    </w:pPr>
    <w:rPr>
      <w:rFonts w:ascii="Times New Roman" w:hAnsi="Times New Roman"/>
      <w:sz w:val="24"/>
    </w:rPr>
  </w:style>
  <w:style w:type="paragraph" w:customStyle="1" w:styleId="xl143">
    <w:name w:val="xl143"/>
    <w:basedOn w:val="Normln"/>
    <w:rsid w:val="002B3817"/>
    <w:pPr>
      <w:pBdr>
        <w:bottom w:val="single" w:sz="4" w:space="0" w:color="auto"/>
        <w:right w:val="single" w:sz="4" w:space="0" w:color="auto"/>
      </w:pBdr>
      <w:spacing w:before="100" w:beforeAutospacing="1" w:after="100" w:afterAutospacing="1" w:line="240" w:lineRule="auto"/>
      <w:textAlignment w:val="center"/>
    </w:pPr>
    <w:rPr>
      <w:rFonts w:ascii="Times New Roman" w:hAnsi="Times New Roman"/>
      <w:sz w:val="24"/>
    </w:rPr>
  </w:style>
  <w:style w:type="paragraph" w:customStyle="1" w:styleId="xl144">
    <w:name w:val="xl144"/>
    <w:basedOn w:val="Normln"/>
    <w:rsid w:val="002B3817"/>
    <w:pPr>
      <w:pBdr>
        <w:top w:val="single" w:sz="8"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sz w:val="24"/>
    </w:rPr>
  </w:style>
  <w:style w:type="paragraph" w:customStyle="1" w:styleId="xl145">
    <w:name w:val="xl145"/>
    <w:basedOn w:val="Normln"/>
    <w:rsid w:val="002B3817"/>
    <w:pPr>
      <w:pBdr>
        <w:top w:val="single" w:sz="8"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Arial" w:hAnsi="Arial" w:cs="Arial"/>
      <w:sz w:val="24"/>
    </w:rPr>
  </w:style>
  <w:style w:type="paragraph" w:customStyle="1" w:styleId="xl146">
    <w:name w:val="xl146"/>
    <w:basedOn w:val="Normln"/>
    <w:rsid w:val="002B3817"/>
    <w:pPr>
      <w:pBdr>
        <w:top w:val="single" w:sz="4" w:space="0" w:color="auto"/>
        <w:left w:val="single" w:sz="8" w:space="0" w:color="auto"/>
        <w:bottom w:val="single" w:sz="8" w:space="0" w:color="auto"/>
        <w:right w:val="single" w:sz="4" w:space="0" w:color="auto"/>
      </w:pBdr>
      <w:spacing w:before="100" w:beforeAutospacing="1" w:after="100" w:afterAutospacing="1" w:line="240" w:lineRule="auto"/>
      <w:textAlignment w:val="center"/>
    </w:pPr>
    <w:rPr>
      <w:rFonts w:ascii="Arial" w:hAnsi="Arial" w:cs="Arial"/>
      <w:sz w:val="24"/>
    </w:rPr>
  </w:style>
  <w:style w:type="paragraph" w:customStyle="1" w:styleId="xl147">
    <w:name w:val="xl147"/>
    <w:basedOn w:val="Normln"/>
    <w:rsid w:val="002B381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sz w:val="24"/>
    </w:rPr>
  </w:style>
  <w:style w:type="paragraph" w:customStyle="1" w:styleId="xl148">
    <w:name w:val="xl148"/>
    <w:basedOn w:val="Normln"/>
    <w:rsid w:val="002B3817"/>
    <w:pPr>
      <w:pBdr>
        <w:top w:val="single" w:sz="8"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hAnsi="Times New Roman"/>
      <w:sz w:val="24"/>
    </w:rPr>
  </w:style>
  <w:style w:type="paragraph" w:customStyle="1" w:styleId="xl149">
    <w:name w:val="xl149"/>
    <w:basedOn w:val="Normln"/>
    <w:rsid w:val="002B3817"/>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 w:val="24"/>
    </w:rPr>
  </w:style>
  <w:style w:type="paragraph" w:customStyle="1" w:styleId="xl150">
    <w:name w:val="xl150"/>
    <w:basedOn w:val="Normln"/>
    <w:rsid w:val="002B3817"/>
    <w:pPr>
      <w:pBdr>
        <w:top w:val="single" w:sz="4" w:space="0" w:color="auto"/>
        <w:left w:val="single" w:sz="4" w:space="0" w:color="auto"/>
        <w:bottom w:val="single" w:sz="8" w:space="0" w:color="auto"/>
      </w:pBdr>
      <w:shd w:val="clear" w:color="000000" w:fill="0F253F"/>
      <w:spacing w:before="100" w:beforeAutospacing="1" w:after="100" w:afterAutospacing="1" w:line="240" w:lineRule="auto"/>
      <w:jc w:val="center"/>
      <w:textAlignment w:val="center"/>
    </w:pPr>
    <w:rPr>
      <w:rFonts w:ascii="Arial" w:hAnsi="Arial" w:cs="Arial"/>
      <w:b/>
      <w:bCs/>
      <w:color w:val="FFFFFF"/>
      <w:sz w:val="24"/>
    </w:rPr>
  </w:style>
  <w:style w:type="paragraph" w:customStyle="1" w:styleId="xl151">
    <w:name w:val="xl151"/>
    <w:basedOn w:val="Normln"/>
    <w:rsid w:val="002B3817"/>
    <w:pPr>
      <w:pBdr>
        <w:left w:val="single" w:sz="4" w:space="0" w:color="auto"/>
        <w:bottom w:val="single" w:sz="4" w:space="0" w:color="auto"/>
      </w:pBdr>
      <w:shd w:val="clear" w:color="000000" w:fill="FFFFFF"/>
      <w:spacing w:before="100" w:beforeAutospacing="1" w:after="100" w:afterAutospacing="1" w:line="240" w:lineRule="auto"/>
      <w:textAlignment w:val="center"/>
    </w:pPr>
    <w:rPr>
      <w:rFonts w:ascii="Arial" w:hAnsi="Arial" w:cs="Arial"/>
      <w:sz w:val="24"/>
    </w:rPr>
  </w:style>
  <w:style w:type="paragraph" w:customStyle="1" w:styleId="xl152">
    <w:name w:val="xl152"/>
    <w:basedOn w:val="Normln"/>
    <w:rsid w:val="002B3817"/>
    <w:pPr>
      <w:pBdr>
        <w:top w:val="single" w:sz="4" w:space="0" w:color="auto"/>
        <w:left w:val="single" w:sz="4" w:space="0" w:color="auto"/>
        <w:bottom w:val="single" w:sz="4" w:space="0" w:color="auto"/>
      </w:pBdr>
      <w:shd w:val="clear" w:color="000000" w:fill="FFFFFF"/>
      <w:spacing w:before="100" w:beforeAutospacing="1" w:after="100" w:afterAutospacing="1" w:line="240" w:lineRule="auto"/>
      <w:textAlignment w:val="center"/>
    </w:pPr>
    <w:rPr>
      <w:rFonts w:ascii="Arial" w:hAnsi="Arial" w:cs="Arial"/>
      <w:sz w:val="24"/>
    </w:rPr>
  </w:style>
  <w:style w:type="paragraph" w:customStyle="1" w:styleId="xl153">
    <w:name w:val="xl153"/>
    <w:basedOn w:val="Normln"/>
    <w:rsid w:val="002B3817"/>
    <w:pPr>
      <w:pBdr>
        <w:top w:val="single" w:sz="4" w:space="0" w:color="auto"/>
        <w:left w:val="single" w:sz="4" w:space="0" w:color="auto"/>
        <w:bottom w:val="single" w:sz="4" w:space="0" w:color="auto"/>
      </w:pBdr>
      <w:spacing w:before="100" w:beforeAutospacing="1" w:after="100" w:afterAutospacing="1" w:line="240" w:lineRule="auto"/>
    </w:pPr>
    <w:rPr>
      <w:rFonts w:ascii="Times New Roman" w:hAnsi="Times New Roman"/>
      <w:sz w:val="24"/>
    </w:rPr>
  </w:style>
  <w:style w:type="paragraph" w:customStyle="1" w:styleId="xl154">
    <w:name w:val="xl154"/>
    <w:basedOn w:val="Normln"/>
    <w:rsid w:val="002B3817"/>
    <w:pPr>
      <w:pBdr>
        <w:top w:val="single" w:sz="4" w:space="0" w:color="auto"/>
        <w:left w:val="single" w:sz="4" w:space="0" w:color="auto"/>
        <w:bottom w:val="single" w:sz="8" w:space="0" w:color="auto"/>
      </w:pBdr>
      <w:spacing w:before="100" w:beforeAutospacing="1" w:after="100" w:afterAutospacing="1" w:line="240" w:lineRule="auto"/>
    </w:pPr>
    <w:rPr>
      <w:rFonts w:ascii="Times New Roman" w:hAnsi="Times New Roman"/>
      <w:sz w:val="24"/>
    </w:rPr>
  </w:style>
  <w:style w:type="paragraph" w:customStyle="1" w:styleId="xl155">
    <w:name w:val="xl155"/>
    <w:basedOn w:val="Normln"/>
    <w:rsid w:val="002B3817"/>
    <w:pPr>
      <w:pBdr>
        <w:top w:val="single" w:sz="4" w:space="0" w:color="auto"/>
        <w:bottom w:val="single" w:sz="8" w:space="0" w:color="auto"/>
        <w:right w:val="single" w:sz="8" w:space="0" w:color="auto"/>
      </w:pBdr>
      <w:spacing w:before="100" w:beforeAutospacing="1" w:after="100" w:afterAutospacing="1" w:line="240" w:lineRule="auto"/>
    </w:pPr>
    <w:rPr>
      <w:rFonts w:ascii="Times New Roman" w:hAnsi="Times New Roman"/>
      <w:sz w:val="24"/>
    </w:rPr>
  </w:style>
  <w:style w:type="paragraph" w:customStyle="1" w:styleId="xl156">
    <w:name w:val="xl156"/>
    <w:basedOn w:val="Normln"/>
    <w:rsid w:val="002B3817"/>
    <w:pPr>
      <w:pBdr>
        <w:top w:val="single" w:sz="8" w:space="0" w:color="auto"/>
        <w:left w:val="single" w:sz="4" w:space="0" w:color="auto"/>
        <w:bottom w:val="single" w:sz="4" w:space="0" w:color="auto"/>
      </w:pBdr>
      <w:spacing w:before="100" w:beforeAutospacing="1" w:after="100" w:afterAutospacing="1" w:line="240" w:lineRule="auto"/>
    </w:pPr>
    <w:rPr>
      <w:rFonts w:ascii="Times New Roman" w:hAnsi="Times New Roman"/>
      <w:sz w:val="24"/>
    </w:rPr>
  </w:style>
  <w:style w:type="paragraph" w:customStyle="1" w:styleId="xl157">
    <w:name w:val="xl157"/>
    <w:basedOn w:val="Normln"/>
    <w:rsid w:val="002B3817"/>
    <w:pPr>
      <w:pBdr>
        <w:top w:val="single" w:sz="8" w:space="0" w:color="auto"/>
        <w:bottom w:val="single" w:sz="4" w:space="0" w:color="auto"/>
        <w:right w:val="single" w:sz="8" w:space="0" w:color="auto"/>
      </w:pBdr>
      <w:shd w:val="clear" w:color="000000" w:fill="FFFFFF"/>
      <w:spacing w:before="100" w:beforeAutospacing="1" w:after="100" w:afterAutospacing="1" w:line="240" w:lineRule="auto"/>
    </w:pPr>
    <w:rPr>
      <w:rFonts w:ascii="Times New Roman" w:hAnsi="Times New Roman"/>
      <w:sz w:val="24"/>
    </w:rPr>
  </w:style>
  <w:style w:type="paragraph" w:customStyle="1" w:styleId="xl158">
    <w:name w:val="xl158"/>
    <w:basedOn w:val="Normln"/>
    <w:rsid w:val="002B3817"/>
    <w:pPr>
      <w:pBdr>
        <w:top w:val="single" w:sz="4" w:space="0" w:color="auto"/>
        <w:bottom w:val="single" w:sz="8" w:space="0" w:color="auto"/>
        <w:right w:val="single" w:sz="8" w:space="0" w:color="auto"/>
      </w:pBdr>
      <w:shd w:val="clear" w:color="000000" w:fill="FFFFFF"/>
      <w:spacing w:before="100" w:beforeAutospacing="1" w:after="100" w:afterAutospacing="1" w:line="240" w:lineRule="auto"/>
    </w:pPr>
    <w:rPr>
      <w:rFonts w:ascii="Times New Roman" w:hAnsi="Times New Roman"/>
      <w:sz w:val="24"/>
    </w:rPr>
  </w:style>
  <w:style w:type="paragraph" w:customStyle="1" w:styleId="xl159">
    <w:name w:val="xl159"/>
    <w:basedOn w:val="Normln"/>
    <w:rsid w:val="002B3817"/>
    <w:pPr>
      <w:pBdr>
        <w:top w:val="single" w:sz="8" w:space="0" w:color="auto"/>
        <w:left w:val="single" w:sz="4" w:space="0" w:color="auto"/>
        <w:bottom w:val="single" w:sz="4" w:space="0" w:color="auto"/>
      </w:pBdr>
      <w:shd w:val="clear" w:color="000000" w:fill="FFFFFF"/>
      <w:spacing w:before="100" w:beforeAutospacing="1" w:after="100" w:afterAutospacing="1" w:line="240" w:lineRule="auto"/>
    </w:pPr>
    <w:rPr>
      <w:rFonts w:ascii="Times New Roman" w:hAnsi="Times New Roman"/>
      <w:sz w:val="24"/>
    </w:rPr>
  </w:style>
  <w:style w:type="paragraph" w:customStyle="1" w:styleId="xl160">
    <w:name w:val="xl160"/>
    <w:basedOn w:val="Normln"/>
    <w:rsid w:val="002B3817"/>
    <w:pPr>
      <w:pBdr>
        <w:top w:val="single" w:sz="4" w:space="0" w:color="auto"/>
        <w:left w:val="single" w:sz="4" w:space="0" w:color="auto"/>
        <w:bottom w:val="single" w:sz="8" w:space="0" w:color="auto"/>
      </w:pBdr>
      <w:shd w:val="clear" w:color="000000" w:fill="FFFFFF"/>
      <w:spacing w:before="100" w:beforeAutospacing="1" w:after="100" w:afterAutospacing="1" w:line="240" w:lineRule="auto"/>
    </w:pPr>
    <w:rPr>
      <w:rFonts w:ascii="Times New Roman" w:hAnsi="Times New Roman"/>
      <w:sz w:val="24"/>
    </w:rPr>
  </w:style>
  <w:style w:type="paragraph" w:customStyle="1" w:styleId="xl161">
    <w:name w:val="xl161"/>
    <w:basedOn w:val="Normln"/>
    <w:rsid w:val="002B3817"/>
    <w:pPr>
      <w:pBdr>
        <w:left w:val="single" w:sz="4" w:space="0" w:color="auto"/>
        <w:bottom w:val="single" w:sz="4" w:space="0" w:color="auto"/>
        <w:right w:val="single" w:sz="8" w:space="0" w:color="auto"/>
      </w:pBdr>
      <w:shd w:val="clear" w:color="000000" w:fill="0F253F"/>
      <w:spacing w:before="100" w:beforeAutospacing="1" w:after="100" w:afterAutospacing="1" w:line="240" w:lineRule="auto"/>
      <w:textAlignment w:val="center"/>
    </w:pPr>
    <w:rPr>
      <w:rFonts w:ascii="Arial" w:hAnsi="Arial" w:cs="Arial"/>
      <w:b/>
      <w:bCs/>
      <w:color w:val="FFFFFF"/>
      <w:sz w:val="24"/>
    </w:rPr>
  </w:style>
  <w:style w:type="paragraph" w:customStyle="1" w:styleId="xl162">
    <w:name w:val="xl162"/>
    <w:basedOn w:val="Normln"/>
    <w:rsid w:val="002B3817"/>
    <w:pPr>
      <w:pBdr>
        <w:top w:val="single" w:sz="8" w:space="0" w:color="auto"/>
        <w:bottom w:val="single" w:sz="4" w:space="0" w:color="auto"/>
        <w:right w:val="single" w:sz="4" w:space="0" w:color="auto"/>
      </w:pBdr>
      <w:spacing w:before="100" w:beforeAutospacing="1" w:after="100" w:afterAutospacing="1" w:line="240" w:lineRule="auto"/>
      <w:textAlignment w:val="center"/>
    </w:pPr>
    <w:rPr>
      <w:rFonts w:ascii="Arial" w:hAnsi="Arial" w:cs="Arial"/>
      <w:sz w:val="24"/>
    </w:rPr>
  </w:style>
  <w:style w:type="paragraph" w:customStyle="1" w:styleId="xl163">
    <w:name w:val="xl163"/>
    <w:basedOn w:val="Normln"/>
    <w:rsid w:val="002B3817"/>
    <w:pPr>
      <w:pBdr>
        <w:top w:val="single" w:sz="8" w:space="0" w:color="auto"/>
        <w:left w:val="single" w:sz="4" w:space="0" w:color="auto"/>
        <w:bottom w:val="single" w:sz="4" w:space="0" w:color="auto"/>
        <w:right w:val="single" w:sz="4" w:space="0" w:color="auto"/>
      </w:pBdr>
      <w:shd w:val="clear" w:color="000000" w:fill="00B050"/>
      <w:spacing w:before="100" w:beforeAutospacing="1" w:after="100" w:afterAutospacing="1" w:line="240" w:lineRule="auto"/>
    </w:pPr>
    <w:rPr>
      <w:rFonts w:ascii="Times New Roman" w:hAnsi="Times New Roman"/>
      <w:sz w:val="24"/>
    </w:rPr>
  </w:style>
  <w:style w:type="paragraph" w:customStyle="1" w:styleId="xl164">
    <w:name w:val="xl164"/>
    <w:basedOn w:val="Normln"/>
    <w:rsid w:val="002B3817"/>
    <w:pPr>
      <w:pBdr>
        <w:top w:val="single" w:sz="8" w:space="0" w:color="auto"/>
        <w:bottom w:val="single" w:sz="4" w:space="0" w:color="auto"/>
      </w:pBdr>
      <w:shd w:val="clear" w:color="000000" w:fill="00B050"/>
      <w:spacing w:before="100" w:beforeAutospacing="1" w:after="100" w:afterAutospacing="1" w:line="240" w:lineRule="auto"/>
    </w:pPr>
    <w:rPr>
      <w:rFonts w:ascii="Times New Roman" w:hAnsi="Times New Roman"/>
      <w:sz w:val="24"/>
    </w:rPr>
  </w:style>
  <w:style w:type="paragraph" w:customStyle="1" w:styleId="xl165">
    <w:name w:val="xl165"/>
    <w:basedOn w:val="Normln"/>
    <w:rsid w:val="002B3817"/>
    <w:pPr>
      <w:pBdr>
        <w:top w:val="single" w:sz="4" w:space="0" w:color="auto"/>
        <w:left w:val="single" w:sz="4" w:space="0" w:color="auto"/>
        <w:bottom w:val="single" w:sz="8" w:space="0" w:color="auto"/>
        <w:right w:val="single" w:sz="4" w:space="0" w:color="auto"/>
      </w:pBdr>
      <w:shd w:val="clear" w:color="000000" w:fill="00B050"/>
      <w:spacing w:before="100" w:beforeAutospacing="1" w:after="100" w:afterAutospacing="1" w:line="240" w:lineRule="auto"/>
    </w:pPr>
    <w:rPr>
      <w:rFonts w:ascii="Times New Roman" w:hAnsi="Times New Roman"/>
      <w:sz w:val="24"/>
    </w:rPr>
  </w:style>
  <w:style w:type="paragraph" w:customStyle="1" w:styleId="xl166">
    <w:name w:val="xl166"/>
    <w:basedOn w:val="Normln"/>
    <w:rsid w:val="002B3817"/>
    <w:pPr>
      <w:pBdr>
        <w:left w:val="single" w:sz="8" w:space="0" w:color="auto"/>
        <w:bottom w:val="single" w:sz="4" w:space="0" w:color="auto"/>
        <w:right w:val="single" w:sz="4" w:space="0" w:color="auto"/>
      </w:pBdr>
      <w:shd w:val="clear" w:color="000000" w:fill="0F253F"/>
      <w:spacing w:before="100" w:beforeAutospacing="1" w:after="100" w:afterAutospacing="1" w:line="240" w:lineRule="auto"/>
      <w:jc w:val="center"/>
      <w:textAlignment w:val="center"/>
    </w:pPr>
    <w:rPr>
      <w:rFonts w:ascii="Arial" w:hAnsi="Arial" w:cs="Arial"/>
      <w:b/>
      <w:bCs/>
      <w:color w:val="FFFFFF"/>
      <w:sz w:val="24"/>
    </w:rPr>
  </w:style>
  <w:style w:type="paragraph" w:customStyle="1" w:styleId="xl167">
    <w:name w:val="xl167"/>
    <w:basedOn w:val="Normln"/>
    <w:rsid w:val="002B3817"/>
    <w:pPr>
      <w:pBdr>
        <w:left w:val="single" w:sz="4" w:space="0" w:color="auto"/>
        <w:bottom w:val="single" w:sz="4" w:space="0" w:color="auto"/>
        <w:right w:val="single" w:sz="4" w:space="0" w:color="auto"/>
      </w:pBdr>
      <w:shd w:val="clear" w:color="000000" w:fill="0F253F"/>
      <w:spacing w:before="100" w:beforeAutospacing="1" w:after="100" w:afterAutospacing="1" w:line="240" w:lineRule="auto"/>
      <w:jc w:val="center"/>
      <w:textAlignment w:val="center"/>
    </w:pPr>
    <w:rPr>
      <w:rFonts w:ascii="Arial" w:hAnsi="Arial" w:cs="Arial"/>
      <w:b/>
      <w:bCs/>
      <w:color w:val="FFFFFF"/>
      <w:sz w:val="24"/>
    </w:rPr>
  </w:style>
  <w:style w:type="paragraph" w:customStyle="1" w:styleId="xl168">
    <w:name w:val="xl168"/>
    <w:basedOn w:val="Normln"/>
    <w:rsid w:val="002B3817"/>
    <w:pPr>
      <w:pBdr>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Arial" w:hAnsi="Arial" w:cs="Arial"/>
      <w:sz w:val="24"/>
    </w:rPr>
  </w:style>
  <w:style w:type="paragraph" w:customStyle="1" w:styleId="xl169">
    <w:name w:val="xl169"/>
    <w:basedOn w:val="Normln"/>
    <w:rsid w:val="002B3817"/>
    <w:pPr>
      <w:pBdr>
        <w:top w:val="single" w:sz="8"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hAnsi="Times New Roman"/>
      <w:sz w:val="24"/>
    </w:rPr>
  </w:style>
  <w:style w:type="paragraph" w:customStyle="1" w:styleId="xl170">
    <w:name w:val="xl170"/>
    <w:basedOn w:val="Normln"/>
    <w:rsid w:val="002B3817"/>
    <w:pPr>
      <w:pBdr>
        <w:top w:val="single" w:sz="8" w:space="0" w:color="auto"/>
        <w:bottom w:val="single" w:sz="4" w:space="0" w:color="auto"/>
      </w:pBdr>
      <w:spacing w:before="100" w:beforeAutospacing="1" w:after="100" w:afterAutospacing="1" w:line="240" w:lineRule="auto"/>
      <w:textAlignment w:val="center"/>
    </w:pPr>
    <w:rPr>
      <w:rFonts w:ascii="Arial" w:hAnsi="Arial" w:cs="Arial"/>
      <w:sz w:val="24"/>
    </w:rPr>
  </w:style>
  <w:style w:type="paragraph" w:customStyle="1" w:styleId="xl171">
    <w:name w:val="xl171"/>
    <w:basedOn w:val="Normln"/>
    <w:rsid w:val="002B3817"/>
    <w:pPr>
      <w:pBdr>
        <w:top w:val="single" w:sz="4" w:space="0" w:color="auto"/>
        <w:bottom w:val="single" w:sz="8" w:space="0" w:color="auto"/>
      </w:pBdr>
      <w:spacing w:before="100" w:beforeAutospacing="1" w:after="100" w:afterAutospacing="1" w:line="240" w:lineRule="auto"/>
      <w:textAlignment w:val="center"/>
    </w:pPr>
    <w:rPr>
      <w:rFonts w:ascii="Arial" w:hAnsi="Arial" w:cs="Arial"/>
      <w:sz w:val="24"/>
    </w:rPr>
  </w:style>
  <w:style w:type="paragraph" w:customStyle="1" w:styleId="xl172">
    <w:name w:val="xl172"/>
    <w:basedOn w:val="Normln"/>
    <w:rsid w:val="002B3817"/>
    <w:pPr>
      <w:pBdr>
        <w:top w:val="single" w:sz="4" w:space="0" w:color="auto"/>
        <w:left w:val="single" w:sz="4" w:space="0" w:color="auto"/>
        <w:bottom w:val="single" w:sz="8" w:space="0" w:color="auto"/>
        <w:right w:val="single" w:sz="4" w:space="0" w:color="auto"/>
      </w:pBdr>
      <w:shd w:val="clear" w:color="000000" w:fill="FFFF00"/>
      <w:spacing w:before="100" w:beforeAutospacing="1" w:after="100" w:afterAutospacing="1" w:line="240" w:lineRule="auto"/>
    </w:pPr>
    <w:rPr>
      <w:rFonts w:ascii="Times New Roman" w:hAnsi="Times New Roman"/>
      <w:sz w:val="24"/>
    </w:rPr>
  </w:style>
  <w:style w:type="paragraph" w:customStyle="1" w:styleId="xl173">
    <w:name w:val="xl173"/>
    <w:basedOn w:val="Normln"/>
    <w:rsid w:val="002B3817"/>
    <w:pPr>
      <w:pBdr>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 w:val="24"/>
    </w:rPr>
  </w:style>
  <w:style w:type="paragraph" w:customStyle="1" w:styleId="xl174">
    <w:name w:val="xl174"/>
    <w:basedOn w:val="Normln"/>
    <w:rsid w:val="002B3817"/>
    <w:pPr>
      <w:pBdr>
        <w:left w:val="single" w:sz="4" w:space="0" w:color="auto"/>
        <w:bottom w:val="single" w:sz="8" w:space="0" w:color="auto"/>
        <w:right w:val="single" w:sz="4" w:space="0" w:color="auto"/>
      </w:pBdr>
      <w:shd w:val="clear" w:color="000000" w:fill="FFFF00"/>
      <w:spacing w:before="100" w:beforeAutospacing="1" w:after="100" w:afterAutospacing="1" w:line="240" w:lineRule="auto"/>
    </w:pPr>
    <w:rPr>
      <w:rFonts w:ascii="Times New Roman" w:hAnsi="Times New Roman"/>
      <w:sz w:val="24"/>
    </w:rPr>
  </w:style>
  <w:style w:type="paragraph" w:customStyle="1" w:styleId="xl175">
    <w:name w:val="xl175"/>
    <w:basedOn w:val="Normln"/>
    <w:rsid w:val="002B3817"/>
    <w:pPr>
      <w:pBdr>
        <w:top w:val="single" w:sz="8" w:space="0" w:color="auto"/>
        <w:left w:val="single" w:sz="4" w:space="0" w:color="auto"/>
        <w:bottom w:val="single" w:sz="4" w:space="0" w:color="auto"/>
      </w:pBdr>
      <w:shd w:val="clear" w:color="000000" w:fill="00B050"/>
      <w:spacing w:before="100" w:beforeAutospacing="1" w:after="100" w:afterAutospacing="1" w:line="240" w:lineRule="auto"/>
    </w:pPr>
    <w:rPr>
      <w:rFonts w:ascii="Times New Roman" w:hAnsi="Times New Roman"/>
      <w:sz w:val="24"/>
    </w:rPr>
  </w:style>
  <w:style w:type="paragraph" w:customStyle="1" w:styleId="xl176">
    <w:name w:val="xl176"/>
    <w:basedOn w:val="Normln"/>
    <w:rsid w:val="002B3817"/>
    <w:pPr>
      <w:pBdr>
        <w:top w:val="single" w:sz="4" w:space="0" w:color="auto"/>
        <w:left w:val="single" w:sz="4" w:space="0" w:color="auto"/>
        <w:bottom w:val="single" w:sz="8" w:space="0" w:color="auto"/>
      </w:pBdr>
      <w:shd w:val="clear" w:color="000000" w:fill="00B050"/>
      <w:spacing w:before="100" w:beforeAutospacing="1" w:after="100" w:afterAutospacing="1" w:line="240" w:lineRule="auto"/>
    </w:pPr>
    <w:rPr>
      <w:rFonts w:ascii="Times New Roman" w:hAnsi="Times New Roman"/>
      <w:sz w:val="24"/>
    </w:rPr>
  </w:style>
  <w:style w:type="paragraph" w:customStyle="1" w:styleId="xl177">
    <w:name w:val="xl177"/>
    <w:basedOn w:val="Normln"/>
    <w:rsid w:val="002B3817"/>
    <w:pPr>
      <w:pBdr>
        <w:left w:val="single" w:sz="8" w:space="0" w:color="auto"/>
        <w:bottom w:val="single" w:sz="4" w:space="0" w:color="auto"/>
        <w:right w:val="single" w:sz="4" w:space="0" w:color="auto"/>
      </w:pBdr>
      <w:spacing w:before="100" w:beforeAutospacing="1" w:after="100" w:afterAutospacing="1" w:line="240" w:lineRule="auto"/>
    </w:pPr>
    <w:rPr>
      <w:rFonts w:ascii="Times New Roman" w:hAnsi="Times New Roman"/>
      <w:sz w:val="24"/>
    </w:rPr>
  </w:style>
  <w:style w:type="paragraph" w:customStyle="1" w:styleId="xl178">
    <w:name w:val="xl178"/>
    <w:basedOn w:val="Normln"/>
    <w:rsid w:val="002B3817"/>
    <w:pPr>
      <w:pBdr>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hAnsi="Times New Roman"/>
      <w:sz w:val="24"/>
    </w:rPr>
  </w:style>
  <w:style w:type="paragraph" w:customStyle="1" w:styleId="xl179">
    <w:name w:val="xl179"/>
    <w:basedOn w:val="Normln"/>
    <w:rsid w:val="002B3817"/>
    <w:pPr>
      <w:pBdr>
        <w:left w:val="single" w:sz="4" w:space="0" w:color="auto"/>
        <w:bottom w:val="single" w:sz="4" w:space="0" w:color="auto"/>
      </w:pBdr>
      <w:spacing w:before="100" w:beforeAutospacing="1" w:after="100" w:afterAutospacing="1" w:line="240" w:lineRule="auto"/>
    </w:pPr>
    <w:rPr>
      <w:rFonts w:ascii="Times New Roman" w:hAnsi="Times New Roman"/>
      <w:sz w:val="24"/>
    </w:rPr>
  </w:style>
  <w:style w:type="paragraph" w:customStyle="1" w:styleId="xl180">
    <w:name w:val="xl180"/>
    <w:basedOn w:val="Normln"/>
    <w:rsid w:val="002B3817"/>
    <w:pPr>
      <w:pBdr>
        <w:left w:val="single" w:sz="8" w:space="0" w:color="auto"/>
        <w:bottom w:val="single" w:sz="4" w:space="0" w:color="auto"/>
        <w:right w:val="single" w:sz="8" w:space="0" w:color="auto"/>
      </w:pBdr>
      <w:shd w:val="clear" w:color="000000" w:fill="FFFFFF"/>
      <w:spacing w:before="100" w:beforeAutospacing="1" w:after="100" w:afterAutospacing="1" w:line="240" w:lineRule="auto"/>
    </w:pPr>
    <w:rPr>
      <w:rFonts w:ascii="Times New Roman" w:hAnsi="Times New Roman"/>
      <w:sz w:val="24"/>
    </w:rPr>
  </w:style>
  <w:style w:type="paragraph" w:customStyle="1" w:styleId="xl181">
    <w:name w:val="xl181"/>
    <w:basedOn w:val="Normln"/>
    <w:rsid w:val="002B3817"/>
    <w:pPr>
      <w:pBdr>
        <w:left w:val="single" w:sz="4" w:space="0" w:color="auto"/>
        <w:bottom w:val="single" w:sz="8" w:space="0" w:color="auto"/>
        <w:right w:val="single" w:sz="4" w:space="0" w:color="auto"/>
      </w:pBdr>
      <w:spacing w:before="100" w:beforeAutospacing="1" w:after="100" w:afterAutospacing="1" w:line="240" w:lineRule="auto"/>
    </w:pPr>
    <w:rPr>
      <w:rFonts w:ascii="Times New Roman" w:hAnsi="Times New Roman"/>
      <w:sz w:val="24"/>
    </w:rPr>
  </w:style>
  <w:style w:type="paragraph" w:customStyle="1" w:styleId="xl182">
    <w:name w:val="xl182"/>
    <w:basedOn w:val="Normln"/>
    <w:rsid w:val="002B3817"/>
    <w:pPr>
      <w:pBdr>
        <w:right w:val="single" w:sz="8" w:space="0" w:color="auto"/>
      </w:pBdr>
      <w:spacing w:before="100" w:beforeAutospacing="1" w:after="100" w:afterAutospacing="1" w:line="240" w:lineRule="auto"/>
      <w:textAlignment w:val="center"/>
    </w:pPr>
    <w:rPr>
      <w:rFonts w:ascii="Times New Roman" w:hAnsi="Times New Roman"/>
      <w:sz w:val="24"/>
    </w:rPr>
  </w:style>
  <w:style w:type="paragraph" w:customStyle="1" w:styleId="xl183">
    <w:name w:val="xl183"/>
    <w:basedOn w:val="Normln"/>
    <w:rsid w:val="002B3817"/>
    <w:pPr>
      <w:pBdr>
        <w:top w:val="single" w:sz="8" w:space="0" w:color="auto"/>
        <w:left w:val="single" w:sz="8" w:space="0" w:color="auto"/>
        <w:right w:val="single" w:sz="4" w:space="0" w:color="auto"/>
      </w:pBdr>
      <w:spacing w:before="100" w:beforeAutospacing="1" w:after="100" w:afterAutospacing="1" w:line="240" w:lineRule="auto"/>
      <w:textAlignment w:val="center"/>
    </w:pPr>
    <w:rPr>
      <w:rFonts w:ascii="Times New Roman" w:hAnsi="Times New Roman"/>
      <w:sz w:val="24"/>
    </w:rPr>
  </w:style>
  <w:style w:type="paragraph" w:customStyle="1" w:styleId="xl184">
    <w:name w:val="xl184"/>
    <w:basedOn w:val="Normln"/>
    <w:rsid w:val="002B3817"/>
    <w:pPr>
      <w:pBdr>
        <w:right w:val="single" w:sz="4" w:space="0" w:color="auto"/>
      </w:pBdr>
      <w:spacing w:before="100" w:beforeAutospacing="1" w:after="100" w:afterAutospacing="1" w:line="240" w:lineRule="auto"/>
      <w:textAlignment w:val="center"/>
    </w:pPr>
    <w:rPr>
      <w:rFonts w:ascii="Times New Roman" w:hAnsi="Times New Roman"/>
      <w:sz w:val="24"/>
    </w:rPr>
  </w:style>
  <w:style w:type="paragraph" w:customStyle="1" w:styleId="xl185">
    <w:name w:val="xl185"/>
    <w:basedOn w:val="Normln"/>
    <w:rsid w:val="002B3817"/>
    <w:pPr>
      <w:pBdr>
        <w:left w:val="single" w:sz="4" w:space="0" w:color="auto"/>
        <w:right w:val="single" w:sz="4" w:space="0" w:color="auto"/>
      </w:pBdr>
      <w:spacing w:before="100" w:beforeAutospacing="1" w:after="100" w:afterAutospacing="1" w:line="240" w:lineRule="auto"/>
      <w:textAlignment w:val="center"/>
    </w:pPr>
    <w:rPr>
      <w:rFonts w:ascii="Times New Roman" w:hAnsi="Times New Roman"/>
      <w:sz w:val="24"/>
    </w:rPr>
  </w:style>
  <w:style w:type="paragraph" w:customStyle="1" w:styleId="xl186">
    <w:name w:val="xl186"/>
    <w:basedOn w:val="Normln"/>
    <w:rsid w:val="002B3817"/>
    <w:pPr>
      <w:pBdr>
        <w:left w:val="single" w:sz="4" w:space="0" w:color="auto"/>
        <w:right w:val="single" w:sz="4" w:space="0" w:color="auto"/>
      </w:pBdr>
      <w:shd w:val="clear" w:color="000000" w:fill="FFFFFF"/>
      <w:spacing w:before="100" w:beforeAutospacing="1" w:after="100" w:afterAutospacing="1" w:line="240" w:lineRule="auto"/>
    </w:pPr>
    <w:rPr>
      <w:rFonts w:ascii="Times New Roman" w:hAnsi="Times New Roman"/>
      <w:sz w:val="24"/>
    </w:rPr>
  </w:style>
  <w:style w:type="paragraph" w:customStyle="1" w:styleId="xl187">
    <w:name w:val="xl187"/>
    <w:basedOn w:val="Normln"/>
    <w:rsid w:val="002B3817"/>
    <w:pPr>
      <w:pBdr>
        <w:left w:val="single" w:sz="4" w:space="0" w:color="auto"/>
        <w:right w:val="single" w:sz="8" w:space="0" w:color="auto"/>
      </w:pBdr>
      <w:shd w:val="clear" w:color="000000" w:fill="FFFFFF"/>
      <w:spacing w:before="100" w:beforeAutospacing="1" w:after="100" w:afterAutospacing="1" w:line="240" w:lineRule="auto"/>
    </w:pPr>
    <w:rPr>
      <w:rFonts w:ascii="Times New Roman" w:hAnsi="Times New Roman"/>
      <w:sz w:val="24"/>
    </w:rPr>
  </w:style>
  <w:style w:type="paragraph" w:customStyle="1" w:styleId="xl188">
    <w:name w:val="xl188"/>
    <w:basedOn w:val="Normln"/>
    <w:rsid w:val="002B3817"/>
    <w:pPr>
      <w:pBdr>
        <w:top w:val="single" w:sz="8" w:space="0" w:color="auto"/>
        <w:left w:val="single" w:sz="8" w:space="0" w:color="auto"/>
        <w:right w:val="single" w:sz="4" w:space="0" w:color="auto"/>
      </w:pBdr>
      <w:spacing w:before="100" w:beforeAutospacing="1" w:after="100" w:afterAutospacing="1" w:line="240" w:lineRule="auto"/>
    </w:pPr>
    <w:rPr>
      <w:rFonts w:ascii="Times New Roman" w:hAnsi="Times New Roman"/>
      <w:sz w:val="24"/>
    </w:rPr>
  </w:style>
  <w:style w:type="paragraph" w:customStyle="1" w:styleId="xl189">
    <w:name w:val="xl189"/>
    <w:basedOn w:val="Normln"/>
    <w:rsid w:val="002B3817"/>
    <w:pPr>
      <w:pBdr>
        <w:top w:val="single" w:sz="8" w:space="0" w:color="auto"/>
        <w:left w:val="single" w:sz="4" w:space="0" w:color="auto"/>
        <w:right w:val="single" w:sz="4" w:space="0" w:color="auto"/>
      </w:pBdr>
      <w:shd w:val="clear" w:color="000000" w:fill="FFFF00"/>
      <w:spacing w:before="100" w:beforeAutospacing="1" w:after="100" w:afterAutospacing="1" w:line="240" w:lineRule="auto"/>
    </w:pPr>
    <w:rPr>
      <w:rFonts w:ascii="Times New Roman" w:hAnsi="Times New Roman"/>
      <w:sz w:val="24"/>
    </w:rPr>
  </w:style>
  <w:style w:type="paragraph" w:customStyle="1" w:styleId="xl190">
    <w:name w:val="xl190"/>
    <w:basedOn w:val="Normln"/>
    <w:rsid w:val="002B3817"/>
    <w:pPr>
      <w:pBdr>
        <w:top w:val="single" w:sz="8" w:space="0" w:color="auto"/>
        <w:left w:val="single" w:sz="4" w:space="0" w:color="auto"/>
        <w:right w:val="single" w:sz="4" w:space="0" w:color="auto"/>
      </w:pBdr>
      <w:spacing w:before="100" w:beforeAutospacing="1" w:after="100" w:afterAutospacing="1" w:line="240" w:lineRule="auto"/>
    </w:pPr>
    <w:rPr>
      <w:rFonts w:ascii="Times New Roman" w:hAnsi="Times New Roman"/>
      <w:sz w:val="24"/>
    </w:rPr>
  </w:style>
  <w:style w:type="paragraph" w:customStyle="1" w:styleId="xl191">
    <w:name w:val="xl191"/>
    <w:basedOn w:val="Normln"/>
    <w:rsid w:val="002B3817"/>
    <w:pPr>
      <w:pBdr>
        <w:top w:val="single" w:sz="8" w:space="0" w:color="auto"/>
        <w:left w:val="single" w:sz="4" w:space="0" w:color="auto"/>
      </w:pBdr>
      <w:spacing w:before="100" w:beforeAutospacing="1" w:after="100" w:afterAutospacing="1" w:line="240" w:lineRule="auto"/>
    </w:pPr>
    <w:rPr>
      <w:rFonts w:ascii="Times New Roman" w:hAnsi="Times New Roman"/>
      <w:sz w:val="24"/>
    </w:rPr>
  </w:style>
  <w:style w:type="paragraph" w:customStyle="1" w:styleId="xl192">
    <w:name w:val="xl192"/>
    <w:basedOn w:val="Normln"/>
    <w:rsid w:val="002B3817"/>
    <w:pPr>
      <w:pBdr>
        <w:top w:val="single" w:sz="8" w:space="0" w:color="auto"/>
        <w:left w:val="single" w:sz="4" w:space="0" w:color="auto"/>
        <w:right w:val="single" w:sz="8" w:space="0" w:color="auto"/>
      </w:pBdr>
      <w:shd w:val="clear" w:color="000000" w:fill="FFFFFF"/>
      <w:spacing w:before="100" w:beforeAutospacing="1" w:after="100" w:afterAutospacing="1" w:line="240" w:lineRule="auto"/>
    </w:pPr>
    <w:rPr>
      <w:rFonts w:ascii="Times New Roman" w:hAnsi="Times New Roman"/>
      <w:sz w:val="24"/>
    </w:rPr>
  </w:style>
  <w:style w:type="paragraph" w:customStyle="1" w:styleId="xl193">
    <w:name w:val="xl193"/>
    <w:basedOn w:val="Normln"/>
    <w:rsid w:val="002B3817"/>
    <w:pPr>
      <w:pBdr>
        <w:top w:val="single" w:sz="8" w:space="0" w:color="auto"/>
        <w:right w:val="single" w:sz="8" w:space="0" w:color="auto"/>
      </w:pBdr>
      <w:shd w:val="clear" w:color="000000" w:fill="FFFFFF"/>
      <w:spacing w:before="100" w:beforeAutospacing="1" w:after="100" w:afterAutospacing="1" w:line="240" w:lineRule="auto"/>
    </w:pPr>
    <w:rPr>
      <w:rFonts w:ascii="Times New Roman" w:hAnsi="Times New Roman"/>
      <w:sz w:val="24"/>
    </w:rPr>
  </w:style>
  <w:style w:type="paragraph" w:customStyle="1" w:styleId="xl194">
    <w:name w:val="xl194"/>
    <w:basedOn w:val="Normln"/>
    <w:rsid w:val="002B3817"/>
    <w:pPr>
      <w:shd w:val="clear" w:color="000000" w:fill="FFFFFF"/>
      <w:spacing w:before="100" w:beforeAutospacing="1" w:after="100" w:afterAutospacing="1" w:line="240" w:lineRule="auto"/>
    </w:pPr>
    <w:rPr>
      <w:rFonts w:ascii="Times New Roman" w:hAnsi="Times New Roman"/>
      <w:sz w:val="24"/>
    </w:rPr>
  </w:style>
  <w:style w:type="paragraph" w:customStyle="1" w:styleId="xl195">
    <w:name w:val="xl195"/>
    <w:basedOn w:val="Normln"/>
    <w:rsid w:val="002B3817"/>
    <w:pPr>
      <w:pBdr>
        <w:top w:val="single" w:sz="8" w:space="0" w:color="auto"/>
        <w:left w:val="single" w:sz="8" w:space="0" w:color="auto"/>
        <w:right w:val="single" w:sz="8" w:space="0" w:color="auto"/>
      </w:pBdr>
      <w:shd w:val="clear" w:color="000000" w:fill="FFFFFF"/>
      <w:spacing w:before="100" w:beforeAutospacing="1" w:after="100" w:afterAutospacing="1" w:line="240" w:lineRule="auto"/>
    </w:pPr>
    <w:rPr>
      <w:rFonts w:ascii="Times New Roman" w:hAnsi="Times New Roman"/>
      <w:sz w:val="24"/>
    </w:rPr>
  </w:style>
  <w:style w:type="paragraph" w:customStyle="1" w:styleId="xl196">
    <w:name w:val="xl196"/>
    <w:basedOn w:val="Normln"/>
    <w:rsid w:val="002B3817"/>
    <w:pPr>
      <w:pBdr>
        <w:right w:val="single" w:sz="8" w:space="0" w:color="auto"/>
      </w:pBdr>
      <w:shd w:val="clear" w:color="000000" w:fill="FFFFFF"/>
      <w:spacing w:before="100" w:beforeAutospacing="1" w:after="100" w:afterAutospacing="1" w:line="240" w:lineRule="auto"/>
    </w:pPr>
    <w:rPr>
      <w:rFonts w:ascii="Times New Roman" w:hAnsi="Times New Roman"/>
      <w:sz w:val="24"/>
    </w:rPr>
  </w:style>
  <w:style w:type="paragraph" w:customStyle="1" w:styleId="xl197">
    <w:name w:val="xl197"/>
    <w:basedOn w:val="Normln"/>
    <w:rsid w:val="002B3817"/>
    <w:pPr>
      <w:pBdr>
        <w:top w:val="single" w:sz="8" w:space="0" w:color="auto"/>
        <w:left w:val="single" w:sz="8" w:space="0" w:color="auto"/>
        <w:bottom w:val="single" w:sz="4" w:space="0" w:color="auto"/>
        <w:right w:val="single" w:sz="8" w:space="0" w:color="auto"/>
      </w:pBdr>
      <w:spacing w:before="100" w:beforeAutospacing="1" w:after="100" w:afterAutospacing="1" w:line="240" w:lineRule="auto"/>
      <w:textAlignment w:val="center"/>
    </w:pPr>
    <w:rPr>
      <w:rFonts w:ascii="Times New Roman" w:hAnsi="Times New Roman"/>
      <w:sz w:val="24"/>
    </w:rPr>
  </w:style>
  <w:style w:type="paragraph" w:customStyle="1" w:styleId="xl198">
    <w:name w:val="xl198"/>
    <w:basedOn w:val="Normln"/>
    <w:rsid w:val="002B3817"/>
    <w:pPr>
      <w:pBdr>
        <w:top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sz w:val="24"/>
    </w:rPr>
  </w:style>
  <w:style w:type="paragraph" w:customStyle="1" w:styleId="xl199">
    <w:name w:val="xl199"/>
    <w:basedOn w:val="Normln"/>
    <w:rsid w:val="002B3817"/>
    <w:pPr>
      <w:pBdr>
        <w:top w:val="single" w:sz="8"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sz w:val="24"/>
    </w:rPr>
  </w:style>
  <w:style w:type="paragraph" w:customStyle="1" w:styleId="xl200">
    <w:name w:val="xl200"/>
    <w:basedOn w:val="Normln"/>
    <w:rsid w:val="002B3817"/>
    <w:pPr>
      <w:pBdr>
        <w:top w:val="single" w:sz="8" w:space="0" w:color="auto"/>
        <w:bottom w:val="single" w:sz="4" w:space="0" w:color="auto"/>
      </w:pBdr>
      <w:shd w:val="clear" w:color="000000" w:fill="FFFFFF"/>
      <w:spacing w:before="100" w:beforeAutospacing="1" w:after="100" w:afterAutospacing="1" w:line="240" w:lineRule="auto"/>
    </w:pPr>
    <w:rPr>
      <w:rFonts w:ascii="Times New Roman" w:hAnsi="Times New Roman"/>
      <w:sz w:val="24"/>
    </w:rPr>
  </w:style>
  <w:style w:type="paragraph" w:customStyle="1" w:styleId="xl201">
    <w:name w:val="xl201"/>
    <w:basedOn w:val="Normln"/>
    <w:rsid w:val="002B3817"/>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hAnsi="Times New Roman"/>
      <w:sz w:val="24"/>
    </w:rPr>
  </w:style>
  <w:style w:type="paragraph" w:customStyle="1" w:styleId="xl202">
    <w:name w:val="xl202"/>
    <w:basedOn w:val="Normln"/>
    <w:rsid w:val="002B3817"/>
    <w:pPr>
      <w:pBdr>
        <w:left w:val="single" w:sz="8" w:space="0" w:color="auto"/>
        <w:bottom w:val="single" w:sz="8" w:space="0" w:color="auto"/>
        <w:right w:val="single" w:sz="4" w:space="0" w:color="auto"/>
      </w:pBdr>
      <w:spacing w:before="100" w:beforeAutospacing="1" w:after="100" w:afterAutospacing="1" w:line="240" w:lineRule="auto"/>
      <w:textAlignment w:val="center"/>
    </w:pPr>
    <w:rPr>
      <w:rFonts w:ascii="Times New Roman" w:hAnsi="Times New Roman"/>
      <w:sz w:val="24"/>
    </w:rPr>
  </w:style>
  <w:style w:type="paragraph" w:customStyle="1" w:styleId="xl203">
    <w:name w:val="xl203"/>
    <w:basedOn w:val="Normln"/>
    <w:rsid w:val="002B3817"/>
    <w:pPr>
      <w:pBdr>
        <w:bottom w:val="single" w:sz="8" w:space="0" w:color="auto"/>
        <w:right w:val="single" w:sz="4" w:space="0" w:color="auto"/>
      </w:pBdr>
      <w:spacing w:before="100" w:beforeAutospacing="1" w:after="100" w:afterAutospacing="1" w:line="240" w:lineRule="auto"/>
      <w:textAlignment w:val="center"/>
    </w:pPr>
    <w:rPr>
      <w:rFonts w:ascii="Times New Roman" w:hAnsi="Times New Roman"/>
      <w:sz w:val="24"/>
    </w:rPr>
  </w:style>
  <w:style w:type="paragraph" w:customStyle="1" w:styleId="xl204">
    <w:name w:val="xl204"/>
    <w:basedOn w:val="Normln"/>
    <w:rsid w:val="002B3817"/>
    <w:pPr>
      <w:pBdr>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hAnsi="Times New Roman"/>
      <w:sz w:val="24"/>
    </w:rPr>
  </w:style>
  <w:style w:type="paragraph" w:customStyle="1" w:styleId="xl205">
    <w:name w:val="xl205"/>
    <w:basedOn w:val="Normln"/>
    <w:rsid w:val="002B3817"/>
    <w:pPr>
      <w:pBdr>
        <w:left w:val="single" w:sz="4" w:space="0" w:color="auto"/>
        <w:bottom w:val="single" w:sz="8" w:space="0" w:color="auto"/>
        <w:right w:val="single" w:sz="4" w:space="0" w:color="auto"/>
      </w:pBdr>
      <w:shd w:val="clear" w:color="000000" w:fill="FFFFFF"/>
      <w:spacing w:before="100" w:beforeAutospacing="1" w:after="100" w:afterAutospacing="1" w:line="240" w:lineRule="auto"/>
    </w:pPr>
    <w:rPr>
      <w:rFonts w:ascii="Times New Roman" w:hAnsi="Times New Roman"/>
      <w:sz w:val="24"/>
    </w:rPr>
  </w:style>
  <w:style w:type="paragraph" w:customStyle="1" w:styleId="xl206">
    <w:name w:val="xl206"/>
    <w:basedOn w:val="Normln"/>
    <w:rsid w:val="002B3817"/>
    <w:pPr>
      <w:pBdr>
        <w:left w:val="single" w:sz="4" w:space="0" w:color="auto"/>
        <w:bottom w:val="single" w:sz="8" w:space="0" w:color="auto"/>
        <w:right w:val="single" w:sz="8" w:space="0" w:color="auto"/>
      </w:pBdr>
      <w:shd w:val="clear" w:color="000000" w:fill="FFFFFF"/>
      <w:spacing w:before="100" w:beforeAutospacing="1" w:after="100" w:afterAutospacing="1" w:line="240" w:lineRule="auto"/>
    </w:pPr>
    <w:rPr>
      <w:rFonts w:ascii="Times New Roman" w:hAnsi="Times New Roman"/>
      <w:sz w:val="24"/>
    </w:rPr>
  </w:style>
  <w:style w:type="paragraph" w:customStyle="1" w:styleId="xl207">
    <w:name w:val="xl207"/>
    <w:basedOn w:val="Normln"/>
    <w:rsid w:val="002B3817"/>
    <w:pPr>
      <w:pBdr>
        <w:left w:val="single" w:sz="8" w:space="0" w:color="auto"/>
        <w:bottom w:val="single" w:sz="8" w:space="0" w:color="auto"/>
        <w:right w:val="single" w:sz="4" w:space="0" w:color="auto"/>
      </w:pBdr>
      <w:spacing w:before="100" w:beforeAutospacing="1" w:after="100" w:afterAutospacing="1" w:line="240" w:lineRule="auto"/>
    </w:pPr>
    <w:rPr>
      <w:rFonts w:ascii="Times New Roman" w:hAnsi="Times New Roman"/>
      <w:sz w:val="24"/>
    </w:rPr>
  </w:style>
  <w:style w:type="paragraph" w:customStyle="1" w:styleId="xl208">
    <w:name w:val="xl208"/>
    <w:basedOn w:val="Normln"/>
    <w:rsid w:val="002B3817"/>
    <w:pPr>
      <w:pBdr>
        <w:bottom w:val="single" w:sz="8" w:space="0" w:color="auto"/>
      </w:pBdr>
      <w:shd w:val="clear" w:color="000000" w:fill="FFFF00"/>
      <w:spacing w:before="100" w:beforeAutospacing="1" w:after="100" w:afterAutospacing="1" w:line="240" w:lineRule="auto"/>
    </w:pPr>
    <w:rPr>
      <w:rFonts w:ascii="Times New Roman" w:hAnsi="Times New Roman"/>
      <w:sz w:val="24"/>
    </w:rPr>
  </w:style>
  <w:style w:type="paragraph" w:customStyle="1" w:styleId="xl209">
    <w:name w:val="xl209"/>
    <w:basedOn w:val="Normln"/>
    <w:rsid w:val="002B3817"/>
    <w:pPr>
      <w:pBdr>
        <w:left w:val="single" w:sz="4" w:space="0" w:color="auto"/>
        <w:bottom w:val="single" w:sz="8" w:space="0" w:color="auto"/>
      </w:pBdr>
      <w:spacing w:before="100" w:beforeAutospacing="1" w:after="100" w:afterAutospacing="1" w:line="240" w:lineRule="auto"/>
    </w:pPr>
    <w:rPr>
      <w:rFonts w:ascii="Times New Roman" w:hAnsi="Times New Roman"/>
      <w:sz w:val="24"/>
    </w:rPr>
  </w:style>
  <w:style w:type="paragraph" w:customStyle="1" w:styleId="xl210">
    <w:name w:val="xl210"/>
    <w:basedOn w:val="Normln"/>
    <w:rsid w:val="002B3817"/>
    <w:pPr>
      <w:pBdr>
        <w:bottom w:val="single" w:sz="8" w:space="0" w:color="auto"/>
        <w:right w:val="single" w:sz="8" w:space="0" w:color="auto"/>
      </w:pBdr>
      <w:shd w:val="clear" w:color="000000" w:fill="FFFFFF"/>
      <w:spacing w:before="100" w:beforeAutospacing="1" w:after="100" w:afterAutospacing="1" w:line="240" w:lineRule="auto"/>
    </w:pPr>
    <w:rPr>
      <w:rFonts w:ascii="Times New Roman" w:hAnsi="Times New Roman"/>
      <w:sz w:val="24"/>
    </w:rPr>
  </w:style>
  <w:style w:type="paragraph" w:customStyle="1" w:styleId="xl211">
    <w:name w:val="xl211"/>
    <w:basedOn w:val="Normln"/>
    <w:rsid w:val="002B3817"/>
    <w:pPr>
      <w:pBdr>
        <w:bottom w:val="single" w:sz="8" w:space="0" w:color="auto"/>
      </w:pBdr>
      <w:shd w:val="clear" w:color="000000" w:fill="FFFFFF"/>
      <w:spacing w:before="100" w:beforeAutospacing="1" w:after="100" w:afterAutospacing="1" w:line="240" w:lineRule="auto"/>
    </w:pPr>
    <w:rPr>
      <w:rFonts w:ascii="Times New Roman" w:hAnsi="Times New Roman"/>
      <w:sz w:val="24"/>
    </w:rPr>
  </w:style>
  <w:style w:type="paragraph" w:customStyle="1" w:styleId="xl212">
    <w:name w:val="xl212"/>
    <w:basedOn w:val="Normln"/>
    <w:rsid w:val="002B3817"/>
    <w:pPr>
      <w:pBdr>
        <w:left w:val="single" w:sz="8" w:space="0" w:color="auto"/>
        <w:bottom w:val="single" w:sz="8" w:space="0" w:color="auto"/>
        <w:right w:val="single" w:sz="8" w:space="0" w:color="auto"/>
      </w:pBdr>
      <w:shd w:val="clear" w:color="000000" w:fill="FFFFFF"/>
      <w:spacing w:before="100" w:beforeAutospacing="1" w:after="100" w:afterAutospacing="1" w:line="240" w:lineRule="auto"/>
    </w:pPr>
    <w:rPr>
      <w:rFonts w:ascii="Times New Roman" w:hAnsi="Times New Roman"/>
      <w:sz w:val="24"/>
    </w:rPr>
  </w:style>
  <w:style w:type="paragraph" w:customStyle="1" w:styleId="xl213">
    <w:name w:val="xl213"/>
    <w:basedOn w:val="Normln"/>
    <w:rsid w:val="002B3817"/>
    <w:pPr>
      <w:pBdr>
        <w:top w:val="single" w:sz="4" w:space="0" w:color="auto"/>
        <w:left w:val="single" w:sz="8" w:space="0" w:color="auto"/>
        <w:right w:val="single" w:sz="4" w:space="0" w:color="auto"/>
      </w:pBdr>
      <w:spacing w:before="100" w:beforeAutospacing="1" w:after="100" w:afterAutospacing="1" w:line="240" w:lineRule="auto"/>
    </w:pPr>
    <w:rPr>
      <w:rFonts w:ascii="Times New Roman" w:hAnsi="Times New Roman"/>
      <w:sz w:val="24"/>
    </w:rPr>
  </w:style>
  <w:style w:type="paragraph" w:customStyle="1" w:styleId="xl214">
    <w:name w:val="xl214"/>
    <w:basedOn w:val="Normln"/>
    <w:rsid w:val="002B3817"/>
    <w:pPr>
      <w:pBdr>
        <w:top w:val="single" w:sz="4" w:space="0" w:color="auto"/>
        <w:left w:val="single" w:sz="4" w:space="0" w:color="auto"/>
      </w:pBdr>
      <w:spacing w:before="100" w:beforeAutospacing="1" w:after="100" w:afterAutospacing="1" w:line="240" w:lineRule="auto"/>
    </w:pPr>
    <w:rPr>
      <w:rFonts w:ascii="Times New Roman" w:hAnsi="Times New Roman"/>
      <w:sz w:val="24"/>
    </w:rPr>
  </w:style>
  <w:style w:type="paragraph" w:customStyle="1" w:styleId="xl215">
    <w:name w:val="xl215"/>
    <w:basedOn w:val="Normln"/>
    <w:rsid w:val="002B3817"/>
    <w:pPr>
      <w:pBdr>
        <w:top w:val="single" w:sz="4" w:space="0" w:color="auto"/>
        <w:left w:val="single" w:sz="8" w:space="0" w:color="auto"/>
        <w:right w:val="single" w:sz="8" w:space="0" w:color="auto"/>
      </w:pBdr>
      <w:shd w:val="clear" w:color="000000" w:fill="FFFFFF"/>
      <w:spacing w:before="100" w:beforeAutospacing="1" w:after="100" w:afterAutospacing="1" w:line="240" w:lineRule="auto"/>
    </w:pPr>
    <w:rPr>
      <w:rFonts w:ascii="Times New Roman" w:hAnsi="Times New Roman"/>
      <w:sz w:val="24"/>
    </w:rPr>
  </w:style>
  <w:style w:type="paragraph" w:customStyle="1" w:styleId="xl216">
    <w:name w:val="xl216"/>
    <w:basedOn w:val="Normln"/>
    <w:rsid w:val="002B3817"/>
    <w:pPr>
      <w:pBdr>
        <w:top w:val="single" w:sz="8" w:space="0" w:color="auto"/>
        <w:left w:val="single" w:sz="8" w:space="0" w:color="auto"/>
        <w:bottom w:val="single" w:sz="4" w:space="0" w:color="auto"/>
        <w:right w:val="single" w:sz="8" w:space="0" w:color="auto"/>
      </w:pBdr>
      <w:spacing w:before="100" w:beforeAutospacing="1" w:after="100" w:afterAutospacing="1" w:line="240" w:lineRule="auto"/>
      <w:textAlignment w:val="center"/>
    </w:pPr>
    <w:rPr>
      <w:rFonts w:ascii="Arial" w:hAnsi="Arial" w:cs="Arial"/>
      <w:sz w:val="24"/>
    </w:rPr>
  </w:style>
  <w:style w:type="paragraph" w:customStyle="1" w:styleId="xl217">
    <w:name w:val="xl217"/>
    <w:basedOn w:val="Normln"/>
    <w:rsid w:val="002B3817"/>
    <w:pPr>
      <w:pBdr>
        <w:top w:val="single" w:sz="4" w:space="0" w:color="auto"/>
        <w:left w:val="single" w:sz="8" w:space="0" w:color="auto"/>
        <w:bottom w:val="single" w:sz="8" w:space="0" w:color="auto"/>
        <w:right w:val="single" w:sz="8" w:space="0" w:color="auto"/>
      </w:pBdr>
      <w:spacing w:before="100" w:beforeAutospacing="1" w:after="100" w:afterAutospacing="1" w:line="240" w:lineRule="auto"/>
      <w:textAlignment w:val="center"/>
    </w:pPr>
    <w:rPr>
      <w:rFonts w:ascii="Arial" w:hAnsi="Arial" w:cs="Arial"/>
      <w:sz w:val="24"/>
    </w:rPr>
  </w:style>
  <w:style w:type="paragraph" w:customStyle="1" w:styleId="xl218">
    <w:name w:val="xl218"/>
    <w:basedOn w:val="Normln"/>
    <w:rsid w:val="002B3817"/>
    <w:pPr>
      <w:pBdr>
        <w:top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hAnsi="Times New Roman"/>
      <w:sz w:val="24"/>
    </w:rPr>
  </w:style>
  <w:style w:type="paragraph" w:customStyle="1" w:styleId="xl219">
    <w:name w:val="xl219"/>
    <w:basedOn w:val="Normln"/>
    <w:rsid w:val="002B3817"/>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hAnsi="Times New Roman"/>
      <w:sz w:val="24"/>
    </w:rPr>
  </w:style>
  <w:style w:type="paragraph" w:customStyle="1" w:styleId="xl220">
    <w:name w:val="xl220"/>
    <w:basedOn w:val="Normln"/>
    <w:rsid w:val="002B3817"/>
    <w:pPr>
      <w:pBdr>
        <w:top w:val="single" w:sz="4" w:space="0" w:color="auto"/>
        <w:bottom w:val="single" w:sz="8" w:space="0" w:color="auto"/>
      </w:pBdr>
      <w:shd w:val="clear" w:color="000000" w:fill="FFFFFF"/>
      <w:spacing w:before="100" w:beforeAutospacing="1" w:after="100" w:afterAutospacing="1" w:line="240" w:lineRule="auto"/>
    </w:pPr>
    <w:rPr>
      <w:rFonts w:ascii="Times New Roman" w:hAnsi="Times New Roman"/>
      <w:sz w:val="24"/>
    </w:rPr>
  </w:style>
  <w:style w:type="paragraph" w:customStyle="1" w:styleId="xl221">
    <w:name w:val="xl221"/>
    <w:basedOn w:val="Normln"/>
    <w:rsid w:val="002B3817"/>
    <w:pPr>
      <w:pBdr>
        <w:top w:val="single" w:sz="8" w:space="0" w:color="auto"/>
        <w:left w:val="single" w:sz="8" w:space="0" w:color="auto"/>
        <w:bottom w:val="single" w:sz="8" w:space="0" w:color="auto"/>
        <w:right w:val="single" w:sz="8" w:space="0" w:color="auto"/>
      </w:pBdr>
      <w:spacing w:before="100" w:beforeAutospacing="1" w:after="100" w:afterAutospacing="1" w:line="240" w:lineRule="auto"/>
      <w:textAlignment w:val="center"/>
    </w:pPr>
    <w:rPr>
      <w:rFonts w:ascii="Arial" w:hAnsi="Arial" w:cs="Arial"/>
      <w:sz w:val="24"/>
    </w:rPr>
  </w:style>
  <w:style w:type="paragraph" w:customStyle="1" w:styleId="xl222">
    <w:name w:val="xl222"/>
    <w:basedOn w:val="Normln"/>
    <w:rsid w:val="002B3817"/>
    <w:pPr>
      <w:pBdr>
        <w:top w:val="single" w:sz="8" w:space="0" w:color="auto"/>
        <w:left w:val="single" w:sz="8" w:space="0" w:color="auto"/>
        <w:bottom w:val="single" w:sz="8" w:space="0" w:color="auto"/>
        <w:right w:val="single" w:sz="4" w:space="0" w:color="auto"/>
      </w:pBdr>
      <w:spacing w:before="100" w:beforeAutospacing="1" w:after="100" w:afterAutospacing="1" w:line="240" w:lineRule="auto"/>
      <w:textAlignment w:val="center"/>
    </w:pPr>
    <w:rPr>
      <w:rFonts w:ascii="Arial" w:hAnsi="Arial" w:cs="Arial"/>
      <w:sz w:val="24"/>
    </w:rPr>
  </w:style>
  <w:style w:type="paragraph" w:customStyle="1" w:styleId="xl223">
    <w:name w:val="xl223"/>
    <w:basedOn w:val="Normln"/>
    <w:rsid w:val="002B3817"/>
    <w:pPr>
      <w:pBdr>
        <w:top w:val="single" w:sz="8" w:space="0" w:color="auto"/>
        <w:bottom w:val="single" w:sz="8" w:space="0" w:color="auto"/>
        <w:right w:val="single" w:sz="4" w:space="0" w:color="auto"/>
      </w:pBdr>
      <w:spacing w:before="100" w:beforeAutospacing="1" w:after="100" w:afterAutospacing="1" w:line="240" w:lineRule="auto"/>
      <w:textAlignment w:val="center"/>
    </w:pPr>
    <w:rPr>
      <w:rFonts w:ascii="Arial" w:hAnsi="Arial" w:cs="Arial"/>
      <w:sz w:val="24"/>
    </w:rPr>
  </w:style>
  <w:style w:type="paragraph" w:customStyle="1" w:styleId="xl224">
    <w:name w:val="xl224"/>
    <w:basedOn w:val="Normln"/>
    <w:rsid w:val="002B3817"/>
    <w:pPr>
      <w:pBdr>
        <w:top w:val="single" w:sz="8"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Arial" w:hAnsi="Arial" w:cs="Arial"/>
      <w:sz w:val="24"/>
    </w:rPr>
  </w:style>
  <w:style w:type="paragraph" w:customStyle="1" w:styleId="xl225">
    <w:name w:val="xl225"/>
    <w:basedOn w:val="Normln"/>
    <w:rsid w:val="002B381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pPr>
    <w:rPr>
      <w:rFonts w:ascii="Times New Roman" w:hAnsi="Times New Roman"/>
      <w:sz w:val="24"/>
    </w:rPr>
  </w:style>
  <w:style w:type="paragraph" w:customStyle="1" w:styleId="xl226">
    <w:name w:val="xl226"/>
    <w:basedOn w:val="Normln"/>
    <w:rsid w:val="002B3817"/>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line="240" w:lineRule="auto"/>
    </w:pPr>
    <w:rPr>
      <w:rFonts w:ascii="Times New Roman" w:hAnsi="Times New Roman"/>
      <w:sz w:val="24"/>
    </w:rPr>
  </w:style>
  <w:style w:type="paragraph" w:customStyle="1" w:styleId="xl227">
    <w:name w:val="xl227"/>
    <w:basedOn w:val="Normln"/>
    <w:rsid w:val="002B3817"/>
    <w:pPr>
      <w:pBdr>
        <w:top w:val="single" w:sz="8" w:space="0" w:color="auto"/>
        <w:left w:val="single" w:sz="8" w:space="0" w:color="auto"/>
        <w:bottom w:val="single" w:sz="8" w:space="0" w:color="auto"/>
        <w:right w:val="single" w:sz="4" w:space="0" w:color="auto"/>
      </w:pBdr>
      <w:spacing w:before="100" w:beforeAutospacing="1" w:after="100" w:afterAutospacing="1" w:line="240" w:lineRule="auto"/>
    </w:pPr>
    <w:rPr>
      <w:rFonts w:ascii="Times New Roman" w:hAnsi="Times New Roman"/>
      <w:sz w:val="24"/>
    </w:rPr>
  </w:style>
  <w:style w:type="paragraph" w:customStyle="1" w:styleId="xl228">
    <w:name w:val="xl228"/>
    <w:basedOn w:val="Normln"/>
    <w:rsid w:val="002B3817"/>
    <w:pPr>
      <w:pBdr>
        <w:top w:val="single" w:sz="8"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hAnsi="Times New Roman"/>
      <w:sz w:val="24"/>
    </w:rPr>
  </w:style>
  <w:style w:type="paragraph" w:customStyle="1" w:styleId="xl229">
    <w:name w:val="xl229"/>
    <w:basedOn w:val="Normln"/>
    <w:rsid w:val="002B3817"/>
    <w:pPr>
      <w:pBdr>
        <w:top w:val="single" w:sz="8" w:space="0" w:color="auto"/>
        <w:left w:val="single" w:sz="4" w:space="0" w:color="auto"/>
        <w:bottom w:val="single" w:sz="8" w:space="0" w:color="auto"/>
        <w:right w:val="single" w:sz="4" w:space="0" w:color="auto"/>
      </w:pBdr>
      <w:shd w:val="clear" w:color="000000" w:fill="FFFF00"/>
      <w:spacing w:before="100" w:beforeAutospacing="1" w:after="100" w:afterAutospacing="1" w:line="240" w:lineRule="auto"/>
    </w:pPr>
    <w:rPr>
      <w:rFonts w:ascii="Times New Roman" w:hAnsi="Times New Roman"/>
      <w:sz w:val="24"/>
    </w:rPr>
  </w:style>
  <w:style w:type="paragraph" w:customStyle="1" w:styleId="xl230">
    <w:name w:val="xl230"/>
    <w:basedOn w:val="Normln"/>
    <w:rsid w:val="002B3817"/>
    <w:pPr>
      <w:pBdr>
        <w:top w:val="single" w:sz="8" w:space="0" w:color="auto"/>
        <w:left w:val="single" w:sz="4" w:space="0" w:color="auto"/>
        <w:bottom w:val="single" w:sz="8" w:space="0" w:color="auto"/>
      </w:pBdr>
      <w:spacing w:before="100" w:beforeAutospacing="1" w:after="100" w:afterAutospacing="1" w:line="240" w:lineRule="auto"/>
    </w:pPr>
    <w:rPr>
      <w:rFonts w:ascii="Times New Roman" w:hAnsi="Times New Roman"/>
      <w:sz w:val="24"/>
    </w:rPr>
  </w:style>
  <w:style w:type="paragraph" w:customStyle="1" w:styleId="xl231">
    <w:name w:val="xl231"/>
    <w:basedOn w:val="Normln"/>
    <w:rsid w:val="002B3817"/>
    <w:pPr>
      <w:pBdr>
        <w:top w:val="single" w:sz="8" w:space="0" w:color="auto"/>
        <w:bottom w:val="single" w:sz="8" w:space="0" w:color="auto"/>
        <w:right w:val="single" w:sz="8" w:space="0" w:color="auto"/>
      </w:pBdr>
      <w:shd w:val="clear" w:color="000000" w:fill="FFFFFF"/>
      <w:spacing w:before="100" w:beforeAutospacing="1" w:after="100" w:afterAutospacing="1" w:line="240" w:lineRule="auto"/>
    </w:pPr>
    <w:rPr>
      <w:rFonts w:ascii="Times New Roman" w:hAnsi="Times New Roman"/>
      <w:sz w:val="24"/>
    </w:rPr>
  </w:style>
  <w:style w:type="paragraph" w:customStyle="1" w:styleId="xl232">
    <w:name w:val="xl232"/>
    <w:basedOn w:val="Normln"/>
    <w:rsid w:val="002B3817"/>
    <w:pPr>
      <w:pBdr>
        <w:top w:val="single" w:sz="8" w:space="0" w:color="auto"/>
        <w:bottom w:val="single" w:sz="8" w:space="0" w:color="auto"/>
      </w:pBdr>
      <w:shd w:val="clear" w:color="000000" w:fill="FFFFFF"/>
      <w:spacing w:before="100" w:beforeAutospacing="1" w:after="100" w:afterAutospacing="1" w:line="240" w:lineRule="auto"/>
    </w:pPr>
    <w:rPr>
      <w:rFonts w:ascii="Times New Roman" w:hAnsi="Times New Roman"/>
      <w:sz w:val="24"/>
    </w:rPr>
  </w:style>
  <w:style w:type="paragraph" w:customStyle="1" w:styleId="xl233">
    <w:name w:val="xl233"/>
    <w:basedOn w:val="Normln"/>
    <w:rsid w:val="002B3817"/>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pPr>
    <w:rPr>
      <w:rFonts w:ascii="Times New Roman" w:hAnsi="Times New Roman"/>
      <w:sz w:val="24"/>
    </w:rPr>
  </w:style>
  <w:style w:type="paragraph" w:customStyle="1" w:styleId="xl234">
    <w:name w:val="xl234"/>
    <w:basedOn w:val="Normln"/>
    <w:rsid w:val="002B3817"/>
    <w:pPr>
      <w:pBdr>
        <w:top w:val="single" w:sz="8"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hAnsi="Arial" w:cs="Arial"/>
      <w:sz w:val="24"/>
    </w:rPr>
  </w:style>
  <w:style w:type="paragraph" w:customStyle="1" w:styleId="xl235">
    <w:name w:val="xl235"/>
    <w:basedOn w:val="Normln"/>
    <w:rsid w:val="002B3817"/>
    <w:pPr>
      <w:pBdr>
        <w:top w:val="single" w:sz="4" w:space="0" w:color="auto"/>
        <w:bottom w:val="single" w:sz="8" w:space="0" w:color="auto"/>
        <w:right w:val="single" w:sz="4" w:space="0" w:color="auto"/>
      </w:pBdr>
      <w:spacing w:before="100" w:beforeAutospacing="1" w:after="100" w:afterAutospacing="1" w:line="240" w:lineRule="auto"/>
      <w:textAlignment w:val="center"/>
    </w:pPr>
    <w:rPr>
      <w:rFonts w:ascii="Arial" w:hAnsi="Arial" w:cs="Arial"/>
      <w:sz w:val="24"/>
    </w:rPr>
  </w:style>
  <w:style w:type="paragraph" w:customStyle="1" w:styleId="xl236">
    <w:name w:val="xl236"/>
    <w:basedOn w:val="Normln"/>
    <w:rsid w:val="002B3817"/>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Arial" w:hAnsi="Arial" w:cs="Arial"/>
      <w:sz w:val="24"/>
    </w:rPr>
  </w:style>
  <w:style w:type="paragraph" w:customStyle="1" w:styleId="xl237">
    <w:name w:val="xl237"/>
    <w:basedOn w:val="Normln"/>
    <w:rsid w:val="002B3817"/>
    <w:pPr>
      <w:pBdr>
        <w:right w:val="single" w:sz="8" w:space="0" w:color="auto"/>
      </w:pBdr>
      <w:spacing w:before="100" w:beforeAutospacing="1" w:after="100" w:afterAutospacing="1" w:line="240" w:lineRule="auto"/>
      <w:textAlignment w:val="center"/>
    </w:pPr>
    <w:rPr>
      <w:rFonts w:ascii="Arial" w:hAnsi="Arial" w:cs="Arial"/>
      <w:sz w:val="24"/>
    </w:rPr>
  </w:style>
  <w:style w:type="paragraph" w:customStyle="1" w:styleId="xl238">
    <w:name w:val="xl238"/>
    <w:basedOn w:val="Normln"/>
    <w:rsid w:val="002B3817"/>
    <w:pPr>
      <w:pBdr>
        <w:left w:val="single" w:sz="8" w:space="0" w:color="auto"/>
        <w:right w:val="single" w:sz="4" w:space="0" w:color="auto"/>
      </w:pBdr>
      <w:spacing w:before="100" w:beforeAutospacing="1" w:after="100" w:afterAutospacing="1" w:line="240" w:lineRule="auto"/>
      <w:textAlignment w:val="center"/>
    </w:pPr>
    <w:rPr>
      <w:rFonts w:ascii="Arial" w:hAnsi="Arial" w:cs="Arial"/>
      <w:sz w:val="24"/>
    </w:rPr>
  </w:style>
  <w:style w:type="paragraph" w:customStyle="1" w:styleId="xl239">
    <w:name w:val="xl239"/>
    <w:basedOn w:val="Normln"/>
    <w:rsid w:val="002B3817"/>
    <w:pPr>
      <w:pBdr>
        <w:right w:val="single" w:sz="4" w:space="0" w:color="auto"/>
      </w:pBdr>
      <w:spacing w:before="100" w:beforeAutospacing="1" w:after="100" w:afterAutospacing="1" w:line="240" w:lineRule="auto"/>
      <w:textAlignment w:val="center"/>
    </w:pPr>
    <w:rPr>
      <w:rFonts w:ascii="Arial" w:hAnsi="Arial" w:cs="Arial"/>
      <w:sz w:val="24"/>
    </w:rPr>
  </w:style>
  <w:style w:type="paragraph" w:customStyle="1" w:styleId="xl240">
    <w:name w:val="xl240"/>
    <w:basedOn w:val="Normln"/>
    <w:rsid w:val="002B3817"/>
    <w:pPr>
      <w:pBdr>
        <w:left w:val="single" w:sz="4" w:space="0" w:color="auto"/>
        <w:right w:val="single" w:sz="4" w:space="0" w:color="auto"/>
      </w:pBdr>
      <w:spacing w:before="100" w:beforeAutospacing="1" w:after="100" w:afterAutospacing="1" w:line="240" w:lineRule="auto"/>
      <w:textAlignment w:val="center"/>
    </w:pPr>
    <w:rPr>
      <w:rFonts w:ascii="Arial" w:hAnsi="Arial" w:cs="Arial"/>
      <w:sz w:val="24"/>
    </w:rPr>
  </w:style>
  <w:style w:type="paragraph" w:customStyle="1" w:styleId="xl241">
    <w:name w:val="xl241"/>
    <w:basedOn w:val="Normln"/>
    <w:rsid w:val="002B3817"/>
    <w:pPr>
      <w:pBdr>
        <w:left w:val="single" w:sz="8" w:space="0" w:color="auto"/>
        <w:right w:val="single" w:sz="4" w:space="0" w:color="auto"/>
      </w:pBdr>
      <w:spacing w:before="100" w:beforeAutospacing="1" w:after="100" w:afterAutospacing="1" w:line="240" w:lineRule="auto"/>
    </w:pPr>
    <w:rPr>
      <w:rFonts w:ascii="Times New Roman" w:hAnsi="Times New Roman"/>
      <w:sz w:val="24"/>
    </w:rPr>
  </w:style>
  <w:style w:type="paragraph" w:customStyle="1" w:styleId="xl242">
    <w:name w:val="xl242"/>
    <w:basedOn w:val="Normln"/>
    <w:rsid w:val="002B3817"/>
    <w:pPr>
      <w:pBdr>
        <w:left w:val="single" w:sz="4" w:space="0" w:color="auto"/>
        <w:right w:val="single" w:sz="4" w:space="0" w:color="auto"/>
      </w:pBdr>
      <w:spacing w:before="100" w:beforeAutospacing="1" w:after="100" w:afterAutospacing="1" w:line="240" w:lineRule="auto"/>
    </w:pPr>
    <w:rPr>
      <w:rFonts w:ascii="Times New Roman" w:hAnsi="Times New Roman"/>
      <w:sz w:val="24"/>
    </w:rPr>
  </w:style>
  <w:style w:type="paragraph" w:customStyle="1" w:styleId="xl243">
    <w:name w:val="xl243"/>
    <w:basedOn w:val="Normln"/>
    <w:rsid w:val="002B3817"/>
    <w:pPr>
      <w:pBdr>
        <w:left w:val="single" w:sz="4" w:space="0" w:color="auto"/>
        <w:right w:val="single" w:sz="4" w:space="0" w:color="auto"/>
      </w:pBdr>
      <w:shd w:val="clear" w:color="000000" w:fill="FFFF00"/>
      <w:spacing w:before="100" w:beforeAutospacing="1" w:after="100" w:afterAutospacing="1" w:line="240" w:lineRule="auto"/>
    </w:pPr>
    <w:rPr>
      <w:rFonts w:ascii="Times New Roman" w:hAnsi="Times New Roman"/>
      <w:sz w:val="24"/>
    </w:rPr>
  </w:style>
  <w:style w:type="paragraph" w:customStyle="1" w:styleId="xl244">
    <w:name w:val="xl244"/>
    <w:basedOn w:val="Normln"/>
    <w:rsid w:val="002B3817"/>
    <w:pPr>
      <w:pBdr>
        <w:left w:val="single" w:sz="4" w:space="0" w:color="auto"/>
      </w:pBdr>
      <w:shd w:val="clear" w:color="000000" w:fill="FFFF00"/>
      <w:spacing w:before="100" w:beforeAutospacing="1" w:after="100" w:afterAutospacing="1" w:line="240" w:lineRule="auto"/>
    </w:pPr>
    <w:rPr>
      <w:rFonts w:ascii="Times New Roman" w:hAnsi="Times New Roman"/>
      <w:sz w:val="24"/>
    </w:rPr>
  </w:style>
  <w:style w:type="paragraph" w:customStyle="1" w:styleId="xl245">
    <w:name w:val="xl245"/>
    <w:basedOn w:val="Normln"/>
    <w:rsid w:val="002B3817"/>
    <w:pPr>
      <w:pBdr>
        <w:left w:val="single" w:sz="8" w:space="0" w:color="auto"/>
        <w:right w:val="single" w:sz="4" w:space="0" w:color="auto"/>
      </w:pBdr>
      <w:shd w:val="clear" w:color="000000" w:fill="FFFF00"/>
      <w:spacing w:before="100" w:beforeAutospacing="1" w:after="100" w:afterAutospacing="1" w:line="240" w:lineRule="auto"/>
    </w:pPr>
    <w:rPr>
      <w:rFonts w:ascii="Times New Roman" w:hAnsi="Times New Roman"/>
      <w:sz w:val="24"/>
    </w:rPr>
  </w:style>
  <w:style w:type="paragraph" w:customStyle="1" w:styleId="xl246">
    <w:name w:val="xl246"/>
    <w:basedOn w:val="Normln"/>
    <w:rsid w:val="002B3817"/>
    <w:pPr>
      <w:pBdr>
        <w:left w:val="single" w:sz="8" w:space="0" w:color="auto"/>
        <w:right w:val="single" w:sz="8" w:space="0" w:color="auto"/>
      </w:pBdr>
      <w:shd w:val="clear" w:color="000000" w:fill="FFFFFF"/>
      <w:spacing w:before="100" w:beforeAutospacing="1" w:after="100" w:afterAutospacing="1" w:line="240" w:lineRule="auto"/>
    </w:pPr>
    <w:rPr>
      <w:rFonts w:ascii="Times New Roman" w:hAnsi="Times New Roman"/>
      <w:sz w:val="24"/>
    </w:rPr>
  </w:style>
  <w:style w:type="paragraph" w:customStyle="1" w:styleId="xl247">
    <w:name w:val="xl247"/>
    <w:basedOn w:val="Normln"/>
    <w:rsid w:val="002B3817"/>
    <w:pPr>
      <w:pBdr>
        <w:top w:val="single" w:sz="8" w:space="0" w:color="auto"/>
        <w:left w:val="single" w:sz="4" w:space="0" w:color="auto"/>
        <w:bottom w:val="single" w:sz="8" w:space="0" w:color="auto"/>
      </w:pBdr>
      <w:shd w:val="clear" w:color="000000" w:fill="FFFF00"/>
      <w:spacing w:before="100" w:beforeAutospacing="1" w:after="100" w:afterAutospacing="1" w:line="240" w:lineRule="auto"/>
    </w:pPr>
    <w:rPr>
      <w:rFonts w:ascii="Times New Roman" w:hAnsi="Times New Roman"/>
      <w:sz w:val="24"/>
    </w:rPr>
  </w:style>
  <w:style w:type="paragraph" w:customStyle="1" w:styleId="xl248">
    <w:name w:val="xl248"/>
    <w:basedOn w:val="Normln"/>
    <w:rsid w:val="002B3817"/>
    <w:pPr>
      <w:pBdr>
        <w:top w:val="single" w:sz="8" w:space="0" w:color="auto"/>
        <w:left w:val="single" w:sz="8" w:space="0" w:color="auto"/>
        <w:bottom w:val="single" w:sz="8" w:space="0" w:color="auto"/>
        <w:right w:val="single" w:sz="4" w:space="0" w:color="auto"/>
      </w:pBdr>
      <w:shd w:val="clear" w:color="000000" w:fill="FFFF00"/>
      <w:spacing w:before="100" w:beforeAutospacing="1" w:after="100" w:afterAutospacing="1" w:line="240" w:lineRule="auto"/>
    </w:pPr>
    <w:rPr>
      <w:rFonts w:ascii="Times New Roman" w:hAnsi="Times New Roman"/>
      <w:sz w:val="24"/>
    </w:rPr>
  </w:style>
  <w:style w:type="paragraph" w:customStyle="1" w:styleId="xl249">
    <w:name w:val="xl249"/>
    <w:basedOn w:val="Normln"/>
    <w:rsid w:val="002B3817"/>
    <w:pPr>
      <w:pBdr>
        <w:left w:val="single" w:sz="4" w:space="0" w:color="auto"/>
      </w:pBdr>
      <w:spacing w:before="100" w:beforeAutospacing="1" w:after="100" w:afterAutospacing="1" w:line="240" w:lineRule="auto"/>
    </w:pPr>
    <w:rPr>
      <w:rFonts w:ascii="Times New Roman" w:hAnsi="Times New Roman"/>
      <w:sz w:val="24"/>
    </w:rPr>
  </w:style>
  <w:style w:type="paragraph" w:customStyle="1" w:styleId="xl250">
    <w:name w:val="xl250"/>
    <w:basedOn w:val="Normln"/>
    <w:rsid w:val="002B3817"/>
    <w:pPr>
      <w:spacing w:before="100" w:beforeAutospacing="1" w:after="100" w:afterAutospacing="1" w:line="240" w:lineRule="auto"/>
      <w:textAlignment w:val="center"/>
    </w:pPr>
    <w:rPr>
      <w:rFonts w:ascii="Times New Roman" w:hAnsi="Times New Roman"/>
      <w:sz w:val="24"/>
    </w:rPr>
  </w:style>
  <w:style w:type="paragraph" w:customStyle="1" w:styleId="xl251">
    <w:name w:val="xl251"/>
    <w:basedOn w:val="Normln"/>
    <w:rsid w:val="002B3817"/>
    <w:pPr>
      <w:pBdr>
        <w:bottom w:val="single" w:sz="8" w:space="0" w:color="auto"/>
      </w:pBdr>
      <w:spacing w:before="100" w:beforeAutospacing="1" w:after="100" w:afterAutospacing="1" w:line="240" w:lineRule="auto"/>
      <w:textAlignment w:val="center"/>
    </w:pPr>
    <w:rPr>
      <w:rFonts w:ascii="Arial" w:hAnsi="Arial" w:cs="Arial"/>
      <w:sz w:val="24"/>
    </w:rPr>
  </w:style>
  <w:style w:type="paragraph" w:customStyle="1" w:styleId="xl252">
    <w:name w:val="xl252"/>
    <w:basedOn w:val="Normln"/>
    <w:rsid w:val="002B3817"/>
    <w:pPr>
      <w:pBdr>
        <w:top w:val="single" w:sz="8" w:space="0" w:color="auto"/>
        <w:left w:val="single" w:sz="8" w:space="0" w:color="auto"/>
        <w:bottom w:val="single" w:sz="8" w:space="0" w:color="auto"/>
        <w:right w:val="single" w:sz="4" w:space="0" w:color="auto"/>
      </w:pBdr>
      <w:spacing w:before="100" w:beforeAutospacing="1" w:after="100" w:afterAutospacing="1" w:line="240" w:lineRule="auto"/>
      <w:textAlignment w:val="center"/>
    </w:pPr>
    <w:rPr>
      <w:rFonts w:ascii="Times New Roman" w:hAnsi="Times New Roman"/>
      <w:sz w:val="24"/>
    </w:rPr>
  </w:style>
  <w:style w:type="paragraph" w:customStyle="1" w:styleId="xl253">
    <w:name w:val="xl253"/>
    <w:basedOn w:val="Normln"/>
    <w:rsid w:val="002B3817"/>
    <w:pPr>
      <w:pBdr>
        <w:top w:val="single" w:sz="8" w:space="0" w:color="auto"/>
        <w:bottom w:val="single" w:sz="8" w:space="0" w:color="auto"/>
        <w:right w:val="single" w:sz="4" w:space="0" w:color="auto"/>
      </w:pBdr>
      <w:spacing w:before="100" w:beforeAutospacing="1" w:after="100" w:afterAutospacing="1" w:line="240" w:lineRule="auto"/>
      <w:textAlignment w:val="center"/>
    </w:pPr>
    <w:rPr>
      <w:rFonts w:ascii="Times New Roman" w:hAnsi="Times New Roman"/>
      <w:sz w:val="24"/>
    </w:rPr>
  </w:style>
  <w:style w:type="paragraph" w:customStyle="1" w:styleId="xl254">
    <w:name w:val="xl254"/>
    <w:basedOn w:val="Normln"/>
    <w:rsid w:val="002B3817"/>
    <w:pPr>
      <w:pBdr>
        <w:top w:val="single" w:sz="8"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hAnsi="Times New Roman"/>
      <w:sz w:val="24"/>
    </w:rPr>
  </w:style>
  <w:style w:type="paragraph" w:customStyle="1" w:styleId="xl255">
    <w:name w:val="xl255"/>
    <w:basedOn w:val="Normln"/>
    <w:rsid w:val="002B3817"/>
    <w:pPr>
      <w:pBdr>
        <w:top w:val="single" w:sz="8" w:space="0" w:color="auto"/>
        <w:left w:val="single" w:sz="8" w:space="0" w:color="auto"/>
        <w:bottom w:val="single" w:sz="8" w:space="0" w:color="auto"/>
      </w:pBdr>
      <w:spacing w:before="100" w:beforeAutospacing="1" w:after="100" w:afterAutospacing="1" w:line="240" w:lineRule="auto"/>
      <w:textAlignment w:val="center"/>
    </w:pPr>
    <w:rPr>
      <w:rFonts w:ascii="Arial" w:hAnsi="Arial" w:cs="Arial"/>
      <w:sz w:val="24"/>
    </w:rPr>
  </w:style>
  <w:style w:type="paragraph" w:customStyle="1" w:styleId="xl256">
    <w:name w:val="xl256"/>
    <w:basedOn w:val="Normln"/>
    <w:rsid w:val="002B3817"/>
    <w:pPr>
      <w:pBdr>
        <w:top w:val="single" w:sz="8" w:space="0" w:color="auto"/>
        <w:left w:val="single" w:sz="8" w:space="0" w:color="auto"/>
        <w:bottom w:val="single" w:sz="8" w:space="0" w:color="auto"/>
      </w:pBdr>
      <w:spacing w:before="100" w:beforeAutospacing="1" w:after="100" w:afterAutospacing="1" w:line="240" w:lineRule="auto"/>
      <w:textAlignment w:val="center"/>
    </w:pPr>
    <w:rPr>
      <w:rFonts w:ascii="Times New Roman" w:hAnsi="Times New Roman"/>
      <w:sz w:val="24"/>
    </w:rPr>
  </w:style>
  <w:style w:type="paragraph" w:customStyle="1" w:styleId="xl257">
    <w:name w:val="xl257"/>
    <w:basedOn w:val="Normln"/>
    <w:rsid w:val="002B3817"/>
    <w:pPr>
      <w:pBdr>
        <w:top w:val="single" w:sz="8" w:space="0" w:color="auto"/>
        <w:left w:val="single" w:sz="8" w:space="0" w:color="auto"/>
        <w:bottom w:val="single" w:sz="8" w:space="0" w:color="auto"/>
        <w:right w:val="single" w:sz="4" w:space="0" w:color="auto"/>
      </w:pBdr>
      <w:spacing w:before="100" w:beforeAutospacing="1" w:after="100" w:afterAutospacing="1" w:line="240" w:lineRule="auto"/>
      <w:textAlignment w:val="center"/>
    </w:pPr>
    <w:rPr>
      <w:rFonts w:ascii="Times New Roman" w:hAnsi="Times New Roman"/>
      <w:sz w:val="24"/>
    </w:rPr>
  </w:style>
  <w:style w:type="paragraph" w:customStyle="1" w:styleId="xl258">
    <w:name w:val="xl258"/>
    <w:basedOn w:val="Normln"/>
    <w:rsid w:val="002B3817"/>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Arial" w:hAnsi="Arial" w:cs="Arial"/>
      <w:sz w:val="24"/>
    </w:rPr>
  </w:style>
  <w:style w:type="paragraph" w:customStyle="1" w:styleId="xl259">
    <w:name w:val="xl259"/>
    <w:basedOn w:val="Normln"/>
    <w:rsid w:val="002B3817"/>
    <w:pPr>
      <w:pBdr>
        <w:top w:val="single" w:sz="8" w:space="0" w:color="auto"/>
        <w:bottom w:val="single" w:sz="8" w:space="0" w:color="auto"/>
      </w:pBdr>
      <w:spacing w:before="100" w:beforeAutospacing="1" w:after="100" w:afterAutospacing="1" w:line="240" w:lineRule="auto"/>
      <w:jc w:val="center"/>
      <w:textAlignment w:val="center"/>
    </w:pPr>
    <w:rPr>
      <w:rFonts w:ascii="Arial" w:hAnsi="Arial" w:cs="Arial"/>
      <w:sz w:val="24"/>
    </w:rPr>
  </w:style>
  <w:style w:type="paragraph" w:customStyle="1" w:styleId="xl260">
    <w:name w:val="xl260"/>
    <w:basedOn w:val="Normln"/>
    <w:rsid w:val="002B3817"/>
    <w:pPr>
      <w:pBdr>
        <w:bottom w:val="single" w:sz="8" w:space="0" w:color="auto"/>
      </w:pBdr>
      <w:spacing w:before="100" w:beforeAutospacing="1" w:after="100" w:afterAutospacing="1" w:line="240" w:lineRule="auto"/>
      <w:jc w:val="center"/>
      <w:textAlignment w:val="center"/>
    </w:pPr>
    <w:rPr>
      <w:rFonts w:ascii="Arial" w:hAnsi="Arial" w:cs="Arial"/>
      <w:sz w:val="24"/>
    </w:rPr>
  </w:style>
  <w:style w:type="paragraph" w:customStyle="1" w:styleId="xl261">
    <w:name w:val="xl261"/>
    <w:basedOn w:val="Normln"/>
    <w:rsid w:val="002B3817"/>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hAnsi="Arial" w:cs="Arial"/>
      <w:sz w:val="24"/>
    </w:rPr>
  </w:style>
  <w:style w:type="paragraph" w:customStyle="1" w:styleId="xl262">
    <w:name w:val="xl262"/>
    <w:basedOn w:val="Normln"/>
    <w:rsid w:val="002B3817"/>
    <w:pPr>
      <w:pBdr>
        <w:top w:val="single" w:sz="8" w:space="0" w:color="auto"/>
        <w:left w:val="single" w:sz="8" w:space="0" w:color="auto"/>
      </w:pBdr>
      <w:spacing w:before="100" w:beforeAutospacing="1" w:after="100" w:afterAutospacing="1" w:line="240" w:lineRule="auto"/>
      <w:jc w:val="center"/>
      <w:textAlignment w:val="center"/>
    </w:pPr>
    <w:rPr>
      <w:rFonts w:ascii="Arial" w:hAnsi="Arial" w:cs="Arial"/>
      <w:sz w:val="24"/>
    </w:rPr>
  </w:style>
  <w:style w:type="paragraph" w:customStyle="1" w:styleId="xl263">
    <w:name w:val="xl263"/>
    <w:basedOn w:val="Normln"/>
    <w:rsid w:val="002B3817"/>
    <w:pPr>
      <w:pBdr>
        <w:top w:val="single" w:sz="8" w:space="0" w:color="auto"/>
      </w:pBdr>
      <w:spacing w:before="100" w:beforeAutospacing="1" w:after="100" w:afterAutospacing="1" w:line="240" w:lineRule="auto"/>
      <w:jc w:val="center"/>
      <w:textAlignment w:val="center"/>
    </w:pPr>
    <w:rPr>
      <w:rFonts w:ascii="Arial" w:hAnsi="Arial" w:cs="Arial"/>
      <w:sz w:val="24"/>
    </w:rPr>
  </w:style>
  <w:style w:type="paragraph" w:customStyle="1" w:styleId="xl264">
    <w:name w:val="xl264"/>
    <w:basedOn w:val="Normln"/>
    <w:rsid w:val="002B3817"/>
    <w:pPr>
      <w:spacing w:before="100" w:beforeAutospacing="1" w:after="100" w:afterAutospacing="1" w:line="240" w:lineRule="auto"/>
      <w:jc w:val="center"/>
      <w:textAlignment w:val="center"/>
    </w:pPr>
    <w:rPr>
      <w:rFonts w:ascii="Arial" w:hAnsi="Arial" w:cs="Arial"/>
      <w:sz w:val="24"/>
    </w:rPr>
  </w:style>
  <w:style w:type="paragraph" w:customStyle="1" w:styleId="xl265">
    <w:name w:val="xl265"/>
    <w:basedOn w:val="Normln"/>
    <w:rsid w:val="002B3817"/>
    <w:pPr>
      <w:pBdr>
        <w:top w:val="single" w:sz="8" w:space="0" w:color="auto"/>
        <w:right w:val="single" w:sz="8" w:space="0" w:color="auto"/>
      </w:pBdr>
      <w:spacing w:before="100" w:beforeAutospacing="1" w:after="100" w:afterAutospacing="1" w:line="240" w:lineRule="auto"/>
      <w:jc w:val="center"/>
      <w:textAlignment w:val="center"/>
    </w:pPr>
    <w:rPr>
      <w:rFonts w:ascii="Arial" w:hAnsi="Arial" w:cs="Arial"/>
      <w:sz w:val="24"/>
    </w:rPr>
  </w:style>
  <w:style w:type="paragraph" w:customStyle="1" w:styleId="xl266">
    <w:name w:val="xl266"/>
    <w:basedOn w:val="Normln"/>
    <w:rsid w:val="002B3817"/>
    <w:pPr>
      <w:pBdr>
        <w:top w:val="single" w:sz="8" w:space="0" w:color="auto"/>
        <w:left w:val="single" w:sz="8" w:space="0" w:color="auto"/>
        <w:bottom w:val="single" w:sz="4" w:space="0" w:color="auto"/>
      </w:pBdr>
      <w:shd w:val="clear" w:color="000000" w:fill="0F253F"/>
      <w:spacing w:before="100" w:beforeAutospacing="1" w:after="100" w:afterAutospacing="1" w:line="240" w:lineRule="auto"/>
      <w:jc w:val="center"/>
      <w:textAlignment w:val="center"/>
    </w:pPr>
    <w:rPr>
      <w:rFonts w:ascii="Arial" w:hAnsi="Arial" w:cs="Arial"/>
      <w:b/>
      <w:bCs/>
      <w:color w:val="FFFFFF"/>
      <w:sz w:val="24"/>
    </w:rPr>
  </w:style>
  <w:style w:type="paragraph" w:customStyle="1" w:styleId="xl267">
    <w:name w:val="xl267"/>
    <w:basedOn w:val="Normln"/>
    <w:rsid w:val="002B3817"/>
    <w:pPr>
      <w:pBdr>
        <w:top w:val="single" w:sz="8" w:space="0" w:color="auto"/>
        <w:bottom w:val="single" w:sz="4" w:space="0" w:color="auto"/>
      </w:pBdr>
      <w:shd w:val="clear" w:color="000000" w:fill="0F253F"/>
      <w:spacing w:before="100" w:beforeAutospacing="1" w:after="100" w:afterAutospacing="1" w:line="240" w:lineRule="auto"/>
      <w:jc w:val="center"/>
      <w:textAlignment w:val="center"/>
    </w:pPr>
    <w:rPr>
      <w:rFonts w:ascii="Arial" w:hAnsi="Arial" w:cs="Arial"/>
      <w:b/>
      <w:bCs/>
      <w:color w:val="FFFFFF"/>
      <w:sz w:val="24"/>
    </w:rPr>
  </w:style>
  <w:style w:type="paragraph" w:customStyle="1" w:styleId="xl268">
    <w:name w:val="xl268"/>
    <w:basedOn w:val="Normln"/>
    <w:rsid w:val="002B3817"/>
    <w:pPr>
      <w:pBdr>
        <w:top w:val="single" w:sz="8" w:space="0" w:color="auto"/>
        <w:bottom w:val="single" w:sz="4" w:space="0" w:color="auto"/>
        <w:right w:val="single" w:sz="8" w:space="0" w:color="auto"/>
      </w:pBdr>
      <w:shd w:val="clear" w:color="000000" w:fill="0F253F"/>
      <w:spacing w:before="100" w:beforeAutospacing="1" w:after="100" w:afterAutospacing="1" w:line="240" w:lineRule="auto"/>
      <w:jc w:val="center"/>
      <w:textAlignment w:val="center"/>
    </w:pPr>
    <w:rPr>
      <w:rFonts w:ascii="Arial" w:hAnsi="Arial" w:cs="Arial"/>
      <w:b/>
      <w:bCs/>
      <w:color w:val="FFFFFF"/>
      <w:sz w:val="24"/>
    </w:rPr>
  </w:style>
  <w:style w:type="paragraph" w:customStyle="1" w:styleId="xl269">
    <w:name w:val="xl269"/>
    <w:basedOn w:val="Normln"/>
    <w:rsid w:val="002B3817"/>
    <w:pPr>
      <w:pBdr>
        <w:top w:val="single" w:sz="8" w:space="0" w:color="auto"/>
        <w:bottom w:val="single" w:sz="4" w:space="0" w:color="auto"/>
        <w:right w:val="single" w:sz="8" w:space="0" w:color="auto"/>
      </w:pBdr>
      <w:shd w:val="clear" w:color="000000" w:fill="0F253F"/>
      <w:spacing w:before="100" w:beforeAutospacing="1" w:after="100" w:afterAutospacing="1" w:line="240" w:lineRule="auto"/>
      <w:jc w:val="center"/>
      <w:textAlignment w:val="center"/>
    </w:pPr>
    <w:rPr>
      <w:rFonts w:ascii="Arial" w:hAnsi="Arial" w:cs="Arial"/>
      <w:b/>
      <w:bCs/>
      <w:color w:val="FFFFFF"/>
      <w:sz w:val="24"/>
    </w:rPr>
  </w:style>
  <w:style w:type="paragraph" w:customStyle="1" w:styleId="xl270">
    <w:name w:val="xl270"/>
    <w:basedOn w:val="Normln"/>
    <w:rsid w:val="002B3817"/>
    <w:pPr>
      <w:pBdr>
        <w:top w:val="single" w:sz="4" w:space="0" w:color="auto"/>
        <w:bottom w:val="single" w:sz="8" w:space="0" w:color="auto"/>
        <w:right w:val="single" w:sz="8" w:space="0" w:color="auto"/>
      </w:pBdr>
      <w:shd w:val="clear" w:color="000000" w:fill="0F253F"/>
      <w:spacing w:before="100" w:beforeAutospacing="1" w:after="100" w:afterAutospacing="1" w:line="240" w:lineRule="auto"/>
      <w:jc w:val="center"/>
      <w:textAlignment w:val="center"/>
    </w:pPr>
    <w:rPr>
      <w:rFonts w:ascii="Arial" w:hAnsi="Arial" w:cs="Arial"/>
      <w:b/>
      <w:bCs/>
      <w:color w:val="FFFFFF"/>
      <w:sz w:val="24"/>
    </w:rPr>
  </w:style>
  <w:style w:type="paragraph" w:customStyle="1" w:styleId="xl271">
    <w:name w:val="xl271"/>
    <w:basedOn w:val="Normln"/>
    <w:rsid w:val="002B3817"/>
    <w:pPr>
      <w:pBdr>
        <w:top w:val="single" w:sz="8" w:space="0" w:color="auto"/>
        <w:bottom w:val="single" w:sz="4" w:space="0" w:color="auto"/>
      </w:pBdr>
      <w:shd w:val="clear" w:color="000000" w:fill="0F253F"/>
      <w:spacing w:before="100" w:beforeAutospacing="1" w:after="100" w:afterAutospacing="1" w:line="240" w:lineRule="auto"/>
      <w:jc w:val="center"/>
      <w:textAlignment w:val="center"/>
    </w:pPr>
    <w:rPr>
      <w:rFonts w:ascii="Arial" w:hAnsi="Arial" w:cs="Arial"/>
      <w:b/>
      <w:bCs/>
      <w:color w:val="FFFFFF"/>
      <w:sz w:val="24"/>
    </w:rPr>
  </w:style>
  <w:style w:type="paragraph" w:customStyle="1" w:styleId="xl272">
    <w:name w:val="xl272"/>
    <w:basedOn w:val="Normln"/>
    <w:rsid w:val="002B3817"/>
    <w:pPr>
      <w:pBdr>
        <w:top w:val="single" w:sz="4" w:space="0" w:color="auto"/>
        <w:bottom w:val="single" w:sz="8" w:space="0" w:color="auto"/>
      </w:pBdr>
      <w:shd w:val="clear" w:color="000000" w:fill="0F253F"/>
      <w:spacing w:before="100" w:beforeAutospacing="1" w:after="100" w:afterAutospacing="1" w:line="240" w:lineRule="auto"/>
      <w:jc w:val="center"/>
      <w:textAlignment w:val="center"/>
    </w:pPr>
    <w:rPr>
      <w:rFonts w:ascii="Arial" w:hAnsi="Arial" w:cs="Arial"/>
      <w:b/>
      <w:bCs/>
      <w:color w:val="FFFFFF"/>
      <w:sz w:val="24"/>
    </w:rPr>
  </w:style>
  <w:style w:type="paragraph" w:customStyle="1" w:styleId="xl273">
    <w:name w:val="xl273"/>
    <w:basedOn w:val="Normln"/>
    <w:rsid w:val="002B3817"/>
    <w:pPr>
      <w:pBdr>
        <w:top w:val="single" w:sz="8" w:space="0" w:color="auto"/>
        <w:left w:val="single" w:sz="8" w:space="0" w:color="auto"/>
        <w:bottom w:val="single" w:sz="4" w:space="0" w:color="auto"/>
      </w:pBdr>
      <w:shd w:val="clear" w:color="000000" w:fill="0F253F"/>
      <w:spacing w:before="100" w:beforeAutospacing="1" w:after="100" w:afterAutospacing="1" w:line="240" w:lineRule="auto"/>
      <w:jc w:val="center"/>
    </w:pPr>
    <w:rPr>
      <w:rFonts w:ascii="Arial" w:hAnsi="Arial" w:cs="Arial"/>
      <w:b/>
      <w:bCs/>
      <w:color w:val="FFFFFF"/>
      <w:sz w:val="24"/>
    </w:rPr>
  </w:style>
  <w:style w:type="paragraph" w:customStyle="1" w:styleId="xl274">
    <w:name w:val="xl274"/>
    <w:basedOn w:val="Normln"/>
    <w:rsid w:val="002B3817"/>
    <w:pPr>
      <w:pBdr>
        <w:top w:val="single" w:sz="8" w:space="0" w:color="auto"/>
        <w:bottom w:val="single" w:sz="4" w:space="0" w:color="auto"/>
      </w:pBdr>
      <w:shd w:val="clear" w:color="000000" w:fill="0F253F"/>
      <w:spacing w:before="100" w:beforeAutospacing="1" w:after="100" w:afterAutospacing="1" w:line="240" w:lineRule="auto"/>
      <w:jc w:val="center"/>
    </w:pPr>
    <w:rPr>
      <w:rFonts w:ascii="Arial" w:hAnsi="Arial" w:cs="Arial"/>
      <w:b/>
      <w:bCs/>
      <w:color w:val="FFFFFF"/>
      <w:sz w:val="24"/>
    </w:rPr>
  </w:style>
  <w:style w:type="paragraph" w:customStyle="1" w:styleId="xl275">
    <w:name w:val="xl275"/>
    <w:basedOn w:val="Normln"/>
    <w:rsid w:val="002B3817"/>
    <w:pPr>
      <w:pBdr>
        <w:top w:val="single" w:sz="8" w:space="0" w:color="auto"/>
        <w:bottom w:val="single" w:sz="4" w:space="0" w:color="auto"/>
        <w:right w:val="single" w:sz="8" w:space="0" w:color="auto"/>
      </w:pBdr>
      <w:shd w:val="clear" w:color="000000" w:fill="0F253F"/>
      <w:spacing w:before="100" w:beforeAutospacing="1" w:after="100" w:afterAutospacing="1" w:line="240" w:lineRule="auto"/>
      <w:jc w:val="center"/>
    </w:pPr>
    <w:rPr>
      <w:rFonts w:ascii="Arial" w:hAnsi="Arial" w:cs="Arial"/>
      <w:b/>
      <w:bCs/>
      <w:color w:val="FFFFFF"/>
      <w:sz w:val="24"/>
    </w:rPr>
  </w:style>
  <w:style w:type="paragraph" w:customStyle="1" w:styleId="xl276">
    <w:name w:val="xl276"/>
    <w:basedOn w:val="Normln"/>
    <w:rsid w:val="002B3817"/>
    <w:pPr>
      <w:pBdr>
        <w:top w:val="single" w:sz="4"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hAnsi="Times New Roman"/>
      <w:sz w:val="24"/>
    </w:rPr>
  </w:style>
  <w:style w:type="paragraph" w:customStyle="1" w:styleId="xl277">
    <w:name w:val="xl277"/>
    <w:basedOn w:val="Normln"/>
    <w:rsid w:val="002B3817"/>
    <w:pPr>
      <w:pBdr>
        <w:left w:val="single" w:sz="8" w:space="0" w:color="auto"/>
        <w:right w:val="single" w:sz="8" w:space="0" w:color="auto"/>
      </w:pBdr>
      <w:spacing w:before="100" w:beforeAutospacing="1" w:after="100" w:afterAutospacing="1" w:line="240" w:lineRule="auto"/>
      <w:jc w:val="center"/>
      <w:textAlignment w:val="center"/>
    </w:pPr>
    <w:rPr>
      <w:rFonts w:ascii="Times New Roman" w:hAnsi="Times New Roman"/>
      <w:sz w:val="24"/>
    </w:rPr>
  </w:style>
  <w:style w:type="paragraph" w:customStyle="1" w:styleId="xl278">
    <w:name w:val="xl278"/>
    <w:basedOn w:val="Normln"/>
    <w:rsid w:val="002B3817"/>
    <w:pPr>
      <w:pBdr>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hAnsi="Times New Roman"/>
      <w:sz w:val="24"/>
    </w:rPr>
  </w:style>
  <w:style w:type="paragraph" w:customStyle="1" w:styleId="xl279">
    <w:name w:val="xl279"/>
    <w:basedOn w:val="Normln"/>
    <w:rsid w:val="002B3817"/>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textAlignment w:val="center"/>
    </w:pPr>
    <w:rPr>
      <w:rFonts w:ascii="Arial" w:hAnsi="Arial" w:cs="Arial"/>
      <w:sz w:val="24"/>
    </w:rPr>
  </w:style>
  <w:style w:type="paragraph" w:customStyle="1" w:styleId="xl280">
    <w:name w:val="xl280"/>
    <w:basedOn w:val="Normln"/>
    <w:rsid w:val="002B3817"/>
    <w:pPr>
      <w:pBdr>
        <w:top w:val="single" w:sz="4"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hAnsi="Arial" w:cs="Arial"/>
      <w:sz w:val="24"/>
    </w:rPr>
  </w:style>
  <w:style w:type="paragraph" w:customStyle="1" w:styleId="xl281">
    <w:name w:val="xl281"/>
    <w:basedOn w:val="Normln"/>
    <w:rsid w:val="002B3817"/>
    <w:pPr>
      <w:pBdr>
        <w:top w:val="single" w:sz="8" w:space="0" w:color="auto"/>
        <w:left w:val="single" w:sz="8" w:space="0" w:color="auto"/>
        <w:bottom w:val="single" w:sz="4" w:space="0" w:color="auto"/>
        <w:right w:val="single" w:sz="8" w:space="0" w:color="auto"/>
      </w:pBdr>
      <w:shd w:val="clear" w:color="000000" w:fill="0F253F"/>
      <w:spacing w:before="100" w:beforeAutospacing="1" w:after="100" w:afterAutospacing="1" w:line="240" w:lineRule="auto"/>
      <w:jc w:val="center"/>
      <w:textAlignment w:val="center"/>
    </w:pPr>
    <w:rPr>
      <w:rFonts w:ascii="Arial" w:hAnsi="Arial" w:cs="Arial"/>
      <w:b/>
      <w:bCs/>
      <w:color w:val="FFFFFF"/>
      <w:sz w:val="24"/>
    </w:rPr>
  </w:style>
  <w:style w:type="paragraph" w:customStyle="1" w:styleId="xl282">
    <w:name w:val="xl282"/>
    <w:basedOn w:val="Normln"/>
    <w:rsid w:val="002B3817"/>
    <w:pPr>
      <w:pBdr>
        <w:top w:val="single" w:sz="4" w:space="0" w:color="auto"/>
        <w:left w:val="single" w:sz="8" w:space="0" w:color="auto"/>
        <w:bottom w:val="single" w:sz="8" w:space="0" w:color="auto"/>
        <w:right w:val="single" w:sz="8" w:space="0" w:color="auto"/>
      </w:pBdr>
      <w:shd w:val="clear" w:color="000000" w:fill="0F253F"/>
      <w:spacing w:before="100" w:beforeAutospacing="1" w:after="100" w:afterAutospacing="1" w:line="240" w:lineRule="auto"/>
      <w:jc w:val="center"/>
      <w:textAlignment w:val="center"/>
    </w:pPr>
    <w:rPr>
      <w:rFonts w:ascii="Arial" w:hAnsi="Arial" w:cs="Arial"/>
      <w:b/>
      <w:bCs/>
      <w:color w:val="FFFFFF"/>
      <w:sz w:val="24"/>
    </w:rPr>
  </w:style>
  <w:style w:type="paragraph" w:customStyle="1" w:styleId="xl283">
    <w:name w:val="xl283"/>
    <w:basedOn w:val="Normln"/>
    <w:rsid w:val="002B3817"/>
    <w:pPr>
      <w:pBdr>
        <w:top w:val="single" w:sz="8" w:space="0" w:color="auto"/>
        <w:left w:val="single" w:sz="8" w:space="0" w:color="auto"/>
        <w:right w:val="single" w:sz="8" w:space="0" w:color="auto"/>
      </w:pBdr>
      <w:shd w:val="clear" w:color="000000" w:fill="0F253F"/>
      <w:spacing w:before="100" w:beforeAutospacing="1" w:after="100" w:afterAutospacing="1" w:line="240" w:lineRule="auto"/>
      <w:jc w:val="center"/>
      <w:textAlignment w:val="center"/>
    </w:pPr>
    <w:rPr>
      <w:rFonts w:ascii="Arial" w:hAnsi="Arial" w:cs="Arial"/>
      <w:b/>
      <w:bCs/>
      <w:color w:val="FFFFFF"/>
      <w:sz w:val="24"/>
    </w:rPr>
  </w:style>
  <w:style w:type="paragraph" w:customStyle="1" w:styleId="xl284">
    <w:name w:val="xl284"/>
    <w:basedOn w:val="Normln"/>
    <w:rsid w:val="002B3817"/>
    <w:pPr>
      <w:pBdr>
        <w:left w:val="single" w:sz="8" w:space="0" w:color="auto"/>
        <w:bottom w:val="single" w:sz="8" w:space="0" w:color="auto"/>
        <w:right w:val="single" w:sz="8" w:space="0" w:color="auto"/>
      </w:pBdr>
      <w:shd w:val="clear" w:color="000000" w:fill="0F253F"/>
      <w:spacing w:before="100" w:beforeAutospacing="1" w:after="100" w:afterAutospacing="1" w:line="240" w:lineRule="auto"/>
      <w:jc w:val="center"/>
      <w:textAlignment w:val="center"/>
    </w:pPr>
    <w:rPr>
      <w:rFonts w:ascii="Arial" w:hAnsi="Arial" w:cs="Arial"/>
      <w:b/>
      <w:bCs/>
      <w:color w:val="FFFFFF"/>
      <w:sz w:val="24"/>
    </w:rPr>
  </w:style>
  <w:style w:type="paragraph" w:customStyle="1" w:styleId="xl285">
    <w:name w:val="xl285"/>
    <w:basedOn w:val="Normln"/>
    <w:rsid w:val="002B3817"/>
    <w:pPr>
      <w:pBdr>
        <w:top w:val="single" w:sz="4" w:space="0" w:color="auto"/>
        <w:bottom w:val="single" w:sz="8" w:space="0" w:color="auto"/>
        <w:right w:val="single" w:sz="8" w:space="0" w:color="auto"/>
      </w:pBdr>
      <w:shd w:val="clear" w:color="000000" w:fill="0F253F"/>
      <w:spacing w:before="100" w:beforeAutospacing="1" w:after="100" w:afterAutospacing="1" w:line="240" w:lineRule="auto"/>
      <w:jc w:val="center"/>
      <w:textAlignment w:val="center"/>
    </w:pPr>
    <w:rPr>
      <w:rFonts w:ascii="Arial" w:hAnsi="Arial" w:cs="Arial"/>
      <w:b/>
      <w:bCs/>
      <w:color w:val="FFFFFF"/>
      <w:sz w:val="24"/>
    </w:rPr>
  </w:style>
  <w:style w:type="paragraph" w:styleId="Rejstk1">
    <w:name w:val="index 1"/>
    <w:basedOn w:val="Normln"/>
    <w:next w:val="Normln"/>
    <w:autoRedefine/>
    <w:rsid w:val="002B3817"/>
    <w:pPr>
      <w:spacing w:after="0"/>
      <w:ind w:left="220" w:hanging="220"/>
    </w:pPr>
  </w:style>
  <w:style w:type="paragraph" w:styleId="Rejstk2">
    <w:name w:val="index 2"/>
    <w:basedOn w:val="Normln"/>
    <w:next w:val="Normln"/>
    <w:autoRedefine/>
    <w:rsid w:val="002B3817"/>
    <w:pPr>
      <w:spacing w:after="0"/>
      <w:ind w:left="440" w:hanging="220"/>
    </w:pPr>
  </w:style>
  <w:style w:type="paragraph" w:styleId="Rejstk3">
    <w:name w:val="index 3"/>
    <w:basedOn w:val="Normln"/>
    <w:next w:val="Normln"/>
    <w:autoRedefine/>
    <w:rsid w:val="002B3817"/>
    <w:pPr>
      <w:spacing w:after="0"/>
      <w:ind w:left="660" w:hanging="220"/>
    </w:pPr>
  </w:style>
  <w:style w:type="paragraph" w:styleId="Rejstk4">
    <w:name w:val="index 4"/>
    <w:basedOn w:val="Normln"/>
    <w:next w:val="Normln"/>
    <w:autoRedefine/>
    <w:rsid w:val="002B3817"/>
    <w:pPr>
      <w:spacing w:after="0"/>
      <w:ind w:left="880" w:hanging="220"/>
    </w:pPr>
  </w:style>
  <w:style w:type="paragraph" w:styleId="Rejstk5">
    <w:name w:val="index 5"/>
    <w:basedOn w:val="Normln"/>
    <w:next w:val="Normln"/>
    <w:autoRedefine/>
    <w:rsid w:val="002B3817"/>
    <w:pPr>
      <w:spacing w:after="0"/>
      <w:ind w:left="1100" w:hanging="220"/>
    </w:pPr>
  </w:style>
  <w:style w:type="paragraph" w:styleId="Rejstk6">
    <w:name w:val="index 6"/>
    <w:basedOn w:val="Normln"/>
    <w:next w:val="Normln"/>
    <w:autoRedefine/>
    <w:rsid w:val="002B3817"/>
    <w:pPr>
      <w:spacing w:after="0"/>
      <w:ind w:left="1320" w:hanging="220"/>
    </w:pPr>
  </w:style>
  <w:style w:type="paragraph" w:styleId="Rejstk7">
    <w:name w:val="index 7"/>
    <w:basedOn w:val="Normln"/>
    <w:next w:val="Normln"/>
    <w:autoRedefine/>
    <w:rsid w:val="002B3817"/>
    <w:pPr>
      <w:spacing w:after="0"/>
      <w:ind w:left="1540" w:hanging="220"/>
    </w:pPr>
  </w:style>
  <w:style w:type="paragraph" w:styleId="Rejstk8">
    <w:name w:val="index 8"/>
    <w:basedOn w:val="Normln"/>
    <w:next w:val="Normln"/>
    <w:autoRedefine/>
    <w:rsid w:val="002B3817"/>
    <w:pPr>
      <w:spacing w:after="0"/>
      <w:ind w:left="1760" w:hanging="220"/>
    </w:pPr>
  </w:style>
  <w:style w:type="paragraph" w:styleId="Rejstk9">
    <w:name w:val="index 9"/>
    <w:basedOn w:val="Normln"/>
    <w:next w:val="Normln"/>
    <w:autoRedefine/>
    <w:rsid w:val="002B3817"/>
    <w:pPr>
      <w:spacing w:after="0"/>
      <w:ind w:left="1980" w:hanging="220"/>
    </w:pPr>
  </w:style>
  <w:style w:type="paragraph" w:styleId="Hlavikarejstku">
    <w:name w:val="index heading"/>
    <w:basedOn w:val="Normln"/>
    <w:next w:val="Rejstk1"/>
    <w:rsid w:val="002B3817"/>
    <w:rPr>
      <w:b/>
      <w:bCs/>
      <w:i/>
      <w:iCs/>
    </w:rPr>
  </w:style>
  <w:style w:type="paragraph" w:styleId="Textpoznpodarou">
    <w:name w:val="footnote text"/>
    <w:basedOn w:val="Normln"/>
    <w:link w:val="TextpoznpodarouChar"/>
    <w:uiPriority w:val="99"/>
    <w:rsid w:val="002B3817"/>
    <w:pPr>
      <w:spacing w:after="0" w:line="240" w:lineRule="auto"/>
    </w:pPr>
  </w:style>
  <w:style w:type="character" w:customStyle="1" w:styleId="TextpoznpodarouChar">
    <w:name w:val="Text pozn. pod čarou Char"/>
    <w:basedOn w:val="Standardnpsmoodstavce"/>
    <w:link w:val="Textpoznpodarou"/>
    <w:uiPriority w:val="99"/>
    <w:rsid w:val="002B3817"/>
    <w:rPr>
      <w:rFonts w:ascii="Calibri" w:hAnsi="Calibri" w:cs="Times New Roman"/>
      <w:sz w:val="20"/>
      <w:szCs w:val="20"/>
      <w:lang w:eastAsia="cs-CZ"/>
    </w:rPr>
  </w:style>
  <w:style w:type="character" w:styleId="Znakapoznpodarou">
    <w:name w:val="footnote reference"/>
    <w:basedOn w:val="Standardnpsmoodstavce"/>
    <w:uiPriority w:val="99"/>
    <w:rsid w:val="002B3817"/>
    <w:rPr>
      <w:vertAlign w:val="superscript"/>
    </w:rPr>
  </w:style>
  <w:style w:type="paragraph" w:customStyle="1" w:styleId="xl286">
    <w:name w:val="xl286"/>
    <w:basedOn w:val="Normln"/>
    <w:rsid w:val="002B3817"/>
    <w:pPr>
      <w:pBdr>
        <w:top w:val="single" w:sz="8"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hAnsi="Times New Roman"/>
      <w:sz w:val="24"/>
    </w:rPr>
  </w:style>
  <w:style w:type="table" w:styleId="Mkatabulky1">
    <w:name w:val="Table Grid 1"/>
    <w:basedOn w:val="Normlntabulka"/>
    <w:rsid w:val="002B3817"/>
    <w:rPr>
      <w:rFonts w:ascii="Times New Roman" w:hAnsi="Times New Roman" w:cs="Times New Roman"/>
      <w:sz w:val="20"/>
      <w:szCs w:val="20"/>
      <w:lang w:eastAsia="cs-CZ"/>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Tabulka">
    <w:name w:val="Tabulka č."/>
    <w:basedOn w:val="Normln"/>
    <w:rsid w:val="002B3817"/>
    <w:pPr>
      <w:spacing w:after="0" w:line="360" w:lineRule="auto"/>
    </w:pPr>
    <w:rPr>
      <w:rFonts w:ascii="Arial" w:hAnsi="Arial" w:cs="Arial"/>
      <w:b/>
      <w:szCs w:val="21"/>
    </w:rPr>
  </w:style>
  <w:style w:type="paragraph" w:customStyle="1" w:styleId="Studietext">
    <w:name w:val="Studie text"/>
    <w:rsid w:val="002B3817"/>
    <w:pPr>
      <w:tabs>
        <w:tab w:val="left" w:pos="992"/>
      </w:tabs>
      <w:spacing w:after="120"/>
      <w:jc w:val="both"/>
    </w:pPr>
    <w:rPr>
      <w:rFonts w:ascii="FuturTEE" w:hAnsi="FuturTEE" w:cs="Times New Roman"/>
      <w:noProof/>
      <w:sz w:val="24"/>
      <w:szCs w:val="20"/>
      <w:lang w:eastAsia="cs-CZ"/>
    </w:rPr>
  </w:style>
  <w:style w:type="paragraph" w:customStyle="1" w:styleId="Styl1">
    <w:name w:val="Styl1"/>
    <w:basedOn w:val="Nadpis1"/>
    <w:autoRedefine/>
    <w:rsid w:val="002B3817"/>
    <w:pPr>
      <w:numPr>
        <w:numId w:val="5"/>
      </w:numPr>
      <w:spacing w:after="60" w:line="240" w:lineRule="auto"/>
    </w:pPr>
    <w:rPr>
      <w:rFonts w:ascii="Times New Roman" w:hAnsi="Times New Roman"/>
      <w:noProof/>
      <w:sz w:val="24"/>
    </w:rPr>
  </w:style>
  <w:style w:type="paragraph" w:customStyle="1" w:styleId="StylNadpis2TimesNewRoman12bnenKurzvadkovn">
    <w:name w:val="Styl Nadpis 2 + Times New Roman 12 b. není Kurzíva Řádkování:  ..."/>
    <w:basedOn w:val="Nadpis2"/>
    <w:rsid w:val="002B3817"/>
    <w:pPr>
      <w:numPr>
        <w:numId w:val="6"/>
      </w:numPr>
      <w:spacing w:after="60" w:line="360" w:lineRule="auto"/>
    </w:pPr>
    <w:rPr>
      <w:rFonts w:ascii="Times New Roman" w:hAnsi="Times New Roman" w:cs="Times New Roman"/>
      <w:iCs/>
      <w:noProof/>
      <w:sz w:val="24"/>
      <w:szCs w:val="20"/>
    </w:rPr>
  </w:style>
  <w:style w:type="paragraph" w:customStyle="1" w:styleId="StylpsanprojektsouvisltextCharCharCharCharChar">
    <w:name w:val="Styl psaní projektů souvislý text Char Char Char Char Char"/>
    <w:basedOn w:val="Normln"/>
    <w:link w:val="StylpsanprojektsouvisltextCharCharCharCharCharChar"/>
    <w:rsid w:val="002B3817"/>
    <w:pPr>
      <w:spacing w:line="360" w:lineRule="auto"/>
    </w:pPr>
    <w:rPr>
      <w:rFonts w:ascii="Times New Roman" w:hAnsi="Times New Roman"/>
      <w:sz w:val="24"/>
    </w:rPr>
  </w:style>
  <w:style w:type="character" w:customStyle="1" w:styleId="StylpsanprojektsouvisltextCharCharCharCharCharChar">
    <w:name w:val="Styl psaní projektů souvislý text Char Char Char Char Char Char"/>
    <w:basedOn w:val="Standardnpsmoodstavce"/>
    <w:link w:val="StylpsanprojektsouvisltextCharCharCharCharChar"/>
    <w:rsid w:val="002B3817"/>
    <w:rPr>
      <w:rFonts w:ascii="Times New Roman" w:hAnsi="Times New Roman" w:cs="Times New Roman"/>
      <w:sz w:val="24"/>
      <w:szCs w:val="24"/>
      <w:lang w:eastAsia="cs-CZ"/>
    </w:rPr>
  </w:style>
  <w:style w:type="paragraph" w:customStyle="1" w:styleId="PsmopropsanprojektChar">
    <w:name w:val="Písmo pro psaní projektů Char"/>
    <w:basedOn w:val="Normln"/>
    <w:link w:val="PsmopropsanprojektCharChar"/>
    <w:rsid w:val="002B3817"/>
    <w:pPr>
      <w:spacing w:line="360" w:lineRule="auto"/>
    </w:pPr>
    <w:rPr>
      <w:rFonts w:ascii="Times New Roman" w:hAnsi="Times New Roman"/>
      <w:sz w:val="24"/>
    </w:rPr>
  </w:style>
  <w:style w:type="character" w:customStyle="1" w:styleId="PsmopropsanprojektCharChar">
    <w:name w:val="Písmo pro psaní projektů Char Char"/>
    <w:basedOn w:val="Standardnpsmoodstavce"/>
    <w:link w:val="PsmopropsanprojektChar"/>
    <w:rsid w:val="002B3817"/>
    <w:rPr>
      <w:rFonts w:ascii="Times New Roman" w:hAnsi="Times New Roman" w:cs="Times New Roman"/>
      <w:sz w:val="24"/>
      <w:szCs w:val="24"/>
      <w:lang w:eastAsia="cs-CZ"/>
    </w:rPr>
  </w:style>
  <w:style w:type="character" w:customStyle="1" w:styleId="StylpsanprojektsouvisltextCharCharChar1">
    <w:name w:val="Styl psaní projektů souvislý text Char Char Char1"/>
    <w:basedOn w:val="Standardnpsmoodstavce"/>
    <w:rsid w:val="002B3817"/>
    <w:rPr>
      <w:sz w:val="24"/>
      <w:szCs w:val="24"/>
      <w:lang w:val="cs-CZ" w:eastAsia="cs-CZ" w:bidi="ar-SA"/>
    </w:rPr>
  </w:style>
  <w:style w:type="paragraph" w:customStyle="1" w:styleId="Styl10bZarovnatdoblokuPrvndek0cmPed0b">
    <w:name w:val="Styl 10 b. Zarovnat do bloku První řádek:  0 cm Před:  0 b. Řá..."/>
    <w:basedOn w:val="Normln"/>
    <w:rsid w:val="002B3817"/>
    <w:pPr>
      <w:spacing w:after="0"/>
    </w:pPr>
  </w:style>
  <w:style w:type="paragraph" w:styleId="Normlnweb">
    <w:name w:val="Normal (Web)"/>
    <w:basedOn w:val="Normln"/>
    <w:uiPriority w:val="99"/>
    <w:unhideWhenUsed/>
    <w:rsid w:val="002B3817"/>
    <w:pPr>
      <w:spacing w:before="100" w:beforeAutospacing="1" w:after="100" w:afterAutospacing="1" w:line="240" w:lineRule="auto"/>
    </w:pPr>
    <w:rPr>
      <w:rFonts w:ascii="Times New Roman" w:hAnsi="Times New Roman"/>
      <w:sz w:val="24"/>
    </w:rPr>
  </w:style>
  <w:style w:type="character" w:customStyle="1" w:styleId="skypepnhtextspan">
    <w:name w:val="skype_pnh_text_span"/>
    <w:basedOn w:val="Standardnpsmoodstavce"/>
    <w:rsid w:val="002B3817"/>
  </w:style>
  <w:style w:type="character" w:customStyle="1" w:styleId="skypepnhrightspan">
    <w:name w:val="skype_pnh_right_span"/>
    <w:basedOn w:val="Standardnpsmoodstavce"/>
    <w:rsid w:val="002B3817"/>
  </w:style>
  <w:style w:type="character" w:customStyle="1" w:styleId="links">
    <w:name w:val="links"/>
    <w:basedOn w:val="Standardnpsmoodstavce"/>
    <w:rsid w:val="002B3817"/>
  </w:style>
  <w:style w:type="character" w:styleId="CittHTML">
    <w:name w:val="HTML Cite"/>
    <w:basedOn w:val="Standardnpsmoodstavce"/>
    <w:uiPriority w:val="99"/>
    <w:unhideWhenUsed/>
    <w:rsid w:val="002B3817"/>
    <w:rPr>
      <w:i/>
      <w:iCs/>
    </w:rPr>
  </w:style>
  <w:style w:type="character" w:customStyle="1" w:styleId="longtext">
    <w:name w:val="long_text"/>
    <w:basedOn w:val="Standardnpsmoodstavce"/>
    <w:rsid w:val="002B3817"/>
  </w:style>
  <w:style w:type="character" w:customStyle="1" w:styleId="quote1">
    <w:name w:val="quote1"/>
    <w:basedOn w:val="Standardnpsmoodstavce"/>
    <w:rsid w:val="002B3817"/>
  </w:style>
  <w:style w:type="table" w:customStyle="1" w:styleId="Mkatabulky10">
    <w:name w:val="Mřížka tabulky1"/>
    <w:basedOn w:val="Normlntabulka"/>
    <w:next w:val="Mkatabulky"/>
    <w:uiPriority w:val="59"/>
    <w:rsid w:val="002B3817"/>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vysvtlivek">
    <w:name w:val="endnote text"/>
    <w:basedOn w:val="Normln"/>
    <w:link w:val="TextvysvtlivekChar"/>
    <w:rsid w:val="002B3817"/>
    <w:pPr>
      <w:spacing w:after="0" w:line="240" w:lineRule="auto"/>
    </w:pPr>
  </w:style>
  <w:style w:type="character" w:customStyle="1" w:styleId="TextvysvtlivekChar">
    <w:name w:val="Text vysvětlivek Char"/>
    <w:basedOn w:val="Standardnpsmoodstavce"/>
    <w:link w:val="Textvysvtlivek"/>
    <w:rsid w:val="002B3817"/>
    <w:rPr>
      <w:rFonts w:ascii="Calibri" w:hAnsi="Calibri" w:cs="Times New Roman"/>
      <w:sz w:val="20"/>
      <w:szCs w:val="20"/>
      <w:lang w:eastAsia="cs-CZ"/>
    </w:rPr>
  </w:style>
  <w:style w:type="character" w:styleId="Odkaznavysvtlivky">
    <w:name w:val="endnote reference"/>
    <w:basedOn w:val="Standardnpsmoodstavce"/>
    <w:rsid w:val="002B3817"/>
    <w:rPr>
      <w:vertAlign w:val="superscript"/>
    </w:rPr>
  </w:style>
  <w:style w:type="character" w:styleId="Odkaznakoment">
    <w:name w:val="annotation reference"/>
    <w:basedOn w:val="Standardnpsmoodstavce"/>
    <w:uiPriority w:val="99"/>
    <w:unhideWhenUsed/>
    <w:rsid w:val="002B3817"/>
    <w:rPr>
      <w:sz w:val="16"/>
      <w:szCs w:val="16"/>
    </w:rPr>
  </w:style>
  <w:style w:type="paragraph" w:styleId="Textkomente">
    <w:name w:val="annotation text"/>
    <w:basedOn w:val="Normln"/>
    <w:link w:val="TextkomenteChar"/>
    <w:uiPriority w:val="99"/>
    <w:unhideWhenUsed/>
    <w:rsid w:val="002B3817"/>
    <w:pPr>
      <w:spacing w:line="240" w:lineRule="auto"/>
    </w:pPr>
    <w:rPr>
      <w:rFonts w:eastAsiaTheme="minorHAnsi"/>
    </w:rPr>
  </w:style>
  <w:style w:type="character" w:customStyle="1" w:styleId="TextkomenteChar">
    <w:name w:val="Text komentáře Char"/>
    <w:basedOn w:val="Standardnpsmoodstavce"/>
    <w:link w:val="Textkomente"/>
    <w:uiPriority w:val="99"/>
    <w:rsid w:val="002B3817"/>
    <w:rPr>
      <w:rFonts w:eastAsiaTheme="minorHAnsi"/>
      <w:sz w:val="20"/>
      <w:szCs w:val="20"/>
    </w:rPr>
  </w:style>
  <w:style w:type="paragraph" w:customStyle="1" w:styleId="Default">
    <w:name w:val="Default"/>
    <w:rsid w:val="002B3817"/>
    <w:pPr>
      <w:autoSpaceDE w:val="0"/>
      <w:autoSpaceDN w:val="0"/>
      <w:adjustRightInd w:val="0"/>
    </w:pPr>
    <w:rPr>
      <w:rFonts w:ascii="Times New Roman" w:hAnsi="Times New Roman" w:cs="Times New Roman"/>
      <w:color w:val="000000"/>
      <w:sz w:val="24"/>
      <w:szCs w:val="24"/>
      <w:lang w:eastAsia="cs-CZ"/>
    </w:rPr>
  </w:style>
  <w:style w:type="character" w:styleId="Zdraznnintenzivn">
    <w:name w:val="Intense Emphasis"/>
    <w:aliases w:val="podnadpis modrý"/>
    <w:uiPriority w:val="99"/>
    <w:qFormat/>
    <w:rsid w:val="001E67E2"/>
    <w:rPr>
      <w:b/>
      <w:bCs/>
      <w:caps/>
      <w:color w:val="496200" w:themeColor="accent1" w:themeShade="7F"/>
      <w:spacing w:val="10"/>
    </w:rPr>
  </w:style>
  <w:style w:type="paragraph" w:styleId="Podtitul">
    <w:name w:val="Subtitle"/>
    <w:basedOn w:val="Normln"/>
    <w:next w:val="Normln"/>
    <w:link w:val="PodtitulChar"/>
    <w:uiPriority w:val="11"/>
    <w:qFormat/>
    <w:rsid w:val="001E67E2"/>
    <w:pPr>
      <w:spacing w:after="1000" w:line="240" w:lineRule="auto"/>
    </w:pPr>
    <w:rPr>
      <w:caps/>
      <w:color w:val="595959" w:themeColor="text1" w:themeTint="A6"/>
      <w:spacing w:val="10"/>
      <w:sz w:val="24"/>
      <w:szCs w:val="24"/>
    </w:rPr>
  </w:style>
  <w:style w:type="character" w:customStyle="1" w:styleId="PodtitulChar">
    <w:name w:val="Podtitul Char"/>
    <w:basedOn w:val="Standardnpsmoodstavce"/>
    <w:link w:val="Podtitul"/>
    <w:uiPriority w:val="11"/>
    <w:rsid w:val="001E67E2"/>
    <w:rPr>
      <w:caps/>
      <w:color w:val="595959" w:themeColor="text1" w:themeTint="A6"/>
      <w:spacing w:val="10"/>
      <w:sz w:val="24"/>
      <w:szCs w:val="24"/>
    </w:rPr>
  </w:style>
  <w:style w:type="paragraph" w:styleId="Pedmtkomente">
    <w:name w:val="annotation subject"/>
    <w:basedOn w:val="Textkomente"/>
    <w:next w:val="Textkomente"/>
    <w:link w:val="PedmtkomenteChar"/>
    <w:uiPriority w:val="99"/>
    <w:rsid w:val="002B3817"/>
    <w:pPr>
      <w:spacing w:before="60" w:after="60"/>
      <w:ind w:firstLine="284"/>
    </w:pPr>
    <w:rPr>
      <w:rFonts w:ascii="Calibri" w:eastAsia="Times New Roman" w:hAnsi="Calibri" w:cs="Times New Roman"/>
      <w:b/>
      <w:bCs/>
      <w:lang w:eastAsia="cs-CZ"/>
    </w:rPr>
  </w:style>
  <w:style w:type="character" w:customStyle="1" w:styleId="PedmtkomenteChar">
    <w:name w:val="Předmět komentáře Char"/>
    <w:basedOn w:val="TextkomenteChar"/>
    <w:link w:val="Pedmtkomente"/>
    <w:uiPriority w:val="99"/>
    <w:rsid w:val="002B3817"/>
    <w:rPr>
      <w:rFonts w:ascii="Calibri" w:eastAsiaTheme="minorHAnsi" w:hAnsi="Calibri" w:cs="Times New Roman"/>
      <w:b/>
      <w:bCs/>
      <w:sz w:val="20"/>
      <w:szCs w:val="20"/>
      <w:lang w:eastAsia="cs-CZ"/>
    </w:rPr>
  </w:style>
  <w:style w:type="table" w:styleId="Barevnstnovnzvraznn1">
    <w:name w:val="Colorful Shading Accent 1"/>
    <w:basedOn w:val="Normlntabulka"/>
    <w:uiPriority w:val="71"/>
    <w:rsid w:val="002B3817"/>
    <w:rPr>
      <w:rFonts w:eastAsiaTheme="minorHAnsi"/>
      <w:color w:val="000000" w:themeColor="text1"/>
      <w:lang w:eastAsia="cs-CZ"/>
    </w:rPr>
    <w:tblPr>
      <w:tblStyleRowBandSize w:val="1"/>
      <w:tblStyleColBandSize w:val="1"/>
      <w:tblBorders>
        <w:top w:val="single" w:sz="24" w:space="0" w:color="71685A" w:themeColor="accent2"/>
        <w:left w:val="single" w:sz="4" w:space="0" w:color="94C600" w:themeColor="accent1"/>
        <w:bottom w:val="single" w:sz="4" w:space="0" w:color="94C600" w:themeColor="accent1"/>
        <w:right w:val="single" w:sz="4" w:space="0" w:color="94C600" w:themeColor="accent1"/>
        <w:insideH w:val="single" w:sz="4" w:space="0" w:color="FFFFFF" w:themeColor="background1"/>
        <w:insideV w:val="single" w:sz="4" w:space="0" w:color="FFFFFF" w:themeColor="background1"/>
      </w:tblBorders>
    </w:tblPr>
    <w:tcPr>
      <w:shd w:val="clear" w:color="auto" w:fill="F7FFE0" w:themeFill="accent1" w:themeFillTint="19"/>
    </w:tcPr>
    <w:tblStylePr w:type="firstRow">
      <w:rPr>
        <w:b/>
        <w:bCs/>
      </w:rPr>
      <w:tblPr/>
      <w:tcPr>
        <w:tcBorders>
          <w:top w:val="nil"/>
          <w:left w:val="nil"/>
          <w:bottom w:val="single" w:sz="24" w:space="0" w:color="71685A"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87600" w:themeFill="accent1" w:themeFillShade="99"/>
      </w:tcPr>
    </w:tblStylePr>
    <w:tblStylePr w:type="firstCol">
      <w:rPr>
        <w:color w:val="FFFFFF" w:themeColor="background1"/>
      </w:rPr>
      <w:tblPr/>
      <w:tcPr>
        <w:tcBorders>
          <w:top w:val="nil"/>
          <w:left w:val="nil"/>
          <w:bottom w:val="nil"/>
          <w:right w:val="nil"/>
          <w:insideH w:val="single" w:sz="4" w:space="0" w:color="587600" w:themeColor="accent1" w:themeShade="99"/>
          <w:insideV w:val="nil"/>
        </w:tcBorders>
        <w:shd w:val="clear" w:color="auto" w:fill="587600"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587600" w:themeFill="accent1" w:themeFillShade="99"/>
      </w:tcPr>
    </w:tblStylePr>
    <w:tblStylePr w:type="band1Vert">
      <w:tblPr/>
      <w:tcPr>
        <w:shd w:val="clear" w:color="auto" w:fill="DFFF82" w:themeFill="accent1" w:themeFillTint="66"/>
      </w:tcPr>
    </w:tblStylePr>
    <w:tblStylePr w:type="band1Horz">
      <w:tblPr/>
      <w:tcPr>
        <w:shd w:val="clear" w:color="auto" w:fill="D7FF63" w:themeFill="accent1" w:themeFillTint="7F"/>
      </w:tcPr>
    </w:tblStylePr>
    <w:tblStylePr w:type="neCell">
      <w:rPr>
        <w:color w:val="000000" w:themeColor="text1"/>
      </w:rPr>
    </w:tblStylePr>
    <w:tblStylePr w:type="nwCell">
      <w:rPr>
        <w:color w:val="000000" w:themeColor="text1"/>
      </w:rPr>
    </w:tblStylePr>
  </w:style>
  <w:style w:type="numbering" w:customStyle="1" w:styleId="WWNum4">
    <w:name w:val="WWNum4"/>
    <w:basedOn w:val="Bezseznamu"/>
    <w:rsid w:val="002B3817"/>
    <w:pPr>
      <w:numPr>
        <w:numId w:val="7"/>
      </w:numPr>
    </w:pPr>
  </w:style>
  <w:style w:type="paragraph" w:styleId="Vrazncitt">
    <w:name w:val="Intense Quote"/>
    <w:basedOn w:val="Normln"/>
    <w:next w:val="Normln"/>
    <w:link w:val="VrazncittChar"/>
    <w:uiPriority w:val="30"/>
    <w:qFormat/>
    <w:rsid w:val="001E67E2"/>
    <w:pPr>
      <w:pBdr>
        <w:top w:val="single" w:sz="4" w:space="10" w:color="94C600" w:themeColor="accent1"/>
        <w:left w:val="single" w:sz="4" w:space="10" w:color="94C600" w:themeColor="accent1"/>
      </w:pBdr>
      <w:spacing w:after="0"/>
      <w:ind w:left="1296" w:right="1152"/>
    </w:pPr>
    <w:rPr>
      <w:i/>
      <w:iCs/>
      <w:color w:val="94C600" w:themeColor="accent1"/>
    </w:rPr>
  </w:style>
  <w:style w:type="character" w:customStyle="1" w:styleId="VrazncittChar">
    <w:name w:val="Výrazný citát Char"/>
    <w:basedOn w:val="Standardnpsmoodstavce"/>
    <w:link w:val="Vrazncitt"/>
    <w:uiPriority w:val="30"/>
    <w:rsid w:val="001E67E2"/>
    <w:rPr>
      <w:i/>
      <w:iCs/>
      <w:color w:val="94C600" w:themeColor="accent1"/>
      <w:sz w:val="20"/>
      <w:szCs w:val="20"/>
    </w:rPr>
  </w:style>
  <w:style w:type="character" w:styleId="Odkazjemn">
    <w:name w:val="Subtle Reference"/>
    <w:uiPriority w:val="31"/>
    <w:qFormat/>
    <w:rsid w:val="009556C5"/>
    <w:rPr>
      <w:rFonts w:asciiTheme="minorHAnsi" w:hAnsiTheme="minorHAnsi"/>
      <w:b w:val="0"/>
      <w:bCs/>
      <w:caps/>
      <w:smallCaps w:val="0"/>
      <w:color w:val="auto"/>
      <w:sz w:val="16"/>
    </w:rPr>
  </w:style>
  <w:style w:type="character" w:styleId="Odkazintenzivn">
    <w:name w:val="Intense Reference"/>
    <w:uiPriority w:val="32"/>
    <w:qFormat/>
    <w:rsid w:val="001E67E2"/>
    <w:rPr>
      <w:b/>
      <w:bCs/>
      <w:i/>
      <w:iCs/>
      <w:caps/>
      <w:color w:val="94C600" w:themeColor="accent1"/>
    </w:rPr>
  </w:style>
  <w:style w:type="character" w:styleId="Zvraznn">
    <w:name w:val="Emphasis"/>
    <w:uiPriority w:val="20"/>
    <w:qFormat/>
    <w:rsid w:val="001E67E2"/>
    <w:rPr>
      <w:caps/>
      <w:color w:val="496200" w:themeColor="accent1" w:themeShade="7F"/>
      <w:spacing w:val="5"/>
    </w:rPr>
  </w:style>
  <w:style w:type="numbering" w:customStyle="1" w:styleId="Bezseznamu1">
    <w:name w:val="Bez seznamu1"/>
    <w:next w:val="Bezseznamu"/>
    <w:uiPriority w:val="99"/>
    <w:semiHidden/>
    <w:unhideWhenUsed/>
    <w:rsid w:val="002B3817"/>
  </w:style>
  <w:style w:type="table" w:customStyle="1" w:styleId="Mkatabulky2">
    <w:name w:val="Mřížka tabulky2"/>
    <w:basedOn w:val="Normlntabulka"/>
    <w:next w:val="Mkatabulky"/>
    <w:rsid w:val="002B3817"/>
    <w:rPr>
      <w:rFonts w:ascii="Times New Roman" w:hAnsi="Times New Roman" w:cs="Times New Roman"/>
      <w:sz w:val="20"/>
      <w:szCs w:val="20"/>
      <w:lang w:eastAsia="cs-C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Barevnstnovnzvraznn6">
    <w:name w:val="Colorful Shading Accent 6"/>
    <w:basedOn w:val="Normlntabulka"/>
    <w:uiPriority w:val="71"/>
    <w:rsid w:val="002B3817"/>
    <w:pPr>
      <w:spacing w:after="0" w:line="240" w:lineRule="auto"/>
    </w:pPr>
    <w:rPr>
      <w:rFonts w:ascii="Times New Roman" w:hAnsi="Times New Roman" w:cs="Times New Roman"/>
      <w:color w:val="000000" w:themeColor="text1"/>
      <w:sz w:val="20"/>
      <w:szCs w:val="20"/>
      <w:lang w:eastAsia="cs-CZ"/>
    </w:rPr>
    <w:tblPr>
      <w:tblStyleRowBandSize w:val="1"/>
      <w:tblStyleColBandSize w:val="1"/>
      <w:tblBorders>
        <w:top w:val="single" w:sz="24" w:space="0" w:color="956B43" w:themeColor="accent5"/>
        <w:left w:val="single" w:sz="4" w:space="0" w:color="FEA022" w:themeColor="accent6"/>
        <w:bottom w:val="single" w:sz="4" w:space="0" w:color="FEA022" w:themeColor="accent6"/>
        <w:right w:val="single" w:sz="4" w:space="0" w:color="FEA022" w:themeColor="accent6"/>
        <w:insideH w:val="single" w:sz="4" w:space="0" w:color="FFFFFF" w:themeColor="background1"/>
        <w:insideV w:val="single" w:sz="4" w:space="0" w:color="FFFFFF" w:themeColor="background1"/>
      </w:tblBorders>
    </w:tblPr>
    <w:tcPr>
      <w:shd w:val="clear" w:color="auto" w:fill="FFF5E9" w:themeFill="accent6" w:themeFillTint="19"/>
    </w:tcPr>
    <w:tblStylePr w:type="firstRow">
      <w:rPr>
        <w:b/>
        <w:bCs/>
      </w:rPr>
      <w:tblPr/>
      <w:tcPr>
        <w:tcBorders>
          <w:top w:val="nil"/>
          <w:left w:val="nil"/>
          <w:bottom w:val="single" w:sz="24" w:space="0" w:color="956B43"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AB6200" w:themeFill="accent6" w:themeFillShade="99"/>
      </w:tcPr>
    </w:tblStylePr>
    <w:tblStylePr w:type="firstCol">
      <w:rPr>
        <w:color w:val="FFFFFF" w:themeColor="background1"/>
      </w:rPr>
      <w:tblPr/>
      <w:tcPr>
        <w:tcBorders>
          <w:top w:val="nil"/>
          <w:left w:val="nil"/>
          <w:bottom w:val="nil"/>
          <w:right w:val="nil"/>
          <w:insideH w:val="single" w:sz="4" w:space="0" w:color="AB6200" w:themeColor="accent6" w:themeShade="99"/>
          <w:insideV w:val="nil"/>
        </w:tcBorders>
        <w:shd w:val="clear" w:color="auto" w:fill="AB6200"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AB6200" w:themeFill="accent6" w:themeFillShade="99"/>
      </w:tcPr>
    </w:tblStylePr>
    <w:tblStylePr w:type="band1Vert">
      <w:tblPr/>
      <w:tcPr>
        <w:shd w:val="clear" w:color="auto" w:fill="FED8A6" w:themeFill="accent6" w:themeFillTint="66"/>
      </w:tcPr>
    </w:tblStylePr>
    <w:tblStylePr w:type="band1Horz">
      <w:tblPr/>
      <w:tcPr>
        <w:shd w:val="clear" w:color="auto" w:fill="FECF90" w:themeFill="accent6" w:themeFillTint="7F"/>
      </w:tcPr>
    </w:tblStylePr>
    <w:tblStylePr w:type="neCell">
      <w:rPr>
        <w:color w:val="000000" w:themeColor="text1"/>
      </w:rPr>
    </w:tblStylePr>
    <w:tblStylePr w:type="nwCell">
      <w:rPr>
        <w:color w:val="000000" w:themeColor="text1"/>
      </w:rPr>
    </w:tblStylePr>
  </w:style>
  <w:style w:type="character" w:styleId="Zdraznnjemn">
    <w:name w:val="Subtle Emphasis"/>
    <w:uiPriority w:val="19"/>
    <w:qFormat/>
    <w:rsid w:val="001E67E2"/>
    <w:rPr>
      <w:i/>
      <w:iCs/>
      <w:color w:val="496200" w:themeColor="accent1" w:themeShade="7F"/>
    </w:rPr>
  </w:style>
  <w:style w:type="paragraph" w:styleId="Nzev">
    <w:name w:val="Title"/>
    <w:basedOn w:val="Normln"/>
    <w:next w:val="Normln"/>
    <w:link w:val="NzevChar"/>
    <w:qFormat/>
    <w:rsid w:val="001E67E2"/>
    <w:pPr>
      <w:spacing w:before="720"/>
    </w:pPr>
    <w:rPr>
      <w:caps/>
      <w:color w:val="94C600" w:themeColor="accent1"/>
      <w:spacing w:val="10"/>
      <w:kern w:val="28"/>
      <w:sz w:val="52"/>
      <w:szCs w:val="52"/>
    </w:rPr>
  </w:style>
  <w:style w:type="character" w:customStyle="1" w:styleId="NzevChar">
    <w:name w:val="Název Char"/>
    <w:basedOn w:val="Standardnpsmoodstavce"/>
    <w:link w:val="Nzev"/>
    <w:rsid w:val="001E67E2"/>
    <w:rPr>
      <w:caps/>
      <w:color w:val="94C600" w:themeColor="accent1"/>
      <w:spacing w:val="10"/>
      <w:kern w:val="28"/>
      <w:sz w:val="52"/>
      <w:szCs w:val="52"/>
    </w:rPr>
  </w:style>
  <w:style w:type="paragraph" w:styleId="Citt">
    <w:name w:val="Quote"/>
    <w:basedOn w:val="Normln"/>
    <w:next w:val="Normln"/>
    <w:link w:val="CittChar"/>
    <w:uiPriority w:val="29"/>
    <w:qFormat/>
    <w:rsid w:val="001E67E2"/>
    <w:rPr>
      <w:i/>
      <w:iCs/>
    </w:rPr>
  </w:style>
  <w:style w:type="character" w:customStyle="1" w:styleId="CittChar">
    <w:name w:val="Citát Char"/>
    <w:basedOn w:val="Standardnpsmoodstavce"/>
    <w:link w:val="Citt"/>
    <w:uiPriority w:val="29"/>
    <w:rsid w:val="001E67E2"/>
    <w:rPr>
      <w:i/>
      <w:iCs/>
      <w:sz w:val="20"/>
      <w:szCs w:val="20"/>
    </w:rPr>
  </w:style>
  <w:style w:type="character" w:styleId="Nzevknihy">
    <w:name w:val="Book Title"/>
    <w:uiPriority w:val="33"/>
    <w:qFormat/>
    <w:rsid w:val="001C407F"/>
    <w:rPr>
      <w:rFonts w:asciiTheme="minorHAnsi" w:hAnsiTheme="minorHAnsi"/>
      <w:b w:val="0"/>
      <w:bCs/>
      <w:i w:val="0"/>
      <w:iCs/>
      <w:caps/>
      <w:smallCaps w:val="0"/>
      <w:spacing w:val="9"/>
      <w:sz w:val="16"/>
    </w:rPr>
  </w:style>
  <w:style w:type="paragraph" w:customStyle="1" w:styleId="Tabulkazhlav">
    <w:name w:val="Tabulka záhlaví"/>
    <w:basedOn w:val="Normln"/>
    <w:qFormat/>
    <w:rsid w:val="00346780"/>
    <w:pPr>
      <w:spacing w:before="60" w:after="60"/>
      <w:jc w:val="center"/>
    </w:pPr>
    <w:rPr>
      <w:rFonts w:ascii="Calibri" w:eastAsia="Calibri" w:hAnsi="Calibri" w:cs="Times New Roman"/>
      <w:b/>
      <w:sz w:val="20"/>
      <w:szCs w:val="22"/>
    </w:rPr>
  </w:style>
  <w:style w:type="paragraph" w:customStyle="1" w:styleId="Tabulkatext">
    <w:name w:val="Tabulka text"/>
    <w:basedOn w:val="Normln"/>
    <w:uiPriority w:val="99"/>
    <w:qFormat/>
    <w:rsid w:val="00346780"/>
    <w:pPr>
      <w:spacing w:before="60" w:after="60"/>
      <w:jc w:val="center"/>
    </w:pPr>
    <w:rPr>
      <w:rFonts w:ascii="Calibri" w:eastAsia="Calibri" w:hAnsi="Calibri" w:cs="Times New Roman"/>
      <w:sz w:val="20"/>
      <w:szCs w:val="22"/>
    </w:rPr>
  </w:style>
  <w:style w:type="paragraph" w:customStyle="1" w:styleId="styl10bzarovnatdoblokuprvndek0cmped0b0">
    <w:name w:val="styl10bzarovnatdoblokuprvndek0cmped0b"/>
    <w:basedOn w:val="Normln"/>
    <w:rsid w:val="00DF3CC1"/>
    <w:pPr>
      <w:spacing w:before="0" w:after="0"/>
    </w:pPr>
    <w:rPr>
      <w:rFonts w:ascii="Calibri" w:eastAsia="Calibri" w:hAnsi="Calibri" w:cs="Arial"/>
      <w:lang w:eastAsia="cs-CZ"/>
    </w:rPr>
  </w:style>
  <w:style w:type="paragraph" w:customStyle="1" w:styleId="Styl10bPrvndek0cm">
    <w:name w:val="Styl 10 b. První řádek:  0 cm"/>
    <w:basedOn w:val="Normln"/>
    <w:rsid w:val="00DF3CC1"/>
    <w:pPr>
      <w:spacing w:before="0" w:after="0" w:line="240" w:lineRule="auto"/>
    </w:pPr>
    <w:rPr>
      <w:rFonts w:ascii="Calibri" w:eastAsia="Times New Roman" w:hAnsi="Calibri" w:cs="Times New Roman"/>
      <w:lang w:eastAsia="cs-CZ"/>
    </w:rPr>
  </w:style>
  <w:style w:type="paragraph" w:styleId="Zkladntext">
    <w:name w:val="Body Text"/>
    <w:basedOn w:val="Normln"/>
    <w:link w:val="ZkladntextChar"/>
    <w:rsid w:val="00DF3CC1"/>
    <w:pPr>
      <w:spacing w:after="0"/>
      <w:ind w:firstLine="170"/>
    </w:pPr>
    <w:rPr>
      <w:rFonts w:ascii="Calibri" w:eastAsia="Times New Roman" w:hAnsi="Calibri" w:cs="Times New Roman"/>
      <w:lang w:eastAsia="cs-CZ"/>
    </w:rPr>
  </w:style>
  <w:style w:type="character" w:customStyle="1" w:styleId="ZkladntextChar">
    <w:name w:val="Základní text Char"/>
    <w:basedOn w:val="Standardnpsmoodstavce"/>
    <w:link w:val="Zkladntext"/>
    <w:rsid w:val="00DF3CC1"/>
    <w:rPr>
      <w:rFonts w:ascii="Calibri" w:eastAsia="Times New Roman" w:hAnsi="Calibri" w:cs="Times New Roman"/>
      <w:szCs w:val="20"/>
      <w:lang w:eastAsia="cs-CZ"/>
    </w:rPr>
  </w:style>
  <w:style w:type="paragraph" w:styleId="Zkladntext2">
    <w:name w:val="Body Text 2"/>
    <w:basedOn w:val="Normln"/>
    <w:link w:val="Zkladntext2Char"/>
    <w:rsid w:val="00DF3CC1"/>
    <w:pPr>
      <w:spacing w:line="480" w:lineRule="auto"/>
      <w:ind w:firstLine="170"/>
    </w:pPr>
    <w:rPr>
      <w:rFonts w:ascii="Calibri" w:eastAsia="Times New Roman" w:hAnsi="Calibri" w:cs="Times New Roman"/>
      <w:szCs w:val="24"/>
      <w:lang w:eastAsia="cs-CZ"/>
    </w:rPr>
  </w:style>
  <w:style w:type="character" w:customStyle="1" w:styleId="Zkladntext2Char">
    <w:name w:val="Základní text 2 Char"/>
    <w:basedOn w:val="Standardnpsmoodstavce"/>
    <w:link w:val="Zkladntext2"/>
    <w:rsid w:val="00DF3CC1"/>
    <w:rPr>
      <w:rFonts w:ascii="Calibri" w:eastAsia="Times New Roman" w:hAnsi="Calibri" w:cs="Times New Roman"/>
      <w:szCs w:val="24"/>
      <w:lang w:eastAsia="cs-CZ"/>
    </w:rPr>
  </w:style>
  <w:style w:type="paragraph" w:styleId="Zkladntext3">
    <w:name w:val="Body Text 3"/>
    <w:basedOn w:val="Normln"/>
    <w:link w:val="Zkladntext3Char"/>
    <w:rsid w:val="00DF3CC1"/>
    <w:pPr>
      <w:ind w:firstLine="170"/>
    </w:pPr>
    <w:rPr>
      <w:rFonts w:ascii="Calibri" w:eastAsia="Times New Roman" w:hAnsi="Calibri" w:cs="Times New Roman"/>
      <w:sz w:val="16"/>
      <w:szCs w:val="16"/>
      <w:lang w:eastAsia="cs-CZ"/>
    </w:rPr>
  </w:style>
  <w:style w:type="character" w:customStyle="1" w:styleId="Zkladntext3Char">
    <w:name w:val="Základní text 3 Char"/>
    <w:basedOn w:val="Standardnpsmoodstavce"/>
    <w:link w:val="Zkladntext3"/>
    <w:rsid w:val="00DF3CC1"/>
    <w:rPr>
      <w:rFonts w:ascii="Calibri" w:eastAsia="Times New Roman" w:hAnsi="Calibri" w:cs="Times New Roman"/>
      <w:sz w:val="16"/>
      <w:szCs w:val="16"/>
      <w:lang w:eastAsia="cs-CZ"/>
    </w:rPr>
  </w:style>
  <w:style w:type="character" w:styleId="slostrnky">
    <w:name w:val="page number"/>
    <w:basedOn w:val="Standardnpsmoodstavce"/>
    <w:rsid w:val="00DF3CC1"/>
  </w:style>
  <w:style w:type="character" w:customStyle="1" w:styleId="platne1">
    <w:name w:val="platne1"/>
    <w:basedOn w:val="Standardnpsmoodstavce"/>
    <w:rsid w:val="00DF3CC1"/>
    <w:rPr>
      <w:w w:val="120"/>
    </w:rPr>
  </w:style>
  <w:style w:type="table" w:styleId="Tabulkajakoseznam1">
    <w:name w:val="Table List 1"/>
    <w:basedOn w:val="Normlntabulka"/>
    <w:rsid w:val="00DF3CC1"/>
    <w:pPr>
      <w:spacing w:before="120" w:after="0" w:line="288" w:lineRule="auto"/>
      <w:ind w:firstLine="170"/>
    </w:pPr>
    <w:rPr>
      <w:rFonts w:ascii="Times New Roman" w:eastAsia="Times New Roman" w:hAnsi="Times New Roman" w:cs="Times New Roman"/>
      <w:sz w:val="20"/>
      <w:szCs w:val="20"/>
      <w:lang w:eastAsia="cs-CZ"/>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Elegantntabulka">
    <w:name w:val="Table Elegant"/>
    <w:basedOn w:val="Normlntabulka"/>
    <w:rsid w:val="00DF3CC1"/>
    <w:pPr>
      <w:spacing w:before="0" w:after="0" w:line="240" w:lineRule="auto"/>
    </w:pPr>
    <w:rPr>
      <w:rFonts w:ascii="Times New Roman" w:eastAsia="Times New Roman" w:hAnsi="Times New Roman" w:cs="Times New Roman"/>
      <w:sz w:val="20"/>
      <w:szCs w:val="20"/>
      <w:lang w:eastAsia="cs-CZ"/>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styleId="Zkladntextodsazen">
    <w:name w:val="Body Text Indent"/>
    <w:basedOn w:val="Normln"/>
    <w:link w:val="ZkladntextodsazenChar"/>
    <w:uiPriority w:val="99"/>
    <w:rsid w:val="00DF3CC1"/>
    <w:pPr>
      <w:ind w:left="283" w:firstLine="170"/>
    </w:pPr>
    <w:rPr>
      <w:rFonts w:ascii="Calibri" w:eastAsia="Times New Roman" w:hAnsi="Calibri" w:cs="Times New Roman"/>
      <w:szCs w:val="24"/>
      <w:lang w:eastAsia="cs-CZ"/>
    </w:rPr>
  </w:style>
  <w:style w:type="character" w:customStyle="1" w:styleId="ZkladntextodsazenChar">
    <w:name w:val="Základní text odsazený Char"/>
    <w:basedOn w:val="Standardnpsmoodstavce"/>
    <w:link w:val="Zkladntextodsazen"/>
    <w:uiPriority w:val="99"/>
    <w:rsid w:val="00DF3CC1"/>
    <w:rPr>
      <w:rFonts w:ascii="Calibri" w:eastAsia="Times New Roman" w:hAnsi="Calibri" w:cs="Times New Roman"/>
      <w:szCs w:val="24"/>
      <w:lang w:eastAsia="cs-CZ"/>
    </w:rPr>
  </w:style>
  <w:style w:type="paragraph" w:customStyle="1" w:styleId="StylNadpis2SvtleoranovZarovnatdoblokudkovn1">
    <w:name w:val="Styl Nadpis 2 + Světle oranžová Zarovnat do bloku Řádkování:  1..."/>
    <w:basedOn w:val="Nadpis2"/>
    <w:rsid w:val="00DF3CC1"/>
    <w:pPr>
      <w:keepNext/>
      <w:pBdr>
        <w:top w:val="none" w:sz="0" w:space="0" w:color="auto"/>
        <w:left w:val="none" w:sz="0" w:space="0" w:color="auto"/>
        <w:bottom w:val="none" w:sz="0" w:space="0" w:color="auto"/>
        <w:right w:val="none" w:sz="0" w:space="0" w:color="auto"/>
      </w:pBdr>
      <w:shd w:val="clear" w:color="auto" w:fill="auto"/>
      <w:tabs>
        <w:tab w:val="num" w:pos="587"/>
      </w:tabs>
      <w:spacing w:after="60" w:line="360" w:lineRule="auto"/>
      <w:ind w:left="360"/>
    </w:pPr>
    <w:rPr>
      <w:rFonts w:ascii="Calibri" w:eastAsia="Times New Roman" w:hAnsi="Calibri" w:cs="Times New Roman"/>
      <w:b w:val="0"/>
      <w:bCs/>
      <w:i/>
      <w:iCs/>
      <w:color w:val="17365D"/>
      <w:spacing w:val="0"/>
      <w:sz w:val="24"/>
      <w:szCs w:val="20"/>
      <w:lang w:eastAsia="cs-CZ"/>
    </w:rPr>
  </w:style>
  <w:style w:type="paragraph" w:customStyle="1" w:styleId="StylNadpis1Tmavmodr">
    <w:name w:val="Styl Nadpis 1 + Tmavě modrá"/>
    <w:basedOn w:val="Nadpis1"/>
    <w:rsid w:val="00DF3CC1"/>
    <w:pPr>
      <w:keepNext/>
      <w:pBdr>
        <w:top w:val="none" w:sz="0" w:space="0" w:color="auto"/>
        <w:left w:val="none" w:sz="0" w:space="0" w:color="auto"/>
        <w:bottom w:val="none" w:sz="0" w:space="0" w:color="auto"/>
        <w:right w:val="none" w:sz="0" w:space="0" w:color="auto"/>
      </w:pBdr>
      <w:shd w:val="clear" w:color="auto" w:fill="auto"/>
      <w:tabs>
        <w:tab w:val="num" w:pos="432"/>
      </w:tabs>
      <w:spacing w:after="60"/>
    </w:pPr>
    <w:rPr>
      <w:rFonts w:ascii="Calibri" w:eastAsia="Times New Roman" w:hAnsi="Calibri" w:cs="Arial"/>
      <w:color w:val="000000"/>
      <w:spacing w:val="0"/>
      <w:kern w:val="32"/>
      <w:sz w:val="26"/>
      <w:szCs w:val="28"/>
      <w:lang w:eastAsia="cs-CZ"/>
    </w:rPr>
  </w:style>
  <w:style w:type="paragraph" w:customStyle="1" w:styleId="Styl10bTunZarovnatdoblokuPrvndek0cmPed0">
    <w:name w:val="Styl 10 b. Tučné Zarovnat do bloku První řádek:  0 cm Před:  0..."/>
    <w:basedOn w:val="Normln"/>
    <w:rsid w:val="00DF3CC1"/>
    <w:pPr>
      <w:spacing w:before="0" w:after="0"/>
    </w:pPr>
    <w:rPr>
      <w:rFonts w:ascii="Calibri" w:eastAsia="Times New Roman" w:hAnsi="Calibri" w:cs="Times New Roman"/>
      <w:b/>
      <w:bCs/>
      <w:lang w:eastAsia="cs-CZ"/>
    </w:rPr>
  </w:style>
  <w:style w:type="paragraph" w:customStyle="1" w:styleId="Aaoeeu">
    <w:name w:val="Aaoeeu"/>
    <w:rsid w:val="00DF3CC1"/>
    <w:pPr>
      <w:widowControl w:val="0"/>
      <w:spacing w:before="0" w:after="0" w:line="240" w:lineRule="auto"/>
    </w:pPr>
    <w:rPr>
      <w:rFonts w:ascii="Times New Roman" w:eastAsia="Times New Roman" w:hAnsi="Times New Roman" w:cs="Times New Roman"/>
      <w:sz w:val="20"/>
      <w:szCs w:val="20"/>
      <w:lang w:val="en-US" w:eastAsia="cs-CZ"/>
    </w:rPr>
  </w:style>
  <w:style w:type="paragraph" w:customStyle="1" w:styleId="Aeeaoaeaa1">
    <w:name w:val="A?eeaoae?aa 1"/>
    <w:basedOn w:val="Aaoeeu"/>
    <w:next w:val="Aaoeeu"/>
    <w:rsid w:val="00DF3CC1"/>
    <w:pPr>
      <w:keepNext/>
      <w:jc w:val="right"/>
    </w:pPr>
    <w:rPr>
      <w:b/>
    </w:rPr>
  </w:style>
  <w:style w:type="paragraph" w:customStyle="1" w:styleId="Aeeaoaeaa2">
    <w:name w:val="A?eeaoae?aa 2"/>
    <w:basedOn w:val="Aaoeeu"/>
    <w:next w:val="Aaoeeu"/>
    <w:rsid w:val="00DF3CC1"/>
    <w:pPr>
      <w:keepNext/>
      <w:jc w:val="right"/>
    </w:pPr>
    <w:rPr>
      <w:i/>
    </w:rPr>
  </w:style>
  <w:style w:type="paragraph" w:customStyle="1" w:styleId="Eaoaeaa">
    <w:name w:val="Eaoae?aa"/>
    <w:basedOn w:val="Aaoeeu"/>
    <w:rsid w:val="00DF3CC1"/>
    <w:pPr>
      <w:tabs>
        <w:tab w:val="center" w:pos="4153"/>
        <w:tab w:val="right" w:pos="8306"/>
      </w:tabs>
    </w:pPr>
  </w:style>
  <w:style w:type="paragraph" w:customStyle="1" w:styleId="OiaeaeiYiio2">
    <w:name w:val="O?ia eaeiYiio 2"/>
    <w:basedOn w:val="Aaoeeu"/>
    <w:rsid w:val="00DF3CC1"/>
    <w:pPr>
      <w:jc w:val="right"/>
    </w:pPr>
    <w:rPr>
      <w:i/>
      <w:sz w:val="16"/>
    </w:rPr>
  </w:style>
  <w:style w:type="paragraph" w:customStyle="1" w:styleId="NADPISKAPITOLY">
    <w:name w:val="NADPIS KAPITOLY"/>
    <w:rsid w:val="00DF3CC1"/>
    <w:pPr>
      <w:spacing w:before="0" w:after="0" w:line="240" w:lineRule="auto"/>
    </w:pPr>
    <w:rPr>
      <w:rFonts w:ascii="Arial" w:eastAsia="Times New Roman" w:hAnsi="Arial" w:cs="Arial"/>
      <w:b/>
      <w:bCs/>
      <w:sz w:val="24"/>
      <w:szCs w:val="32"/>
      <w:lang w:eastAsia="cs-CZ"/>
    </w:rPr>
  </w:style>
  <w:style w:type="table" w:styleId="Webovtabulka1">
    <w:name w:val="Table Web 1"/>
    <w:basedOn w:val="Normlntabulka"/>
    <w:rsid w:val="00DF3CC1"/>
    <w:pPr>
      <w:spacing w:before="0" w:after="0" w:line="240" w:lineRule="auto"/>
    </w:pPr>
    <w:rPr>
      <w:rFonts w:ascii="Times New Roman" w:eastAsia="Times New Roman" w:hAnsi="Times New Roman" w:cs="Times New Roman"/>
      <w:sz w:val="20"/>
      <w:szCs w:val="20"/>
      <w:lang w:eastAsia="cs-CZ"/>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Odrka1rove">
    <w:name w:val="Odrážka 1 úroveň"/>
    <w:basedOn w:val="Normln"/>
    <w:rsid w:val="00DF3CC1"/>
    <w:pPr>
      <w:numPr>
        <w:numId w:val="8"/>
      </w:numPr>
      <w:spacing w:before="0" w:after="80" w:line="240" w:lineRule="auto"/>
    </w:pPr>
    <w:rPr>
      <w:rFonts w:ascii="Tahoma" w:eastAsia="Times New Roman" w:hAnsi="Tahoma" w:cs="Times New Roman"/>
      <w:sz w:val="24"/>
      <w:lang w:eastAsia="cs-CZ"/>
    </w:rPr>
  </w:style>
  <w:style w:type="paragraph" w:customStyle="1" w:styleId="normaltableau">
    <w:name w:val="normal_tableau"/>
    <w:basedOn w:val="Normln"/>
    <w:rsid w:val="00DF3CC1"/>
    <w:pPr>
      <w:spacing w:line="240" w:lineRule="auto"/>
    </w:pPr>
    <w:rPr>
      <w:rFonts w:ascii="Optima" w:eastAsia="Times New Roman" w:hAnsi="Optima" w:cs="Times New Roman"/>
      <w:lang w:val="en-GB" w:eastAsia="fr-BE"/>
    </w:rPr>
  </w:style>
  <w:style w:type="paragraph" w:customStyle="1" w:styleId="CVTitle">
    <w:name w:val="CV Title"/>
    <w:basedOn w:val="Normln"/>
    <w:rsid w:val="00DF3CC1"/>
    <w:pPr>
      <w:suppressAutoHyphens/>
      <w:spacing w:before="0" w:after="0" w:line="240" w:lineRule="auto"/>
      <w:ind w:left="113" w:right="113"/>
      <w:jc w:val="right"/>
    </w:pPr>
    <w:rPr>
      <w:rFonts w:ascii="Arial Narrow" w:eastAsia="Times New Roman" w:hAnsi="Arial Narrow" w:cs="Times New Roman"/>
      <w:b/>
      <w:bCs/>
      <w:spacing w:val="10"/>
      <w:sz w:val="28"/>
      <w:lang w:val="fr-FR" w:eastAsia="ar-SA"/>
    </w:rPr>
  </w:style>
  <w:style w:type="paragraph" w:customStyle="1" w:styleId="CVHeading1">
    <w:name w:val="CV Heading 1"/>
    <w:basedOn w:val="Normln"/>
    <w:next w:val="Normln"/>
    <w:rsid w:val="00DF3CC1"/>
    <w:pPr>
      <w:suppressAutoHyphens/>
      <w:spacing w:before="74" w:after="0" w:line="240" w:lineRule="auto"/>
      <w:ind w:left="113" w:right="113"/>
      <w:jc w:val="right"/>
    </w:pPr>
    <w:rPr>
      <w:rFonts w:ascii="Arial Narrow" w:eastAsia="Times New Roman" w:hAnsi="Arial Narrow" w:cs="Times New Roman"/>
      <w:b/>
      <w:sz w:val="24"/>
      <w:lang w:eastAsia="ar-SA"/>
    </w:rPr>
  </w:style>
  <w:style w:type="paragraph" w:customStyle="1" w:styleId="CVHeading2">
    <w:name w:val="CV Heading 2"/>
    <w:basedOn w:val="CVHeading1"/>
    <w:next w:val="Normln"/>
    <w:uiPriority w:val="99"/>
    <w:rsid w:val="00DF3CC1"/>
    <w:pPr>
      <w:spacing w:before="0"/>
    </w:pPr>
    <w:rPr>
      <w:b w:val="0"/>
      <w:sz w:val="22"/>
    </w:rPr>
  </w:style>
  <w:style w:type="paragraph" w:customStyle="1" w:styleId="CVHeading2-FirstLine">
    <w:name w:val="CV Heading 2 - First Line"/>
    <w:basedOn w:val="CVHeading2"/>
    <w:next w:val="CVHeading2"/>
    <w:uiPriority w:val="99"/>
    <w:rsid w:val="00DF3CC1"/>
    <w:pPr>
      <w:spacing w:before="74"/>
    </w:pPr>
  </w:style>
  <w:style w:type="paragraph" w:customStyle="1" w:styleId="CVHeading3">
    <w:name w:val="CV Heading 3"/>
    <w:basedOn w:val="Normln"/>
    <w:next w:val="Normln"/>
    <w:uiPriority w:val="99"/>
    <w:rsid w:val="00DF3CC1"/>
    <w:pPr>
      <w:suppressAutoHyphens/>
      <w:spacing w:before="0" w:after="0" w:line="240" w:lineRule="auto"/>
      <w:ind w:left="113" w:right="113"/>
      <w:jc w:val="right"/>
      <w:textAlignment w:val="center"/>
    </w:pPr>
    <w:rPr>
      <w:rFonts w:ascii="Arial Narrow" w:eastAsia="Times New Roman" w:hAnsi="Arial Narrow" w:cs="Times New Roman"/>
      <w:lang w:eastAsia="ar-SA"/>
    </w:rPr>
  </w:style>
  <w:style w:type="paragraph" w:customStyle="1" w:styleId="CVHeading3-FirstLine">
    <w:name w:val="CV Heading 3 - First Line"/>
    <w:basedOn w:val="CVHeading3"/>
    <w:next w:val="CVHeading3"/>
    <w:uiPriority w:val="99"/>
    <w:rsid w:val="00DF3CC1"/>
    <w:pPr>
      <w:spacing w:before="74"/>
    </w:pPr>
  </w:style>
  <w:style w:type="paragraph" w:customStyle="1" w:styleId="CVHeadingLanguage">
    <w:name w:val="CV Heading Language"/>
    <w:basedOn w:val="CVHeading2"/>
    <w:next w:val="LevelAssessment-Code"/>
    <w:uiPriority w:val="99"/>
    <w:rsid w:val="00DF3CC1"/>
    <w:rPr>
      <w:b/>
    </w:rPr>
  </w:style>
  <w:style w:type="paragraph" w:customStyle="1" w:styleId="LevelAssessment-Code">
    <w:name w:val="Level Assessment - Code"/>
    <w:basedOn w:val="Normln"/>
    <w:next w:val="LevelAssessment-Description"/>
    <w:uiPriority w:val="99"/>
    <w:rsid w:val="00DF3CC1"/>
    <w:pPr>
      <w:suppressAutoHyphens/>
      <w:spacing w:before="0" w:after="0" w:line="240" w:lineRule="auto"/>
      <w:ind w:left="28"/>
      <w:jc w:val="center"/>
    </w:pPr>
    <w:rPr>
      <w:rFonts w:ascii="Arial Narrow" w:eastAsia="Times New Roman" w:hAnsi="Arial Narrow" w:cs="Times New Roman"/>
      <w:sz w:val="18"/>
      <w:lang w:eastAsia="ar-SA"/>
    </w:rPr>
  </w:style>
  <w:style w:type="paragraph" w:customStyle="1" w:styleId="LevelAssessment-Description">
    <w:name w:val="Level Assessment - Description"/>
    <w:basedOn w:val="LevelAssessment-Code"/>
    <w:next w:val="LevelAssessment-Code"/>
    <w:uiPriority w:val="99"/>
    <w:rsid w:val="00DF3CC1"/>
    <w:pPr>
      <w:textAlignment w:val="bottom"/>
    </w:pPr>
  </w:style>
  <w:style w:type="paragraph" w:customStyle="1" w:styleId="CVHeadingLevel">
    <w:name w:val="CV Heading Level"/>
    <w:basedOn w:val="CVHeading3"/>
    <w:next w:val="Normln"/>
    <w:uiPriority w:val="99"/>
    <w:rsid w:val="00DF3CC1"/>
    <w:rPr>
      <w:i/>
    </w:rPr>
  </w:style>
  <w:style w:type="paragraph" w:customStyle="1" w:styleId="LevelAssessment-Heading1">
    <w:name w:val="Level Assessment - Heading 1"/>
    <w:basedOn w:val="LevelAssessment-Code"/>
    <w:uiPriority w:val="99"/>
    <w:rsid w:val="00DF3CC1"/>
    <w:pPr>
      <w:ind w:left="57" w:right="57"/>
    </w:pPr>
    <w:rPr>
      <w:b/>
      <w:sz w:val="22"/>
    </w:rPr>
  </w:style>
  <w:style w:type="paragraph" w:customStyle="1" w:styleId="LevelAssessment-Heading2">
    <w:name w:val="Level Assessment - Heading 2"/>
    <w:basedOn w:val="Normln"/>
    <w:uiPriority w:val="99"/>
    <w:rsid w:val="00DF3CC1"/>
    <w:pPr>
      <w:suppressAutoHyphens/>
      <w:spacing w:before="0" w:after="0" w:line="240" w:lineRule="auto"/>
      <w:ind w:left="57" w:right="57"/>
      <w:jc w:val="center"/>
    </w:pPr>
    <w:rPr>
      <w:rFonts w:ascii="Arial Narrow" w:eastAsia="Times New Roman" w:hAnsi="Arial Narrow" w:cs="Times New Roman"/>
      <w:sz w:val="18"/>
      <w:lang w:val="en-US" w:eastAsia="ar-SA"/>
    </w:rPr>
  </w:style>
  <w:style w:type="paragraph" w:customStyle="1" w:styleId="CVMajor-FirstLine">
    <w:name w:val="CV Major - First Line"/>
    <w:basedOn w:val="Normln"/>
    <w:next w:val="Normln"/>
    <w:rsid w:val="00DF3CC1"/>
    <w:pPr>
      <w:suppressAutoHyphens/>
      <w:spacing w:before="74" w:after="0" w:line="240" w:lineRule="auto"/>
      <w:ind w:left="113" w:right="113"/>
    </w:pPr>
    <w:rPr>
      <w:rFonts w:ascii="Arial Narrow" w:eastAsia="Times New Roman" w:hAnsi="Arial Narrow" w:cs="Times New Roman"/>
      <w:b/>
      <w:sz w:val="24"/>
      <w:lang w:eastAsia="ar-SA"/>
    </w:rPr>
  </w:style>
  <w:style w:type="paragraph" w:customStyle="1" w:styleId="CVMedium-FirstLine">
    <w:name w:val="CV Medium - First Line"/>
    <w:basedOn w:val="Normln"/>
    <w:next w:val="Normln"/>
    <w:uiPriority w:val="99"/>
    <w:rsid w:val="00DF3CC1"/>
    <w:pPr>
      <w:suppressAutoHyphens/>
      <w:spacing w:before="74" w:after="0" w:line="240" w:lineRule="auto"/>
      <w:ind w:left="113" w:right="113"/>
    </w:pPr>
    <w:rPr>
      <w:rFonts w:ascii="Arial Narrow" w:eastAsia="Times New Roman" w:hAnsi="Arial Narrow" w:cs="Times New Roman"/>
      <w:b/>
      <w:lang w:eastAsia="ar-SA"/>
    </w:rPr>
  </w:style>
  <w:style w:type="paragraph" w:customStyle="1" w:styleId="CVNormal">
    <w:name w:val="CV Normal"/>
    <w:basedOn w:val="Normln"/>
    <w:uiPriority w:val="99"/>
    <w:rsid w:val="00DF3CC1"/>
    <w:pPr>
      <w:suppressAutoHyphens/>
      <w:spacing w:before="0" w:after="0" w:line="240" w:lineRule="auto"/>
      <w:ind w:left="113" w:right="113"/>
    </w:pPr>
    <w:rPr>
      <w:rFonts w:ascii="Arial Narrow" w:eastAsia="Times New Roman" w:hAnsi="Arial Narrow" w:cs="Times New Roman"/>
      <w:lang w:eastAsia="ar-SA"/>
    </w:rPr>
  </w:style>
  <w:style w:type="paragraph" w:customStyle="1" w:styleId="CVSpacer">
    <w:name w:val="CV Spacer"/>
    <w:basedOn w:val="CVNormal"/>
    <w:uiPriority w:val="99"/>
    <w:rsid w:val="00DF3CC1"/>
    <w:rPr>
      <w:sz w:val="4"/>
    </w:rPr>
  </w:style>
  <w:style w:type="paragraph" w:customStyle="1" w:styleId="CVNormal-FirstLine">
    <w:name w:val="CV Normal - First Line"/>
    <w:basedOn w:val="CVNormal"/>
    <w:next w:val="CVNormal"/>
    <w:uiPriority w:val="99"/>
    <w:rsid w:val="00DF3CC1"/>
    <w:pPr>
      <w:spacing w:before="74"/>
    </w:pPr>
  </w:style>
  <w:style w:type="paragraph" w:customStyle="1" w:styleId="LevelAssessment-Note">
    <w:name w:val="Level Assessment - Note"/>
    <w:basedOn w:val="LevelAssessment-Code"/>
    <w:rsid w:val="00DF3CC1"/>
    <w:pPr>
      <w:ind w:left="113"/>
      <w:jc w:val="left"/>
    </w:pPr>
    <w:rPr>
      <w:i/>
    </w:rPr>
  </w:style>
  <w:style w:type="character" w:customStyle="1" w:styleId="skypepnhmark">
    <w:name w:val="skype_pnh_mark"/>
    <w:basedOn w:val="Standardnpsmoodstavce"/>
    <w:rsid w:val="00DF3CC1"/>
    <w:rPr>
      <w:vanish/>
      <w:webHidden w:val="0"/>
      <w:specVanish w:val="0"/>
    </w:rPr>
  </w:style>
  <w:style w:type="character" w:customStyle="1" w:styleId="skypepnhcontainer">
    <w:name w:val="skype_pnh_container"/>
    <w:basedOn w:val="Standardnpsmoodstavce"/>
    <w:rsid w:val="00DF3CC1"/>
  </w:style>
  <w:style w:type="character" w:customStyle="1" w:styleId="skypepnhdropartspan">
    <w:name w:val="skype_pnh_dropart_span"/>
    <w:basedOn w:val="Standardnpsmoodstavce"/>
    <w:rsid w:val="00DF3CC1"/>
  </w:style>
  <w:style w:type="paragraph" w:customStyle="1" w:styleId="Nzevspolenostijedna">
    <w:name w:val="Název společnosti jedna"/>
    <w:basedOn w:val="Normln"/>
    <w:next w:val="Normln"/>
    <w:rsid w:val="00DF3CC1"/>
    <w:pPr>
      <w:tabs>
        <w:tab w:val="left" w:pos="2160"/>
        <w:tab w:val="right" w:pos="6480"/>
      </w:tabs>
      <w:spacing w:before="220" w:after="40" w:line="220" w:lineRule="atLeast"/>
      <w:ind w:right="-360"/>
    </w:pPr>
    <w:rPr>
      <w:rFonts w:ascii="Times New Roman" w:eastAsia="Times New Roman" w:hAnsi="Times New Roman" w:cs="Times New Roman"/>
      <w:lang w:eastAsia="zh-CN"/>
    </w:rPr>
  </w:style>
  <w:style w:type="table" w:styleId="Svtlmkazvraznn3">
    <w:name w:val="Light Grid Accent 3"/>
    <w:basedOn w:val="Normlntabulka"/>
    <w:uiPriority w:val="62"/>
    <w:rsid w:val="00DF3CC1"/>
    <w:pPr>
      <w:spacing w:before="0" w:after="0" w:line="240" w:lineRule="auto"/>
    </w:pPr>
    <w:rPr>
      <w:rFonts w:eastAsiaTheme="minorHAnsi"/>
    </w:rPr>
    <w:tblPr>
      <w:tblStyleRowBandSize w:val="1"/>
      <w:tblStyleColBandSize w:val="1"/>
      <w:tblBorders>
        <w:top w:val="single" w:sz="8" w:space="0" w:color="FF6700" w:themeColor="accent3"/>
        <w:left w:val="single" w:sz="8" w:space="0" w:color="FF6700" w:themeColor="accent3"/>
        <w:bottom w:val="single" w:sz="8" w:space="0" w:color="FF6700" w:themeColor="accent3"/>
        <w:right w:val="single" w:sz="8" w:space="0" w:color="FF6700" w:themeColor="accent3"/>
        <w:insideH w:val="single" w:sz="8" w:space="0" w:color="FF6700" w:themeColor="accent3"/>
        <w:insideV w:val="single" w:sz="8" w:space="0" w:color="FF6700"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6700" w:themeColor="accent3"/>
          <w:left w:val="single" w:sz="8" w:space="0" w:color="FF6700" w:themeColor="accent3"/>
          <w:bottom w:val="single" w:sz="18" w:space="0" w:color="FF6700" w:themeColor="accent3"/>
          <w:right w:val="single" w:sz="8" w:space="0" w:color="FF6700" w:themeColor="accent3"/>
          <w:insideH w:val="nil"/>
          <w:insideV w:val="single" w:sz="8" w:space="0" w:color="FF6700"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6700" w:themeColor="accent3"/>
          <w:left w:val="single" w:sz="8" w:space="0" w:color="FF6700" w:themeColor="accent3"/>
          <w:bottom w:val="single" w:sz="8" w:space="0" w:color="FF6700" w:themeColor="accent3"/>
          <w:right w:val="single" w:sz="8" w:space="0" w:color="FF6700" w:themeColor="accent3"/>
          <w:insideH w:val="nil"/>
          <w:insideV w:val="single" w:sz="8" w:space="0" w:color="FF6700"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6700" w:themeColor="accent3"/>
          <w:left w:val="single" w:sz="8" w:space="0" w:color="FF6700" w:themeColor="accent3"/>
          <w:bottom w:val="single" w:sz="8" w:space="0" w:color="FF6700" w:themeColor="accent3"/>
          <w:right w:val="single" w:sz="8" w:space="0" w:color="FF6700" w:themeColor="accent3"/>
        </w:tcBorders>
      </w:tcPr>
    </w:tblStylePr>
    <w:tblStylePr w:type="band1Vert">
      <w:tblPr/>
      <w:tcPr>
        <w:tcBorders>
          <w:top w:val="single" w:sz="8" w:space="0" w:color="FF6700" w:themeColor="accent3"/>
          <w:left w:val="single" w:sz="8" w:space="0" w:color="FF6700" w:themeColor="accent3"/>
          <w:bottom w:val="single" w:sz="8" w:space="0" w:color="FF6700" w:themeColor="accent3"/>
          <w:right w:val="single" w:sz="8" w:space="0" w:color="FF6700" w:themeColor="accent3"/>
        </w:tcBorders>
        <w:shd w:val="clear" w:color="auto" w:fill="FFD9C0" w:themeFill="accent3" w:themeFillTint="3F"/>
      </w:tcPr>
    </w:tblStylePr>
    <w:tblStylePr w:type="band1Horz">
      <w:tblPr/>
      <w:tcPr>
        <w:tcBorders>
          <w:top w:val="single" w:sz="8" w:space="0" w:color="FF6700" w:themeColor="accent3"/>
          <w:left w:val="single" w:sz="8" w:space="0" w:color="FF6700" w:themeColor="accent3"/>
          <w:bottom w:val="single" w:sz="8" w:space="0" w:color="FF6700" w:themeColor="accent3"/>
          <w:right w:val="single" w:sz="8" w:space="0" w:color="FF6700" w:themeColor="accent3"/>
          <w:insideV w:val="single" w:sz="8" w:space="0" w:color="FF6700" w:themeColor="accent3"/>
        </w:tcBorders>
        <w:shd w:val="clear" w:color="auto" w:fill="FFD9C0" w:themeFill="accent3" w:themeFillTint="3F"/>
      </w:tcPr>
    </w:tblStylePr>
    <w:tblStylePr w:type="band2Horz">
      <w:tblPr/>
      <w:tcPr>
        <w:tcBorders>
          <w:top w:val="single" w:sz="8" w:space="0" w:color="FF6700" w:themeColor="accent3"/>
          <w:left w:val="single" w:sz="8" w:space="0" w:color="FF6700" w:themeColor="accent3"/>
          <w:bottom w:val="single" w:sz="8" w:space="0" w:color="FF6700" w:themeColor="accent3"/>
          <w:right w:val="single" w:sz="8" w:space="0" w:color="FF6700" w:themeColor="accent3"/>
          <w:insideV w:val="single" w:sz="8" w:space="0" w:color="FF6700" w:themeColor="accent3"/>
        </w:tcBorders>
      </w:tcPr>
    </w:tblStylePr>
  </w:style>
  <w:style w:type="table" w:styleId="Svtlseznamzvraznn5">
    <w:name w:val="Light List Accent 5"/>
    <w:basedOn w:val="Normlntabulka"/>
    <w:uiPriority w:val="61"/>
    <w:rsid w:val="00DF3CC1"/>
    <w:pPr>
      <w:spacing w:before="0" w:after="0" w:line="240" w:lineRule="auto"/>
    </w:pPr>
    <w:rPr>
      <w:rFonts w:ascii="Times New Roman" w:eastAsia="Times New Roman" w:hAnsi="Times New Roman" w:cs="Times New Roman"/>
      <w:sz w:val="20"/>
      <w:szCs w:val="20"/>
      <w:lang w:eastAsia="cs-CZ"/>
    </w:rPr>
    <w:tblPr>
      <w:tblStyleRowBandSize w:val="1"/>
      <w:tblStyleColBandSize w:val="1"/>
      <w:tblBorders>
        <w:top w:val="single" w:sz="8" w:space="0" w:color="956B43" w:themeColor="accent5"/>
        <w:left w:val="single" w:sz="8" w:space="0" w:color="956B43" w:themeColor="accent5"/>
        <w:bottom w:val="single" w:sz="8" w:space="0" w:color="956B43" w:themeColor="accent5"/>
        <w:right w:val="single" w:sz="8" w:space="0" w:color="956B43" w:themeColor="accent5"/>
      </w:tblBorders>
    </w:tblPr>
    <w:tblStylePr w:type="firstRow">
      <w:pPr>
        <w:spacing w:before="0" w:after="0" w:line="240" w:lineRule="auto"/>
      </w:pPr>
      <w:rPr>
        <w:b/>
        <w:bCs/>
        <w:color w:val="FFFFFF" w:themeColor="background1"/>
      </w:rPr>
      <w:tblPr/>
      <w:tcPr>
        <w:shd w:val="clear" w:color="auto" w:fill="956B43" w:themeFill="accent5"/>
      </w:tcPr>
    </w:tblStylePr>
    <w:tblStylePr w:type="lastRow">
      <w:pPr>
        <w:spacing w:before="0" w:after="0" w:line="240" w:lineRule="auto"/>
      </w:pPr>
      <w:rPr>
        <w:b/>
        <w:bCs/>
      </w:rPr>
      <w:tblPr/>
      <w:tcPr>
        <w:tcBorders>
          <w:top w:val="double" w:sz="6" w:space="0" w:color="956B43" w:themeColor="accent5"/>
          <w:left w:val="single" w:sz="8" w:space="0" w:color="956B43" w:themeColor="accent5"/>
          <w:bottom w:val="single" w:sz="8" w:space="0" w:color="956B43" w:themeColor="accent5"/>
          <w:right w:val="single" w:sz="8" w:space="0" w:color="956B43" w:themeColor="accent5"/>
        </w:tcBorders>
      </w:tcPr>
    </w:tblStylePr>
    <w:tblStylePr w:type="firstCol">
      <w:rPr>
        <w:b/>
        <w:bCs/>
      </w:rPr>
    </w:tblStylePr>
    <w:tblStylePr w:type="lastCol">
      <w:rPr>
        <w:b/>
        <w:bCs/>
      </w:rPr>
    </w:tblStylePr>
    <w:tblStylePr w:type="band1Vert">
      <w:tblPr/>
      <w:tcPr>
        <w:tcBorders>
          <w:top w:val="single" w:sz="8" w:space="0" w:color="956B43" w:themeColor="accent5"/>
          <w:left w:val="single" w:sz="8" w:space="0" w:color="956B43" w:themeColor="accent5"/>
          <w:bottom w:val="single" w:sz="8" w:space="0" w:color="956B43" w:themeColor="accent5"/>
          <w:right w:val="single" w:sz="8" w:space="0" w:color="956B43" w:themeColor="accent5"/>
        </w:tcBorders>
      </w:tcPr>
    </w:tblStylePr>
    <w:tblStylePr w:type="band1Horz">
      <w:tblPr/>
      <w:tcPr>
        <w:tcBorders>
          <w:top w:val="single" w:sz="8" w:space="0" w:color="956B43" w:themeColor="accent5"/>
          <w:left w:val="single" w:sz="8" w:space="0" w:color="956B43" w:themeColor="accent5"/>
          <w:bottom w:val="single" w:sz="8" w:space="0" w:color="956B43" w:themeColor="accent5"/>
          <w:right w:val="single" w:sz="8" w:space="0" w:color="956B43" w:themeColor="accent5"/>
        </w:tcBorders>
      </w:tcPr>
    </w:tblStylePr>
  </w:style>
  <w:style w:type="table" w:styleId="Svtlseznamzvraznn3">
    <w:name w:val="Light List Accent 3"/>
    <w:basedOn w:val="Normlntabulka"/>
    <w:uiPriority w:val="61"/>
    <w:rsid w:val="00DF3CC1"/>
    <w:pPr>
      <w:spacing w:before="0" w:after="0" w:line="240" w:lineRule="auto"/>
    </w:pPr>
    <w:rPr>
      <w:rFonts w:ascii="Times New Roman" w:eastAsia="Times New Roman" w:hAnsi="Times New Roman" w:cs="Times New Roman"/>
      <w:sz w:val="20"/>
      <w:szCs w:val="20"/>
      <w:lang w:eastAsia="cs-CZ"/>
    </w:rPr>
    <w:tblPr>
      <w:tblStyleRowBandSize w:val="1"/>
      <w:tblStyleColBandSize w:val="1"/>
      <w:tblBorders>
        <w:top w:val="single" w:sz="8" w:space="0" w:color="FF6700" w:themeColor="accent3"/>
        <w:left w:val="single" w:sz="8" w:space="0" w:color="FF6700" w:themeColor="accent3"/>
        <w:bottom w:val="single" w:sz="8" w:space="0" w:color="FF6700" w:themeColor="accent3"/>
        <w:right w:val="single" w:sz="8" w:space="0" w:color="FF6700" w:themeColor="accent3"/>
      </w:tblBorders>
    </w:tblPr>
    <w:tblStylePr w:type="firstRow">
      <w:pPr>
        <w:spacing w:before="0" w:after="0" w:line="240" w:lineRule="auto"/>
      </w:pPr>
      <w:rPr>
        <w:b/>
        <w:bCs/>
        <w:color w:val="FFFFFF" w:themeColor="background1"/>
      </w:rPr>
      <w:tblPr/>
      <w:tcPr>
        <w:shd w:val="clear" w:color="auto" w:fill="FF6700" w:themeFill="accent3"/>
      </w:tcPr>
    </w:tblStylePr>
    <w:tblStylePr w:type="lastRow">
      <w:pPr>
        <w:spacing w:before="0" w:after="0" w:line="240" w:lineRule="auto"/>
      </w:pPr>
      <w:rPr>
        <w:b/>
        <w:bCs/>
      </w:rPr>
      <w:tblPr/>
      <w:tcPr>
        <w:tcBorders>
          <w:top w:val="double" w:sz="6" w:space="0" w:color="FF6700" w:themeColor="accent3"/>
          <w:left w:val="single" w:sz="8" w:space="0" w:color="FF6700" w:themeColor="accent3"/>
          <w:bottom w:val="single" w:sz="8" w:space="0" w:color="FF6700" w:themeColor="accent3"/>
          <w:right w:val="single" w:sz="8" w:space="0" w:color="FF6700" w:themeColor="accent3"/>
        </w:tcBorders>
      </w:tcPr>
    </w:tblStylePr>
    <w:tblStylePr w:type="firstCol">
      <w:rPr>
        <w:b/>
        <w:bCs/>
      </w:rPr>
    </w:tblStylePr>
    <w:tblStylePr w:type="lastCol">
      <w:rPr>
        <w:b/>
        <w:bCs/>
      </w:rPr>
    </w:tblStylePr>
    <w:tblStylePr w:type="band1Vert">
      <w:tblPr/>
      <w:tcPr>
        <w:tcBorders>
          <w:top w:val="single" w:sz="8" w:space="0" w:color="FF6700" w:themeColor="accent3"/>
          <w:left w:val="single" w:sz="8" w:space="0" w:color="FF6700" w:themeColor="accent3"/>
          <w:bottom w:val="single" w:sz="8" w:space="0" w:color="FF6700" w:themeColor="accent3"/>
          <w:right w:val="single" w:sz="8" w:space="0" w:color="FF6700" w:themeColor="accent3"/>
        </w:tcBorders>
      </w:tcPr>
    </w:tblStylePr>
    <w:tblStylePr w:type="band1Horz">
      <w:tblPr/>
      <w:tcPr>
        <w:tcBorders>
          <w:top w:val="single" w:sz="8" w:space="0" w:color="FF6700" w:themeColor="accent3"/>
          <w:left w:val="single" w:sz="8" w:space="0" w:color="FF6700" w:themeColor="accent3"/>
          <w:bottom w:val="single" w:sz="8" w:space="0" w:color="FF6700" w:themeColor="accent3"/>
          <w:right w:val="single" w:sz="8" w:space="0" w:color="FF6700" w:themeColor="accent3"/>
        </w:tcBorders>
      </w:tcPr>
    </w:tblStylePr>
  </w:style>
  <w:style w:type="paragraph" w:customStyle="1" w:styleId="Char4CharCharCharCharCharCharCharCharCharCharCharCharCharCharCharCharCharCharCharCharCharCharCharCharCharCharCharCharCharCharCharCharCharCharChar">
    <w:name w:val="Char4 Char Char Char Char Char Char Char Char Char Char Char Char Char Char Char Char Char Char Char Char Char Char Char Char Char Char Char Char Char Char Char Char Char Char Char"/>
    <w:basedOn w:val="Normln"/>
    <w:rsid w:val="00DF3CC1"/>
    <w:pPr>
      <w:spacing w:before="0" w:after="160" w:line="240" w:lineRule="exact"/>
    </w:pPr>
    <w:rPr>
      <w:rFonts w:ascii="Times New Roman Bold" w:eastAsia="Times New Roman" w:hAnsi="Times New Roman Bold" w:cs="Times New Roman"/>
      <w:szCs w:val="26"/>
      <w:lang w:val="sk-SK"/>
    </w:rPr>
  </w:style>
  <w:style w:type="paragraph" w:customStyle="1" w:styleId="Textbody">
    <w:name w:val="Text body"/>
    <w:basedOn w:val="Normln"/>
    <w:rsid w:val="00DF3CC1"/>
    <w:pPr>
      <w:suppressAutoHyphens/>
      <w:autoSpaceDN w:val="0"/>
      <w:spacing w:before="0"/>
      <w:ind w:firstLine="284"/>
      <w:textAlignment w:val="baseline"/>
    </w:pPr>
    <w:rPr>
      <w:rFonts w:ascii="Calibri" w:eastAsia="Lucida Sans Unicode" w:hAnsi="Calibri" w:cs="Mangal"/>
      <w:kern w:val="3"/>
      <w:szCs w:val="24"/>
      <w:lang w:eastAsia="zh-CN" w:bidi="hi-IN"/>
    </w:rPr>
  </w:style>
  <w:style w:type="paragraph" w:customStyle="1" w:styleId="Nadpis31">
    <w:name w:val="Nadpis 31"/>
    <w:basedOn w:val="Normln"/>
    <w:next w:val="Textbody"/>
    <w:rsid w:val="00DF3CC1"/>
    <w:pPr>
      <w:keepNext/>
      <w:suppressAutoHyphens/>
      <w:autoSpaceDN w:val="0"/>
      <w:ind w:firstLine="284"/>
      <w:textAlignment w:val="baseline"/>
      <w:outlineLvl w:val="2"/>
    </w:pPr>
    <w:rPr>
      <w:rFonts w:ascii="Calibri" w:eastAsia="Lucida Sans Unicode" w:hAnsi="Calibri" w:cs="Arial"/>
      <w:b/>
      <w:bCs/>
      <w:kern w:val="3"/>
      <w:sz w:val="26"/>
      <w:szCs w:val="26"/>
      <w:lang w:eastAsia="zh-CN" w:bidi="hi-IN"/>
    </w:rPr>
  </w:style>
  <w:style w:type="character" w:customStyle="1" w:styleId="apple-style-span">
    <w:name w:val="apple-style-span"/>
    <w:basedOn w:val="Standardnpsmoodstavce"/>
    <w:rsid w:val="00DF3CC1"/>
  </w:style>
  <w:style w:type="character" w:customStyle="1" w:styleId="apple-converted-space">
    <w:name w:val="apple-converted-space"/>
    <w:basedOn w:val="Standardnpsmoodstavce"/>
    <w:rsid w:val="00DF3CC1"/>
  </w:style>
  <w:style w:type="character" w:customStyle="1" w:styleId="nadpis12">
    <w:name w:val="nadpis12"/>
    <w:basedOn w:val="Standardnpsmoodstavce"/>
    <w:rsid w:val="00DF3CC1"/>
  </w:style>
  <w:style w:type="paragraph" w:customStyle="1" w:styleId="location">
    <w:name w:val="location"/>
    <w:basedOn w:val="Normln"/>
    <w:rsid w:val="00DF3CC1"/>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history">
    <w:name w:val="history"/>
    <w:basedOn w:val="Normln"/>
    <w:rsid w:val="00DF3CC1"/>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text">
    <w:name w:val="text"/>
    <w:basedOn w:val="Normln"/>
    <w:rsid w:val="00DF3CC1"/>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new">
    <w:name w:val="new"/>
    <w:basedOn w:val="Standardnpsmoodstavce"/>
    <w:rsid w:val="00DF3CC1"/>
  </w:style>
  <w:style w:type="character" w:customStyle="1" w:styleId="translationdiv">
    <w:name w:val="translationdiv"/>
    <w:basedOn w:val="Standardnpsmoodstavce"/>
    <w:rsid w:val="00DF3CC1"/>
  </w:style>
  <w:style w:type="character" w:customStyle="1" w:styleId="st">
    <w:name w:val="st"/>
    <w:basedOn w:val="Standardnpsmoodstavce"/>
    <w:rsid w:val="00DF3CC1"/>
  </w:style>
  <w:style w:type="table" w:styleId="Jednoduchtabulka2">
    <w:name w:val="Table Simple 2"/>
    <w:basedOn w:val="Normlntabulka"/>
    <w:rsid w:val="00DF3CC1"/>
    <w:pPr>
      <w:spacing w:before="60" w:after="60" w:line="288" w:lineRule="auto"/>
      <w:ind w:firstLine="284"/>
      <w:jc w:val="both"/>
    </w:pPr>
    <w:rPr>
      <w:rFonts w:ascii="Times New Roman" w:eastAsia="Times New Roman" w:hAnsi="Times New Roman" w:cs="Times New Roman"/>
      <w:sz w:val="20"/>
      <w:szCs w:val="20"/>
      <w:lang w:eastAsia="cs-CZ"/>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Jednoduchtabulka1">
    <w:name w:val="Table Simple 1"/>
    <w:basedOn w:val="Normlntabulka"/>
    <w:rsid w:val="00DF3CC1"/>
    <w:pPr>
      <w:spacing w:before="60" w:after="60" w:line="288" w:lineRule="auto"/>
      <w:ind w:firstLine="284"/>
      <w:jc w:val="both"/>
    </w:pPr>
    <w:rPr>
      <w:rFonts w:ascii="Times New Roman" w:eastAsia="Times New Roman" w:hAnsi="Times New Roman" w:cs="Times New Roman"/>
      <w:sz w:val="20"/>
      <w:szCs w:val="20"/>
      <w:lang w:eastAsia="cs-CZ"/>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ulkasprostorovmiefekty1">
    <w:name w:val="Table 3D effects 1"/>
    <w:basedOn w:val="Normlntabulka"/>
    <w:rsid w:val="00DF3CC1"/>
    <w:pPr>
      <w:spacing w:before="60" w:after="60" w:line="288" w:lineRule="auto"/>
      <w:ind w:firstLine="284"/>
      <w:jc w:val="both"/>
    </w:pPr>
    <w:rPr>
      <w:rFonts w:ascii="Times New Roman" w:eastAsia="Times New Roman" w:hAnsi="Times New Roman" w:cs="Times New Roman"/>
      <w:sz w:val="20"/>
      <w:szCs w:val="20"/>
      <w:lang w:eastAsia="cs-CZ"/>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ulkasprostorovmiefekty2">
    <w:name w:val="Table 3D effects 2"/>
    <w:basedOn w:val="Normlntabulka"/>
    <w:rsid w:val="00DF3CC1"/>
    <w:pPr>
      <w:spacing w:before="60" w:after="60" w:line="288" w:lineRule="auto"/>
      <w:ind w:firstLine="284"/>
      <w:jc w:val="both"/>
    </w:pPr>
    <w:rPr>
      <w:rFonts w:ascii="Times New Roman" w:eastAsia="Times New Roman" w:hAnsi="Times New Roman" w:cs="Times New Roman"/>
      <w:sz w:val="20"/>
      <w:szCs w:val="20"/>
      <w:lang w:eastAsia="cs-CZ"/>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Moderntabulka">
    <w:name w:val="Table Contemporary"/>
    <w:basedOn w:val="Normlntabulka"/>
    <w:rsid w:val="00DF3CC1"/>
    <w:pPr>
      <w:spacing w:before="60" w:after="60" w:line="288" w:lineRule="auto"/>
      <w:ind w:firstLine="284"/>
      <w:jc w:val="both"/>
    </w:pPr>
    <w:rPr>
      <w:rFonts w:ascii="Times New Roman" w:eastAsia="Times New Roman" w:hAnsi="Times New Roman" w:cs="Times New Roman"/>
      <w:sz w:val="20"/>
      <w:szCs w:val="20"/>
      <w:lang w:eastAsia="cs-CZ"/>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Stednseznam2zvraznn1">
    <w:name w:val="Medium List 2 Accent 1"/>
    <w:basedOn w:val="Normlntabulka"/>
    <w:uiPriority w:val="66"/>
    <w:rsid w:val="00DF3CC1"/>
    <w:pPr>
      <w:spacing w:before="0"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4C600" w:themeColor="accent1"/>
        <w:left w:val="single" w:sz="8" w:space="0" w:color="94C600" w:themeColor="accent1"/>
        <w:bottom w:val="single" w:sz="8" w:space="0" w:color="94C600" w:themeColor="accent1"/>
        <w:right w:val="single" w:sz="8" w:space="0" w:color="94C600" w:themeColor="accent1"/>
      </w:tblBorders>
    </w:tblPr>
    <w:tblStylePr w:type="firstRow">
      <w:rPr>
        <w:sz w:val="24"/>
        <w:szCs w:val="24"/>
      </w:rPr>
      <w:tblPr/>
      <w:tcPr>
        <w:tcBorders>
          <w:top w:val="nil"/>
          <w:left w:val="nil"/>
          <w:bottom w:val="single" w:sz="24" w:space="0" w:color="94C600" w:themeColor="accent1"/>
          <w:right w:val="nil"/>
          <w:insideH w:val="nil"/>
          <w:insideV w:val="nil"/>
        </w:tcBorders>
        <w:shd w:val="clear" w:color="auto" w:fill="FFFFFF" w:themeFill="background1"/>
      </w:tcPr>
    </w:tblStylePr>
    <w:tblStylePr w:type="lastRow">
      <w:tblPr/>
      <w:tcPr>
        <w:tcBorders>
          <w:top w:val="single" w:sz="8" w:space="0" w:color="94C600"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4C600" w:themeColor="accent1"/>
          <w:insideH w:val="nil"/>
          <w:insideV w:val="nil"/>
        </w:tcBorders>
        <w:shd w:val="clear" w:color="auto" w:fill="FFFFFF" w:themeFill="background1"/>
      </w:tcPr>
    </w:tblStylePr>
    <w:tblStylePr w:type="lastCol">
      <w:tblPr/>
      <w:tcPr>
        <w:tcBorders>
          <w:top w:val="nil"/>
          <w:left w:val="single" w:sz="8" w:space="0" w:color="94C600"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BFFB1" w:themeFill="accent1" w:themeFillTint="3F"/>
      </w:tcPr>
    </w:tblStylePr>
    <w:tblStylePr w:type="band1Horz">
      <w:tblPr/>
      <w:tcPr>
        <w:tcBorders>
          <w:top w:val="nil"/>
          <w:bottom w:val="nil"/>
          <w:insideH w:val="nil"/>
          <w:insideV w:val="nil"/>
        </w:tcBorders>
        <w:shd w:val="clear" w:color="auto" w:fill="EBFFB1"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Stednmka3zvraznn1">
    <w:name w:val="Medium Grid 3 Accent 1"/>
    <w:basedOn w:val="Normlntabulka"/>
    <w:uiPriority w:val="69"/>
    <w:rsid w:val="00DF3CC1"/>
    <w:pPr>
      <w:spacing w:before="0" w:after="0" w:line="240" w:lineRule="auto"/>
    </w:pPr>
    <w:rPr>
      <w:rFonts w:ascii="Times New Roman" w:eastAsia="Times New Roman" w:hAnsi="Times New Roman" w:cs="Times New Roman"/>
      <w:sz w:val="20"/>
      <w:szCs w:val="20"/>
      <w:lang w:eastAsia="cs-CZ"/>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BFFB1"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4C600"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4C600"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4C600"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4C600"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7FF63"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7FF63" w:themeFill="accent1" w:themeFillTint="7F"/>
      </w:tcPr>
    </w:tblStylePr>
  </w:style>
  <w:style w:type="table" w:styleId="Stednmka3zvraznn4">
    <w:name w:val="Medium Grid 3 Accent 4"/>
    <w:basedOn w:val="Normlntabulka"/>
    <w:uiPriority w:val="69"/>
    <w:rsid w:val="00DF3CC1"/>
    <w:pPr>
      <w:spacing w:before="0" w:after="0" w:line="240" w:lineRule="auto"/>
    </w:pPr>
    <w:rPr>
      <w:rFonts w:ascii="Times New Roman" w:eastAsia="Times New Roman" w:hAnsi="Times New Roman" w:cs="Times New Roman"/>
      <w:sz w:val="20"/>
      <w:szCs w:val="20"/>
      <w:lang w:eastAsia="cs-CZ"/>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3E4D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09465"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09465"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09465"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09465"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8CAB1"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8CAB1" w:themeFill="accent4" w:themeFillTint="7F"/>
      </w:tcPr>
    </w:tblStylePr>
  </w:style>
  <w:style w:type="table" w:styleId="Stednmka2zvraznn5">
    <w:name w:val="Medium Grid 2 Accent 5"/>
    <w:basedOn w:val="Normlntabulka"/>
    <w:uiPriority w:val="68"/>
    <w:rsid w:val="00DF3CC1"/>
    <w:pPr>
      <w:spacing w:before="0" w:after="0" w:line="240" w:lineRule="auto"/>
    </w:pPr>
    <w:rPr>
      <w:rFonts w:asciiTheme="majorHAnsi" w:eastAsiaTheme="majorEastAsia" w:hAnsiTheme="majorHAnsi" w:cstheme="majorBidi"/>
      <w:color w:val="000000" w:themeColor="text1"/>
      <w:sz w:val="20"/>
      <w:szCs w:val="20"/>
      <w:lang w:eastAsia="cs-CZ"/>
    </w:rPr>
    <w:tblPr>
      <w:tblStyleRowBandSize w:val="1"/>
      <w:tblStyleColBandSize w:val="1"/>
      <w:tblBorders>
        <w:top w:val="single" w:sz="8" w:space="0" w:color="956B43" w:themeColor="accent5"/>
        <w:left w:val="single" w:sz="8" w:space="0" w:color="956B43" w:themeColor="accent5"/>
        <w:bottom w:val="single" w:sz="8" w:space="0" w:color="956B43" w:themeColor="accent5"/>
        <w:right w:val="single" w:sz="8" w:space="0" w:color="956B43" w:themeColor="accent5"/>
        <w:insideH w:val="single" w:sz="8" w:space="0" w:color="956B43" w:themeColor="accent5"/>
        <w:insideV w:val="single" w:sz="8" w:space="0" w:color="956B43" w:themeColor="accent5"/>
      </w:tblBorders>
    </w:tblPr>
    <w:tcPr>
      <w:shd w:val="clear" w:color="auto" w:fill="E8DACC" w:themeFill="accent5" w:themeFillTint="3F"/>
    </w:tcPr>
    <w:tblStylePr w:type="firstRow">
      <w:rPr>
        <w:b/>
        <w:bCs/>
        <w:color w:val="000000" w:themeColor="text1"/>
      </w:rPr>
      <w:tblPr/>
      <w:tcPr>
        <w:shd w:val="clear" w:color="auto" w:fill="F6F0EB"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CE1D6" w:themeFill="accent5" w:themeFillTint="33"/>
      </w:tcPr>
    </w:tblStylePr>
    <w:tblStylePr w:type="band1Vert">
      <w:tblPr/>
      <w:tcPr>
        <w:shd w:val="clear" w:color="auto" w:fill="D1B499" w:themeFill="accent5" w:themeFillTint="7F"/>
      </w:tcPr>
    </w:tblStylePr>
    <w:tblStylePr w:type="band1Horz">
      <w:tblPr/>
      <w:tcPr>
        <w:tcBorders>
          <w:insideH w:val="single" w:sz="6" w:space="0" w:color="956B43" w:themeColor="accent5"/>
          <w:insideV w:val="single" w:sz="6" w:space="0" w:color="956B43" w:themeColor="accent5"/>
        </w:tcBorders>
        <w:shd w:val="clear" w:color="auto" w:fill="D1B499" w:themeFill="accent5" w:themeFillTint="7F"/>
      </w:tcPr>
    </w:tblStylePr>
    <w:tblStylePr w:type="nwCell">
      <w:tblPr/>
      <w:tcPr>
        <w:shd w:val="clear" w:color="auto" w:fill="FFFFFF" w:themeFill="background1"/>
      </w:tcPr>
    </w:tblStylePr>
  </w:style>
  <w:style w:type="table" w:customStyle="1" w:styleId="Stednstnovn2zvraznn11">
    <w:name w:val="Střední stínování 2 – zvýraznění 11"/>
    <w:basedOn w:val="Normlntabulka"/>
    <w:uiPriority w:val="64"/>
    <w:rsid w:val="00DF3CC1"/>
    <w:pPr>
      <w:spacing w:before="0" w:after="0" w:line="240" w:lineRule="auto"/>
    </w:pPr>
    <w:rPr>
      <w:rFonts w:ascii="Times New Roman" w:eastAsia="Times New Roman" w:hAnsi="Times New Roman" w:cs="Times New Roman"/>
      <w:sz w:val="20"/>
      <w:szCs w:val="20"/>
      <w:lang w:eastAsia="cs-CZ"/>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4C600"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4C600" w:themeFill="accent1"/>
      </w:tcPr>
    </w:tblStylePr>
    <w:tblStylePr w:type="lastCol">
      <w:rPr>
        <w:b/>
        <w:bCs/>
        <w:color w:val="FFFFFF" w:themeColor="background1"/>
      </w:rPr>
      <w:tblPr/>
      <w:tcPr>
        <w:tcBorders>
          <w:left w:val="nil"/>
          <w:right w:val="nil"/>
          <w:insideH w:val="nil"/>
          <w:insideV w:val="nil"/>
        </w:tcBorders>
        <w:shd w:val="clear" w:color="auto" w:fill="94C600"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Klasicktabulka2">
    <w:name w:val="Table Classic 2"/>
    <w:basedOn w:val="Normlntabulka"/>
    <w:rsid w:val="00DF3CC1"/>
    <w:pPr>
      <w:spacing w:before="60" w:after="60" w:line="288" w:lineRule="auto"/>
      <w:ind w:firstLine="284"/>
      <w:jc w:val="both"/>
    </w:pPr>
    <w:rPr>
      <w:rFonts w:ascii="Times New Roman" w:eastAsia="Times New Roman" w:hAnsi="Times New Roman" w:cs="Times New Roman"/>
      <w:sz w:val="20"/>
      <w:szCs w:val="20"/>
      <w:lang w:eastAsia="cs-CZ"/>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Stednstnovn2zvraznn5">
    <w:name w:val="Medium Shading 2 Accent 5"/>
    <w:basedOn w:val="Normlntabulka"/>
    <w:uiPriority w:val="64"/>
    <w:rsid w:val="00DF3CC1"/>
    <w:pPr>
      <w:spacing w:before="0" w:after="0" w:line="240" w:lineRule="auto"/>
    </w:pPr>
    <w:rPr>
      <w:rFonts w:ascii="Times New Roman" w:eastAsia="Times New Roman" w:hAnsi="Times New Roman" w:cs="Times New Roman"/>
      <w:sz w:val="20"/>
      <w:szCs w:val="20"/>
      <w:lang w:eastAsia="cs-CZ"/>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56B43"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56B43" w:themeFill="accent5"/>
      </w:tcPr>
    </w:tblStylePr>
    <w:tblStylePr w:type="lastCol">
      <w:rPr>
        <w:b/>
        <w:bCs/>
        <w:color w:val="FFFFFF" w:themeColor="background1"/>
      </w:rPr>
      <w:tblPr/>
      <w:tcPr>
        <w:tcBorders>
          <w:left w:val="nil"/>
          <w:right w:val="nil"/>
          <w:insideH w:val="nil"/>
          <w:insideV w:val="nil"/>
        </w:tcBorders>
        <w:shd w:val="clear" w:color="auto" w:fill="956B43"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Stednseznam1zvraznn11">
    <w:name w:val="Střední seznam 1 – zvýraznění 11"/>
    <w:basedOn w:val="Normlntabulka"/>
    <w:uiPriority w:val="65"/>
    <w:rsid w:val="00DF3CC1"/>
    <w:pPr>
      <w:spacing w:before="0" w:after="0" w:line="240" w:lineRule="auto"/>
    </w:pPr>
    <w:rPr>
      <w:rFonts w:ascii="Times New Roman" w:eastAsia="Times New Roman" w:hAnsi="Times New Roman" w:cs="Times New Roman"/>
      <w:color w:val="000000" w:themeColor="text1"/>
      <w:sz w:val="20"/>
      <w:szCs w:val="20"/>
      <w:lang w:eastAsia="cs-CZ"/>
    </w:rPr>
    <w:tblPr>
      <w:tblStyleRowBandSize w:val="1"/>
      <w:tblStyleColBandSize w:val="1"/>
      <w:tblBorders>
        <w:top w:val="single" w:sz="8" w:space="0" w:color="94C600" w:themeColor="accent1"/>
        <w:bottom w:val="single" w:sz="8" w:space="0" w:color="94C600" w:themeColor="accent1"/>
      </w:tblBorders>
    </w:tblPr>
    <w:tblStylePr w:type="firstRow">
      <w:rPr>
        <w:rFonts w:asciiTheme="majorHAnsi" w:eastAsiaTheme="majorEastAsia" w:hAnsiTheme="majorHAnsi" w:cstheme="majorBidi"/>
      </w:rPr>
      <w:tblPr/>
      <w:tcPr>
        <w:tcBorders>
          <w:top w:val="nil"/>
          <w:bottom w:val="single" w:sz="8" w:space="0" w:color="94C600" w:themeColor="accent1"/>
        </w:tcBorders>
      </w:tcPr>
    </w:tblStylePr>
    <w:tblStylePr w:type="lastRow">
      <w:rPr>
        <w:b/>
        <w:bCs/>
        <w:color w:val="3E3D2D" w:themeColor="text2"/>
      </w:rPr>
      <w:tblPr/>
      <w:tcPr>
        <w:tcBorders>
          <w:top w:val="single" w:sz="8" w:space="0" w:color="94C600" w:themeColor="accent1"/>
          <w:bottom w:val="single" w:sz="8" w:space="0" w:color="94C600" w:themeColor="accent1"/>
        </w:tcBorders>
      </w:tcPr>
    </w:tblStylePr>
    <w:tblStylePr w:type="firstCol">
      <w:rPr>
        <w:b/>
        <w:bCs/>
      </w:rPr>
    </w:tblStylePr>
    <w:tblStylePr w:type="lastCol">
      <w:rPr>
        <w:b/>
        <w:bCs/>
      </w:rPr>
      <w:tblPr/>
      <w:tcPr>
        <w:tcBorders>
          <w:top w:val="single" w:sz="8" w:space="0" w:color="94C600" w:themeColor="accent1"/>
          <w:bottom w:val="single" w:sz="8" w:space="0" w:color="94C600" w:themeColor="accent1"/>
        </w:tcBorders>
      </w:tcPr>
    </w:tblStylePr>
    <w:tblStylePr w:type="band1Vert">
      <w:tblPr/>
      <w:tcPr>
        <w:shd w:val="clear" w:color="auto" w:fill="EBFFB1" w:themeFill="accent1" w:themeFillTint="3F"/>
      </w:tcPr>
    </w:tblStylePr>
    <w:tblStylePr w:type="band1Horz">
      <w:tblPr/>
      <w:tcPr>
        <w:shd w:val="clear" w:color="auto" w:fill="EBFFB1" w:themeFill="accent1" w:themeFillTint="3F"/>
      </w:tcPr>
    </w:tblStylePr>
  </w:style>
  <w:style w:type="table" w:customStyle="1" w:styleId="Stednseznam1zvraznn12">
    <w:name w:val="Střední seznam 1 – zvýraznění 12"/>
    <w:basedOn w:val="Normlntabulka"/>
    <w:uiPriority w:val="65"/>
    <w:rsid w:val="00DF3CC1"/>
    <w:pPr>
      <w:spacing w:before="0" w:after="0" w:line="240" w:lineRule="auto"/>
    </w:pPr>
    <w:rPr>
      <w:rFonts w:eastAsiaTheme="minorHAnsi"/>
      <w:color w:val="000000" w:themeColor="text1"/>
    </w:rPr>
    <w:tblPr>
      <w:tblStyleRowBandSize w:val="1"/>
      <w:tblStyleColBandSize w:val="1"/>
      <w:tblBorders>
        <w:top w:val="single" w:sz="8" w:space="0" w:color="94C600" w:themeColor="accent1"/>
        <w:bottom w:val="single" w:sz="8" w:space="0" w:color="94C600" w:themeColor="accent1"/>
      </w:tblBorders>
    </w:tblPr>
    <w:tblStylePr w:type="firstRow">
      <w:rPr>
        <w:rFonts w:asciiTheme="majorHAnsi" w:eastAsiaTheme="majorEastAsia" w:hAnsiTheme="majorHAnsi" w:cstheme="majorBidi"/>
      </w:rPr>
      <w:tblPr/>
      <w:tcPr>
        <w:tcBorders>
          <w:top w:val="nil"/>
          <w:bottom w:val="single" w:sz="8" w:space="0" w:color="94C600" w:themeColor="accent1"/>
        </w:tcBorders>
      </w:tcPr>
    </w:tblStylePr>
    <w:tblStylePr w:type="lastRow">
      <w:rPr>
        <w:b/>
        <w:bCs/>
        <w:color w:val="3E3D2D" w:themeColor="text2"/>
      </w:rPr>
      <w:tblPr/>
      <w:tcPr>
        <w:tcBorders>
          <w:top w:val="single" w:sz="8" w:space="0" w:color="94C600" w:themeColor="accent1"/>
          <w:bottom w:val="single" w:sz="8" w:space="0" w:color="94C600" w:themeColor="accent1"/>
        </w:tcBorders>
      </w:tcPr>
    </w:tblStylePr>
    <w:tblStylePr w:type="firstCol">
      <w:rPr>
        <w:b/>
        <w:bCs/>
      </w:rPr>
    </w:tblStylePr>
    <w:tblStylePr w:type="lastCol">
      <w:rPr>
        <w:b/>
        <w:bCs/>
      </w:rPr>
      <w:tblPr/>
      <w:tcPr>
        <w:tcBorders>
          <w:top w:val="single" w:sz="8" w:space="0" w:color="94C600" w:themeColor="accent1"/>
          <w:bottom w:val="single" w:sz="8" w:space="0" w:color="94C600" w:themeColor="accent1"/>
        </w:tcBorders>
      </w:tcPr>
    </w:tblStylePr>
    <w:tblStylePr w:type="band1Vert">
      <w:tblPr/>
      <w:tcPr>
        <w:shd w:val="clear" w:color="auto" w:fill="EBFFB1" w:themeFill="accent1" w:themeFillTint="3F"/>
      </w:tcPr>
    </w:tblStylePr>
    <w:tblStylePr w:type="band1Horz">
      <w:tblPr/>
      <w:tcPr>
        <w:shd w:val="clear" w:color="auto" w:fill="EBFFB1" w:themeFill="accent1" w:themeFillTint="3F"/>
      </w:tcPr>
    </w:tblStylePr>
  </w:style>
  <w:style w:type="character" w:customStyle="1" w:styleId="editsection">
    <w:name w:val="editsection"/>
    <w:basedOn w:val="Standardnpsmoodstavce"/>
    <w:rsid w:val="00DF3CC1"/>
  </w:style>
  <w:style w:type="character" w:customStyle="1" w:styleId="mw-headline">
    <w:name w:val="mw-headline"/>
    <w:basedOn w:val="Standardnpsmoodstavce"/>
    <w:rsid w:val="00DF3CC1"/>
  </w:style>
  <w:style w:type="character" w:customStyle="1" w:styleId="hint">
    <w:name w:val="hint"/>
    <w:basedOn w:val="Standardnpsmoodstavce"/>
    <w:rsid w:val="00DF3CC1"/>
  </w:style>
  <w:style w:type="character" w:customStyle="1" w:styleId="fs-0-9">
    <w:name w:val="fs-0-9"/>
    <w:basedOn w:val="Standardnpsmoodstavce"/>
    <w:rsid w:val="00DF3CC1"/>
  </w:style>
  <w:style w:type="paragraph" w:customStyle="1" w:styleId="style2">
    <w:name w:val="style2"/>
    <w:basedOn w:val="Normln"/>
    <w:rsid w:val="00DF3CC1"/>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style3">
    <w:name w:val="style3"/>
    <w:basedOn w:val="Normln"/>
    <w:rsid w:val="00DF3CC1"/>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obsahpole">
    <w:name w:val="obsah_pole"/>
    <w:basedOn w:val="Standardnpsmoodstavce"/>
    <w:rsid w:val="00DF3CC1"/>
  </w:style>
  <w:style w:type="character" w:customStyle="1" w:styleId="styl8">
    <w:name w:val="styl8"/>
    <w:basedOn w:val="Standardnpsmoodstavce"/>
    <w:rsid w:val="00DF3CC1"/>
  </w:style>
  <w:style w:type="character" w:customStyle="1" w:styleId="styl9">
    <w:name w:val="styl9"/>
    <w:basedOn w:val="Standardnpsmoodstavce"/>
    <w:rsid w:val="00DF3CC1"/>
  </w:style>
  <w:style w:type="character" w:customStyle="1" w:styleId="bg">
    <w:name w:val="bg"/>
    <w:basedOn w:val="Standardnpsmoodstavce"/>
    <w:rsid w:val="00DF3CC1"/>
  </w:style>
  <w:style w:type="character" w:customStyle="1" w:styleId="italic">
    <w:name w:val="italic"/>
    <w:basedOn w:val="Standardnpsmoodstavce"/>
    <w:rsid w:val="00DF3CC1"/>
  </w:style>
  <w:style w:type="character" w:customStyle="1" w:styleId="st1">
    <w:name w:val="st1"/>
    <w:basedOn w:val="Standardnpsmoodstavce"/>
    <w:rsid w:val="00DF3CC1"/>
  </w:style>
  <w:style w:type="table" w:customStyle="1" w:styleId="Stednstnovn2zvraznn12">
    <w:name w:val="Střední stínování 2 – zvýraznění 12"/>
    <w:basedOn w:val="Normlntabulka"/>
    <w:uiPriority w:val="64"/>
    <w:rsid w:val="00DF3CC1"/>
    <w:pPr>
      <w:spacing w:before="0" w:after="0" w:line="240" w:lineRule="auto"/>
    </w:pPr>
    <w:rPr>
      <w:rFonts w:ascii="Times New Roman" w:eastAsia="Times New Roman" w:hAnsi="Times New Roman" w:cs="Times New Roman"/>
      <w:sz w:val="20"/>
      <w:szCs w:val="20"/>
      <w:lang w:eastAsia="cs-CZ"/>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4C600"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4C600" w:themeFill="accent1"/>
      </w:tcPr>
    </w:tblStylePr>
    <w:tblStylePr w:type="lastCol">
      <w:rPr>
        <w:b/>
        <w:bCs/>
        <w:color w:val="FFFFFF" w:themeColor="background1"/>
      </w:rPr>
      <w:tblPr/>
      <w:tcPr>
        <w:tcBorders>
          <w:left w:val="nil"/>
          <w:right w:val="nil"/>
          <w:insideH w:val="nil"/>
          <w:insideV w:val="nil"/>
        </w:tcBorders>
        <w:shd w:val="clear" w:color="auto" w:fill="94C600"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tednmka3zvraznn3">
    <w:name w:val="Medium Grid 3 Accent 3"/>
    <w:basedOn w:val="Normlntabulka"/>
    <w:uiPriority w:val="69"/>
    <w:rsid w:val="00DF3CC1"/>
    <w:pPr>
      <w:spacing w:before="0" w:after="0" w:line="240" w:lineRule="auto"/>
    </w:pPr>
    <w:rPr>
      <w:rFonts w:ascii="Times New Roman" w:eastAsia="Times New Roman" w:hAnsi="Times New Roman" w:cs="Times New Roman"/>
      <w:sz w:val="20"/>
      <w:szCs w:val="20"/>
      <w:lang w:eastAsia="cs-CZ"/>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D9C0"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6700"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6700"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6700"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6700"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B380"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B380" w:themeFill="accent3" w:themeFillTint="7F"/>
      </w:tcPr>
    </w:tblStylePr>
  </w:style>
  <w:style w:type="paragraph" w:customStyle="1" w:styleId="Zdroj2">
    <w:name w:val="Zdroj2"/>
    <w:basedOn w:val="Normln"/>
    <w:link w:val="Zdroj2Char"/>
    <w:qFormat/>
    <w:rsid w:val="00987C25"/>
    <w:pPr>
      <w:spacing w:after="240" w:line="240" w:lineRule="auto"/>
    </w:pPr>
    <w:rPr>
      <w:rFonts w:ascii="Calibri" w:eastAsia="Times New Roman" w:hAnsi="Calibri" w:cs="Times New Roman"/>
      <w:i/>
      <w:sz w:val="20"/>
      <w:szCs w:val="18"/>
    </w:rPr>
  </w:style>
  <w:style w:type="character" w:customStyle="1" w:styleId="Zdroj2Char">
    <w:name w:val="Zdroj2 Char"/>
    <w:basedOn w:val="Standardnpsmoodstavce"/>
    <w:link w:val="Zdroj2"/>
    <w:rsid w:val="00987C25"/>
    <w:rPr>
      <w:rFonts w:ascii="Calibri" w:eastAsia="Times New Roman" w:hAnsi="Calibri" w:cs="Times New Roman"/>
      <w:i/>
      <w:sz w:val="20"/>
      <w:szCs w:val="18"/>
    </w:rPr>
  </w:style>
  <w:style w:type="paragraph" w:customStyle="1" w:styleId="tabulkatext0">
    <w:name w:val="tabulkatext"/>
    <w:basedOn w:val="Normln"/>
    <w:rsid w:val="00DF3CC1"/>
    <w:pPr>
      <w:spacing w:before="100" w:beforeAutospacing="1" w:after="100" w:afterAutospacing="1" w:line="240" w:lineRule="auto"/>
    </w:pPr>
    <w:rPr>
      <w:rFonts w:ascii="Times New Roman" w:eastAsiaTheme="minorHAnsi" w:hAnsi="Times New Roman" w:cs="Times New Roman"/>
      <w:sz w:val="24"/>
      <w:szCs w:val="24"/>
      <w:lang w:eastAsia="cs-CZ"/>
    </w:rPr>
  </w:style>
  <w:style w:type="character" w:styleId="Zstupntext">
    <w:name w:val="Placeholder Text"/>
    <w:basedOn w:val="Standardnpsmoodstavce"/>
    <w:uiPriority w:val="99"/>
    <w:semiHidden/>
    <w:rsid w:val="00091110"/>
    <w:rPr>
      <w:color w:val="808080"/>
    </w:rPr>
  </w:style>
  <w:style w:type="paragraph" w:customStyle="1" w:styleId="Zdrok">
    <w:name w:val="Zdrok"/>
    <w:basedOn w:val="Bezmezer"/>
    <w:link w:val="ZdrokChar"/>
    <w:qFormat/>
    <w:rsid w:val="00091110"/>
    <w:pPr>
      <w:jc w:val="left"/>
    </w:pPr>
    <w:rPr>
      <w:rFonts w:ascii="Calibri" w:eastAsia="Times New Roman" w:hAnsi="Calibri" w:cs="Times New Roman"/>
      <w:sz w:val="20"/>
    </w:rPr>
  </w:style>
  <w:style w:type="paragraph" w:customStyle="1" w:styleId="Zdroj1">
    <w:name w:val="Zdroj 1"/>
    <w:basedOn w:val="Zdrok"/>
    <w:link w:val="Zdroj1Char"/>
    <w:qFormat/>
    <w:rsid w:val="00091110"/>
  </w:style>
  <w:style w:type="character" w:customStyle="1" w:styleId="ZdrokChar">
    <w:name w:val="Zdrok Char"/>
    <w:basedOn w:val="BezmezerChar"/>
    <w:link w:val="Zdrok"/>
    <w:rsid w:val="00091110"/>
    <w:rPr>
      <w:rFonts w:ascii="Calibri" w:eastAsia="Times New Roman" w:hAnsi="Calibri" w:cs="Times New Roman"/>
      <w:sz w:val="20"/>
      <w:szCs w:val="20"/>
    </w:rPr>
  </w:style>
  <w:style w:type="character" w:customStyle="1" w:styleId="Zdroj1Char">
    <w:name w:val="Zdroj 1 Char"/>
    <w:basedOn w:val="ZdrokChar"/>
    <w:link w:val="Zdroj1"/>
    <w:rsid w:val="00091110"/>
    <w:rPr>
      <w:rFonts w:ascii="Calibri" w:eastAsia="Times New Roman" w:hAnsi="Calibri" w:cs="Times New Roman"/>
      <w:sz w:val="20"/>
      <w:szCs w:val="20"/>
    </w:rPr>
  </w:style>
  <w:style w:type="character" w:customStyle="1" w:styleId="ircho">
    <w:name w:val="irc_ho"/>
    <w:basedOn w:val="Standardnpsmoodstavce"/>
    <w:rsid w:val="00091110"/>
  </w:style>
  <w:style w:type="character" w:customStyle="1" w:styleId="label">
    <w:name w:val="label"/>
    <w:basedOn w:val="Standardnpsmoodstavce"/>
    <w:rsid w:val="00B76CDB"/>
  </w:style>
  <w:style w:type="character" w:customStyle="1" w:styleId="short">
    <w:name w:val="short"/>
    <w:basedOn w:val="Standardnpsmoodstavce"/>
    <w:rsid w:val="00B76CDB"/>
  </w:style>
  <w:style w:type="character" w:customStyle="1" w:styleId="wide">
    <w:name w:val="wide"/>
    <w:basedOn w:val="Standardnpsmoodstavce"/>
    <w:rsid w:val="00B76CDB"/>
  </w:style>
  <w:style w:type="paragraph" w:customStyle="1" w:styleId="alignj">
    <w:name w:val="alignj"/>
    <w:basedOn w:val="Normln"/>
    <w:rsid w:val="00663C64"/>
    <w:pPr>
      <w:spacing w:before="100" w:beforeAutospacing="1" w:after="100" w:afterAutospacing="1" w:line="240" w:lineRule="auto"/>
      <w:jc w:val="left"/>
    </w:pPr>
    <w:rPr>
      <w:rFonts w:ascii="Times New Roman" w:eastAsia="Times New Roman" w:hAnsi="Times New Roman" w:cs="Times New Roman"/>
      <w:sz w:val="24"/>
      <w:szCs w:val="24"/>
      <w:lang w:eastAsia="cs-CZ"/>
    </w:rPr>
  </w:style>
  <w:style w:type="paragraph" w:styleId="Prosttext">
    <w:name w:val="Plain Text"/>
    <w:basedOn w:val="Normln"/>
    <w:link w:val="ProsttextChar"/>
    <w:uiPriority w:val="99"/>
    <w:unhideWhenUsed/>
    <w:rsid w:val="0015430E"/>
    <w:pPr>
      <w:spacing w:before="0" w:after="0" w:line="240" w:lineRule="auto"/>
      <w:jc w:val="left"/>
    </w:pPr>
    <w:rPr>
      <w:rFonts w:ascii="Calibri" w:eastAsiaTheme="minorHAnsi" w:hAnsi="Calibri"/>
      <w:szCs w:val="21"/>
    </w:rPr>
  </w:style>
  <w:style w:type="character" w:customStyle="1" w:styleId="ProsttextChar">
    <w:name w:val="Prostý text Char"/>
    <w:basedOn w:val="Standardnpsmoodstavce"/>
    <w:link w:val="Prosttext"/>
    <w:uiPriority w:val="99"/>
    <w:rsid w:val="0015430E"/>
    <w:rPr>
      <w:rFonts w:ascii="Calibri" w:eastAsiaTheme="minorHAnsi" w:hAnsi="Calibri"/>
      <w:szCs w:val="21"/>
    </w:rPr>
  </w:style>
  <w:style w:type="paragraph" w:styleId="Revize">
    <w:name w:val="Revision"/>
    <w:hidden/>
    <w:uiPriority w:val="99"/>
    <w:semiHidden/>
    <w:rsid w:val="00C07900"/>
    <w:pPr>
      <w:spacing w:before="0" w:after="0" w:line="240" w:lineRule="auto"/>
    </w:pPr>
    <w:rPr>
      <w:szCs w:val="20"/>
    </w:rPr>
  </w:style>
  <w:style w:type="character" w:customStyle="1" w:styleId="odkaz-style-wrapper">
    <w:name w:val="odkaz-style-wrapper"/>
    <w:basedOn w:val="Standardnpsmoodstavce"/>
    <w:rsid w:val="000F0718"/>
  </w:style>
  <w:style w:type="character" w:customStyle="1" w:styleId="rbcnostylespan">
    <w:name w:val="rbcnostylespan"/>
    <w:basedOn w:val="Standardnpsmoodstavce"/>
    <w:rsid w:val="000F3A23"/>
  </w:style>
  <w:style w:type="character" w:customStyle="1" w:styleId="ff2">
    <w:name w:val="ff2"/>
    <w:basedOn w:val="Standardnpsmoodstavce"/>
    <w:rsid w:val="00C61E01"/>
  </w:style>
  <w:style w:type="character" w:customStyle="1" w:styleId="highlight">
    <w:name w:val="highlight"/>
    <w:basedOn w:val="Standardnpsmoodstavce"/>
    <w:rsid w:val="00C27F22"/>
  </w:style>
  <w:style w:type="character" w:customStyle="1" w:styleId="cizojazycne">
    <w:name w:val="cizojazycne"/>
    <w:basedOn w:val="Standardnpsmoodstavce"/>
    <w:rsid w:val="007372DA"/>
  </w:style>
  <w:style w:type="character" w:customStyle="1" w:styleId="OdstavecseseznamemChar">
    <w:name w:val="Odstavec se seznamem Char"/>
    <w:basedOn w:val="Standardnpsmoodstavce"/>
    <w:link w:val="Odstavecseseznamem"/>
    <w:uiPriority w:val="34"/>
    <w:rsid w:val="00C4597E"/>
    <w:rPr>
      <w:szCs w:val="20"/>
    </w:rPr>
  </w:style>
  <w:style w:type="character" w:customStyle="1" w:styleId="UnresolvedMention">
    <w:name w:val="Unresolved Mention"/>
    <w:basedOn w:val="Standardnpsmoodstavce"/>
    <w:uiPriority w:val="99"/>
    <w:semiHidden/>
    <w:unhideWhenUsed/>
    <w:rsid w:val="00E03724"/>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9385288">
      <w:bodyDiv w:val="1"/>
      <w:marLeft w:val="0"/>
      <w:marRight w:val="0"/>
      <w:marTop w:val="0"/>
      <w:marBottom w:val="0"/>
      <w:divBdr>
        <w:top w:val="none" w:sz="0" w:space="0" w:color="auto"/>
        <w:left w:val="none" w:sz="0" w:space="0" w:color="auto"/>
        <w:bottom w:val="none" w:sz="0" w:space="0" w:color="auto"/>
        <w:right w:val="none" w:sz="0" w:space="0" w:color="auto"/>
      </w:divBdr>
    </w:div>
    <w:div w:id="29916934">
      <w:bodyDiv w:val="1"/>
      <w:marLeft w:val="0"/>
      <w:marRight w:val="0"/>
      <w:marTop w:val="0"/>
      <w:marBottom w:val="0"/>
      <w:divBdr>
        <w:top w:val="none" w:sz="0" w:space="0" w:color="auto"/>
        <w:left w:val="none" w:sz="0" w:space="0" w:color="auto"/>
        <w:bottom w:val="none" w:sz="0" w:space="0" w:color="auto"/>
        <w:right w:val="none" w:sz="0" w:space="0" w:color="auto"/>
      </w:divBdr>
    </w:div>
    <w:div w:id="34089899">
      <w:bodyDiv w:val="1"/>
      <w:marLeft w:val="0"/>
      <w:marRight w:val="0"/>
      <w:marTop w:val="0"/>
      <w:marBottom w:val="0"/>
      <w:divBdr>
        <w:top w:val="none" w:sz="0" w:space="0" w:color="auto"/>
        <w:left w:val="none" w:sz="0" w:space="0" w:color="auto"/>
        <w:bottom w:val="none" w:sz="0" w:space="0" w:color="auto"/>
        <w:right w:val="none" w:sz="0" w:space="0" w:color="auto"/>
      </w:divBdr>
    </w:div>
    <w:div w:id="49422953">
      <w:bodyDiv w:val="1"/>
      <w:marLeft w:val="0"/>
      <w:marRight w:val="0"/>
      <w:marTop w:val="0"/>
      <w:marBottom w:val="0"/>
      <w:divBdr>
        <w:top w:val="none" w:sz="0" w:space="0" w:color="auto"/>
        <w:left w:val="none" w:sz="0" w:space="0" w:color="auto"/>
        <w:bottom w:val="none" w:sz="0" w:space="0" w:color="auto"/>
        <w:right w:val="none" w:sz="0" w:space="0" w:color="auto"/>
      </w:divBdr>
    </w:div>
    <w:div w:id="68039433">
      <w:bodyDiv w:val="1"/>
      <w:marLeft w:val="0"/>
      <w:marRight w:val="0"/>
      <w:marTop w:val="0"/>
      <w:marBottom w:val="0"/>
      <w:divBdr>
        <w:top w:val="none" w:sz="0" w:space="0" w:color="auto"/>
        <w:left w:val="none" w:sz="0" w:space="0" w:color="auto"/>
        <w:bottom w:val="none" w:sz="0" w:space="0" w:color="auto"/>
        <w:right w:val="none" w:sz="0" w:space="0" w:color="auto"/>
      </w:divBdr>
    </w:div>
    <w:div w:id="73599061">
      <w:bodyDiv w:val="1"/>
      <w:marLeft w:val="0"/>
      <w:marRight w:val="0"/>
      <w:marTop w:val="0"/>
      <w:marBottom w:val="0"/>
      <w:divBdr>
        <w:top w:val="none" w:sz="0" w:space="0" w:color="auto"/>
        <w:left w:val="none" w:sz="0" w:space="0" w:color="auto"/>
        <w:bottom w:val="none" w:sz="0" w:space="0" w:color="auto"/>
        <w:right w:val="none" w:sz="0" w:space="0" w:color="auto"/>
      </w:divBdr>
    </w:div>
    <w:div w:id="94325383">
      <w:bodyDiv w:val="1"/>
      <w:marLeft w:val="0"/>
      <w:marRight w:val="0"/>
      <w:marTop w:val="0"/>
      <w:marBottom w:val="0"/>
      <w:divBdr>
        <w:top w:val="none" w:sz="0" w:space="0" w:color="auto"/>
        <w:left w:val="none" w:sz="0" w:space="0" w:color="auto"/>
        <w:bottom w:val="none" w:sz="0" w:space="0" w:color="auto"/>
        <w:right w:val="none" w:sz="0" w:space="0" w:color="auto"/>
      </w:divBdr>
      <w:divsChild>
        <w:div w:id="1812281707">
          <w:marLeft w:val="0"/>
          <w:marRight w:val="0"/>
          <w:marTop w:val="0"/>
          <w:marBottom w:val="0"/>
          <w:divBdr>
            <w:top w:val="none" w:sz="0" w:space="0" w:color="auto"/>
            <w:left w:val="none" w:sz="0" w:space="0" w:color="auto"/>
            <w:bottom w:val="none" w:sz="0" w:space="0" w:color="auto"/>
            <w:right w:val="none" w:sz="0" w:space="0" w:color="auto"/>
          </w:divBdr>
        </w:div>
        <w:div w:id="1367213905">
          <w:marLeft w:val="0"/>
          <w:marRight w:val="0"/>
          <w:marTop w:val="0"/>
          <w:marBottom w:val="0"/>
          <w:divBdr>
            <w:top w:val="none" w:sz="0" w:space="0" w:color="auto"/>
            <w:left w:val="none" w:sz="0" w:space="0" w:color="auto"/>
            <w:bottom w:val="none" w:sz="0" w:space="0" w:color="auto"/>
            <w:right w:val="none" w:sz="0" w:space="0" w:color="auto"/>
          </w:divBdr>
        </w:div>
        <w:div w:id="1154876555">
          <w:marLeft w:val="0"/>
          <w:marRight w:val="0"/>
          <w:marTop w:val="0"/>
          <w:marBottom w:val="0"/>
          <w:divBdr>
            <w:top w:val="none" w:sz="0" w:space="0" w:color="auto"/>
            <w:left w:val="none" w:sz="0" w:space="0" w:color="auto"/>
            <w:bottom w:val="none" w:sz="0" w:space="0" w:color="auto"/>
            <w:right w:val="none" w:sz="0" w:space="0" w:color="auto"/>
          </w:divBdr>
        </w:div>
        <w:div w:id="1661618525">
          <w:marLeft w:val="0"/>
          <w:marRight w:val="0"/>
          <w:marTop w:val="0"/>
          <w:marBottom w:val="0"/>
          <w:divBdr>
            <w:top w:val="none" w:sz="0" w:space="0" w:color="auto"/>
            <w:left w:val="none" w:sz="0" w:space="0" w:color="auto"/>
            <w:bottom w:val="none" w:sz="0" w:space="0" w:color="auto"/>
            <w:right w:val="none" w:sz="0" w:space="0" w:color="auto"/>
          </w:divBdr>
        </w:div>
        <w:div w:id="96563031">
          <w:marLeft w:val="0"/>
          <w:marRight w:val="0"/>
          <w:marTop w:val="0"/>
          <w:marBottom w:val="0"/>
          <w:divBdr>
            <w:top w:val="none" w:sz="0" w:space="0" w:color="auto"/>
            <w:left w:val="none" w:sz="0" w:space="0" w:color="auto"/>
            <w:bottom w:val="none" w:sz="0" w:space="0" w:color="auto"/>
            <w:right w:val="none" w:sz="0" w:space="0" w:color="auto"/>
          </w:divBdr>
        </w:div>
      </w:divsChild>
    </w:div>
    <w:div w:id="107705070">
      <w:bodyDiv w:val="1"/>
      <w:marLeft w:val="0"/>
      <w:marRight w:val="0"/>
      <w:marTop w:val="0"/>
      <w:marBottom w:val="0"/>
      <w:divBdr>
        <w:top w:val="none" w:sz="0" w:space="0" w:color="auto"/>
        <w:left w:val="none" w:sz="0" w:space="0" w:color="auto"/>
        <w:bottom w:val="none" w:sz="0" w:space="0" w:color="auto"/>
        <w:right w:val="none" w:sz="0" w:space="0" w:color="auto"/>
      </w:divBdr>
    </w:div>
    <w:div w:id="121778645">
      <w:bodyDiv w:val="1"/>
      <w:marLeft w:val="0"/>
      <w:marRight w:val="0"/>
      <w:marTop w:val="0"/>
      <w:marBottom w:val="0"/>
      <w:divBdr>
        <w:top w:val="none" w:sz="0" w:space="0" w:color="auto"/>
        <w:left w:val="none" w:sz="0" w:space="0" w:color="auto"/>
        <w:bottom w:val="none" w:sz="0" w:space="0" w:color="auto"/>
        <w:right w:val="none" w:sz="0" w:space="0" w:color="auto"/>
      </w:divBdr>
    </w:div>
    <w:div w:id="167210817">
      <w:bodyDiv w:val="1"/>
      <w:marLeft w:val="0"/>
      <w:marRight w:val="0"/>
      <w:marTop w:val="0"/>
      <w:marBottom w:val="0"/>
      <w:divBdr>
        <w:top w:val="none" w:sz="0" w:space="0" w:color="auto"/>
        <w:left w:val="none" w:sz="0" w:space="0" w:color="auto"/>
        <w:bottom w:val="none" w:sz="0" w:space="0" w:color="auto"/>
        <w:right w:val="none" w:sz="0" w:space="0" w:color="auto"/>
      </w:divBdr>
    </w:div>
    <w:div w:id="168176206">
      <w:bodyDiv w:val="1"/>
      <w:marLeft w:val="0"/>
      <w:marRight w:val="0"/>
      <w:marTop w:val="0"/>
      <w:marBottom w:val="0"/>
      <w:divBdr>
        <w:top w:val="none" w:sz="0" w:space="0" w:color="auto"/>
        <w:left w:val="none" w:sz="0" w:space="0" w:color="auto"/>
        <w:bottom w:val="none" w:sz="0" w:space="0" w:color="auto"/>
        <w:right w:val="none" w:sz="0" w:space="0" w:color="auto"/>
      </w:divBdr>
    </w:div>
    <w:div w:id="264384344">
      <w:bodyDiv w:val="1"/>
      <w:marLeft w:val="0"/>
      <w:marRight w:val="0"/>
      <w:marTop w:val="0"/>
      <w:marBottom w:val="0"/>
      <w:divBdr>
        <w:top w:val="none" w:sz="0" w:space="0" w:color="auto"/>
        <w:left w:val="none" w:sz="0" w:space="0" w:color="auto"/>
        <w:bottom w:val="none" w:sz="0" w:space="0" w:color="auto"/>
        <w:right w:val="none" w:sz="0" w:space="0" w:color="auto"/>
      </w:divBdr>
    </w:div>
    <w:div w:id="266549799">
      <w:bodyDiv w:val="1"/>
      <w:marLeft w:val="0"/>
      <w:marRight w:val="0"/>
      <w:marTop w:val="0"/>
      <w:marBottom w:val="0"/>
      <w:divBdr>
        <w:top w:val="none" w:sz="0" w:space="0" w:color="auto"/>
        <w:left w:val="none" w:sz="0" w:space="0" w:color="auto"/>
        <w:bottom w:val="none" w:sz="0" w:space="0" w:color="auto"/>
        <w:right w:val="none" w:sz="0" w:space="0" w:color="auto"/>
      </w:divBdr>
      <w:divsChild>
        <w:div w:id="6177774">
          <w:marLeft w:val="0"/>
          <w:marRight w:val="0"/>
          <w:marTop w:val="0"/>
          <w:marBottom w:val="100"/>
          <w:divBdr>
            <w:top w:val="none" w:sz="0" w:space="0" w:color="auto"/>
            <w:left w:val="none" w:sz="0" w:space="0" w:color="auto"/>
            <w:bottom w:val="none" w:sz="0" w:space="0" w:color="auto"/>
            <w:right w:val="none" w:sz="0" w:space="0" w:color="auto"/>
          </w:divBdr>
        </w:div>
      </w:divsChild>
    </w:div>
    <w:div w:id="272441402">
      <w:bodyDiv w:val="1"/>
      <w:marLeft w:val="0"/>
      <w:marRight w:val="0"/>
      <w:marTop w:val="0"/>
      <w:marBottom w:val="0"/>
      <w:divBdr>
        <w:top w:val="none" w:sz="0" w:space="0" w:color="auto"/>
        <w:left w:val="none" w:sz="0" w:space="0" w:color="auto"/>
        <w:bottom w:val="none" w:sz="0" w:space="0" w:color="auto"/>
        <w:right w:val="none" w:sz="0" w:space="0" w:color="auto"/>
      </w:divBdr>
    </w:div>
    <w:div w:id="284116765">
      <w:bodyDiv w:val="1"/>
      <w:marLeft w:val="0"/>
      <w:marRight w:val="0"/>
      <w:marTop w:val="0"/>
      <w:marBottom w:val="0"/>
      <w:divBdr>
        <w:top w:val="none" w:sz="0" w:space="0" w:color="auto"/>
        <w:left w:val="none" w:sz="0" w:space="0" w:color="auto"/>
        <w:bottom w:val="none" w:sz="0" w:space="0" w:color="auto"/>
        <w:right w:val="none" w:sz="0" w:space="0" w:color="auto"/>
      </w:divBdr>
    </w:div>
    <w:div w:id="295571168">
      <w:bodyDiv w:val="1"/>
      <w:marLeft w:val="0"/>
      <w:marRight w:val="0"/>
      <w:marTop w:val="0"/>
      <w:marBottom w:val="0"/>
      <w:divBdr>
        <w:top w:val="none" w:sz="0" w:space="0" w:color="auto"/>
        <w:left w:val="none" w:sz="0" w:space="0" w:color="auto"/>
        <w:bottom w:val="none" w:sz="0" w:space="0" w:color="auto"/>
        <w:right w:val="none" w:sz="0" w:space="0" w:color="auto"/>
      </w:divBdr>
    </w:div>
    <w:div w:id="312683453">
      <w:bodyDiv w:val="1"/>
      <w:marLeft w:val="0"/>
      <w:marRight w:val="0"/>
      <w:marTop w:val="0"/>
      <w:marBottom w:val="0"/>
      <w:divBdr>
        <w:top w:val="none" w:sz="0" w:space="0" w:color="auto"/>
        <w:left w:val="none" w:sz="0" w:space="0" w:color="auto"/>
        <w:bottom w:val="none" w:sz="0" w:space="0" w:color="auto"/>
        <w:right w:val="none" w:sz="0" w:space="0" w:color="auto"/>
      </w:divBdr>
    </w:div>
    <w:div w:id="317539390">
      <w:bodyDiv w:val="1"/>
      <w:marLeft w:val="0"/>
      <w:marRight w:val="0"/>
      <w:marTop w:val="0"/>
      <w:marBottom w:val="0"/>
      <w:divBdr>
        <w:top w:val="none" w:sz="0" w:space="0" w:color="auto"/>
        <w:left w:val="none" w:sz="0" w:space="0" w:color="auto"/>
        <w:bottom w:val="none" w:sz="0" w:space="0" w:color="auto"/>
        <w:right w:val="none" w:sz="0" w:space="0" w:color="auto"/>
      </w:divBdr>
      <w:divsChild>
        <w:div w:id="938681458">
          <w:marLeft w:val="547"/>
          <w:marRight w:val="0"/>
          <w:marTop w:val="0"/>
          <w:marBottom w:val="0"/>
          <w:divBdr>
            <w:top w:val="none" w:sz="0" w:space="0" w:color="auto"/>
            <w:left w:val="none" w:sz="0" w:space="0" w:color="auto"/>
            <w:bottom w:val="none" w:sz="0" w:space="0" w:color="auto"/>
            <w:right w:val="none" w:sz="0" w:space="0" w:color="auto"/>
          </w:divBdr>
        </w:div>
        <w:div w:id="1850486721">
          <w:marLeft w:val="547"/>
          <w:marRight w:val="0"/>
          <w:marTop w:val="0"/>
          <w:marBottom w:val="0"/>
          <w:divBdr>
            <w:top w:val="none" w:sz="0" w:space="0" w:color="auto"/>
            <w:left w:val="none" w:sz="0" w:space="0" w:color="auto"/>
            <w:bottom w:val="none" w:sz="0" w:space="0" w:color="auto"/>
            <w:right w:val="none" w:sz="0" w:space="0" w:color="auto"/>
          </w:divBdr>
        </w:div>
      </w:divsChild>
    </w:div>
    <w:div w:id="323819624">
      <w:bodyDiv w:val="1"/>
      <w:marLeft w:val="0"/>
      <w:marRight w:val="0"/>
      <w:marTop w:val="0"/>
      <w:marBottom w:val="0"/>
      <w:divBdr>
        <w:top w:val="none" w:sz="0" w:space="0" w:color="auto"/>
        <w:left w:val="none" w:sz="0" w:space="0" w:color="auto"/>
        <w:bottom w:val="none" w:sz="0" w:space="0" w:color="auto"/>
        <w:right w:val="none" w:sz="0" w:space="0" w:color="auto"/>
      </w:divBdr>
    </w:div>
    <w:div w:id="371461895">
      <w:bodyDiv w:val="1"/>
      <w:marLeft w:val="0"/>
      <w:marRight w:val="0"/>
      <w:marTop w:val="0"/>
      <w:marBottom w:val="0"/>
      <w:divBdr>
        <w:top w:val="none" w:sz="0" w:space="0" w:color="auto"/>
        <w:left w:val="none" w:sz="0" w:space="0" w:color="auto"/>
        <w:bottom w:val="none" w:sz="0" w:space="0" w:color="auto"/>
        <w:right w:val="none" w:sz="0" w:space="0" w:color="auto"/>
      </w:divBdr>
      <w:divsChild>
        <w:div w:id="59719411">
          <w:marLeft w:val="0"/>
          <w:marRight w:val="0"/>
          <w:marTop w:val="0"/>
          <w:marBottom w:val="0"/>
          <w:divBdr>
            <w:top w:val="none" w:sz="0" w:space="0" w:color="auto"/>
            <w:left w:val="none" w:sz="0" w:space="0" w:color="auto"/>
            <w:bottom w:val="none" w:sz="0" w:space="0" w:color="auto"/>
            <w:right w:val="none" w:sz="0" w:space="0" w:color="auto"/>
          </w:divBdr>
        </w:div>
        <w:div w:id="617838850">
          <w:marLeft w:val="0"/>
          <w:marRight w:val="0"/>
          <w:marTop w:val="0"/>
          <w:marBottom w:val="0"/>
          <w:divBdr>
            <w:top w:val="none" w:sz="0" w:space="0" w:color="auto"/>
            <w:left w:val="none" w:sz="0" w:space="0" w:color="auto"/>
            <w:bottom w:val="none" w:sz="0" w:space="0" w:color="auto"/>
            <w:right w:val="none" w:sz="0" w:space="0" w:color="auto"/>
          </w:divBdr>
        </w:div>
        <w:div w:id="659425949">
          <w:marLeft w:val="0"/>
          <w:marRight w:val="0"/>
          <w:marTop w:val="0"/>
          <w:marBottom w:val="0"/>
          <w:divBdr>
            <w:top w:val="none" w:sz="0" w:space="0" w:color="auto"/>
            <w:left w:val="none" w:sz="0" w:space="0" w:color="auto"/>
            <w:bottom w:val="none" w:sz="0" w:space="0" w:color="auto"/>
            <w:right w:val="none" w:sz="0" w:space="0" w:color="auto"/>
          </w:divBdr>
        </w:div>
        <w:div w:id="984744756">
          <w:marLeft w:val="0"/>
          <w:marRight w:val="0"/>
          <w:marTop w:val="0"/>
          <w:marBottom w:val="0"/>
          <w:divBdr>
            <w:top w:val="none" w:sz="0" w:space="0" w:color="auto"/>
            <w:left w:val="none" w:sz="0" w:space="0" w:color="auto"/>
            <w:bottom w:val="none" w:sz="0" w:space="0" w:color="auto"/>
            <w:right w:val="none" w:sz="0" w:space="0" w:color="auto"/>
          </w:divBdr>
        </w:div>
        <w:div w:id="1336110018">
          <w:marLeft w:val="0"/>
          <w:marRight w:val="0"/>
          <w:marTop w:val="0"/>
          <w:marBottom w:val="0"/>
          <w:divBdr>
            <w:top w:val="none" w:sz="0" w:space="0" w:color="auto"/>
            <w:left w:val="none" w:sz="0" w:space="0" w:color="auto"/>
            <w:bottom w:val="none" w:sz="0" w:space="0" w:color="auto"/>
            <w:right w:val="none" w:sz="0" w:space="0" w:color="auto"/>
          </w:divBdr>
        </w:div>
        <w:div w:id="2000694549">
          <w:marLeft w:val="0"/>
          <w:marRight w:val="0"/>
          <w:marTop w:val="0"/>
          <w:marBottom w:val="0"/>
          <w:divBdr>
            <w:top w:val="none" w:sz="0" w:space="0" w:color="auto"/>
            <w:left w:val="none" w:sz="0" w:space="0" w:color="auto"/>
            <w:bottom w:val="none" w:sz="0" w:space="0" w:color="auto"/>
            <w:right w:val="none" w:sz="0" w:space="0" w:color="auto"/>
          </w:divBdr>
        </w:div>
        <w:div w:id="2040809638">
          <w:marLeft w:val="0"/>
          <w:marRight w:val="0"/>
          <w:marTop w:val="0"/>
          <w:marBottom w:val="0"/>
          <w:divBdr>
            <w:top w:val="none" w:sz="0" w:space="0" w:color="auto"/>
            <w:left w:val="none" w:sz="0" w:space="0" w:color="auto"/>
            <w:bottom w:val="none" w:sz="0" w:space="0" w:color="auto"/>
            <w:right w:val="none" w:sz="0" w:space="0" w:color="auto"/>
          </w:divBdr>
        </w:div>
      </w:divsChild>
    </w:div>
    <w:div w:id="374701441">
      <w:bodyDiv w:val="1"/>
      <w:marLeft w:val="0"/>
      <w:marRight w:val="0"/>
      <w:marTop w:val="0"/>
      <w:marBottom w:val="0"/>
      <w:divBdr>
        <w:top w:val="none" w:sz="0" w:space="0" w:color="auto"/>
        <w:left w:val="none" w:sz="0" w:space="0" w:color="auto"/>
        <w:bottom w:val="none" w:sz="0" w:space="0" w:color="auto"/>
        <w:right w:val="none" w:sz="0" w:space="0" w:color="auto"/>
      </w:divBdr>
      <w:divsChild>
        <w:div w:id="995257706">
          <w:marLeft w:val="336"/>
          <w:marRight w:val="0"/>
          <w:marTop w:val="120"/>
          <w:marBottom w:val="312"/>
          <w:divBdr>
            <w:top w:val="none" w:sz="0" w:space="0" w:color="auto"/>
            <w:left w:val="none" w:sz="0" w:space="0" w:color="auto"/>
            <w:bottom w:val="none" w:sz="0" w:space="0" w:color="auto"/>
            <w:right w:val="none" w:sz="0" w:space="0" w:color="auto"/>
          </w:divBdr>
          <w:divsChild>
            <w:div w:id="72318619">
              <w:marLeft w:val="0"/>
              <w:marRight w:val="0"/>
              <w:marTop w:val="0"/>
              <w:marBottom w:val="0"/>
              <w:divBdr>
                <w:top w:val="single" w:sz="6" w:space="2" w:color="CCCCCC"/>
                <w:left w:val="single" w:sz="6" w:space="2" w:color="CCCCCC"/>
                <w:bottom w:val="single" w:sz="6" w:space="2" w:color="CCCCCC"/>
                <w:right w:val="single" w:sz="6" w:space="2" w:color="CCCCCC"/>
              </w:divBdr>
            </w:div>
          </w:divsChild>
        </w:div>
      </w:divsChild>
    </w:div>
    <w:div w:id="382752390">
      <w:bodyDiv w:val="1"/>
      <w:marLeft w:val="0"/>
      <w:marRight w:val="0"/>
      <w:marTop w:val="0"/>
      <w:marBottom w:val="0"/>
      <w:divBdr>
        <w:top w:val="none" w:sz="0" w:space="0" w:color="auto"/>
        <w:left w:val="none" w:sz="0" w:space="0" w:color="auto"/>
        <w:bottom w:val="none" w:sz="0" w:space="0" w:color="auto"/>
        <w:right w:val="none" w:sz="0" w:space="0" w:color="auto"/>
      </w:divBdr>
    </w:div>
    <w:div w:id="392966559">
      <w:bodyDiv w:val="1"/>
      <w:marLeft w:val="0"/>
      <w:marRight w:val="0"/>
      <w:marTop w:val="0"/>
      <w:marBottom w:val="0"/>
      <w:divBdr>
        <w:top w:val="none" w:sz="0" w:space="0" w:color="auto"/>
        <w:left w:val="none" w:sz="0" w:space="0" w:color="auto"/>
        <w:bottom w:val="none" w:sz="0" w:space="0" w:color="auto"/>
        <w:right w:val="none" w:sz="0" w:space="0" w:color="auto"/>
      </w:divBdr>
      <w:divsChild>
        <w:div w:id="209465198">
          <w:marLeft w:val="0"/>
          <w:marRight w:val="0"/>
          <w:marTop w:val="0"/>
          <w:marBottom w:val="0"/>
          <w:divBdr>
            <w:top w:val="none" w:sz="0" w:space="0" w:color="auto"/>
            <w:left w:val="none" w:sz="0" w:space="0" w:color="auto"/>
            <w:bottom w:val="none" w:sz="0" w:space="0" w:color="auto"/>
            <w:right w:val="none" w:sz="0" w:space="0" w:color="auto"/>
          </w:divBdr>
        </w:div>
        <w:div w:id="1823960529">
          <w:marLeft w:val="0"/>
          <w:marRight w:val="0"/>
          <w:marTop w:val="0"/>
          <w:marBottom w:val="0"/>
          <w:divBdr>
            <w:top w:val="none" w:sz="0" w:space="0" w:color="auto"/>
            <w:left w:val="none" w:sz="0" w:space="0" w:color="auto"/>
            <w:bottom w:val="none" w:sz="0" w:space="0" w:color="auto"/>
            <w:right w:val="none" w:sz="0" w:space="0" w:color="auto"/>
          </w:divBdr>
        </w:div>
      </w:divsChild>
    </w:div>
    <w:div w:id="405684865">
      <w:bodyDiv w:val="1"/>
      <w:marLeft w:val="0"/>
      <w:marRight w:val="0"/>
      <w:marTop w:val="0"/>
      <w:marBottom w:val="0"/>
      <w:divBdr>
        <w:top w:val="none" w:sz="0" w:space="0" w:color="auto"/>
        <w:left w:val="none" w:sz="0" w:space="0" w:color="auto"/>
        <w:bottom w:val="none" w:sz="0" w:space="0" w:color="auto"/>
        <w:right w:val="none" w:sz="0" w:space="0" w:color="auto"/>
      </w:divBdr>
    </w:div>
    <w:div w:id="463233252">
      <w:bodyDiv w:val="1"/>
      <w:marLeft w:val="0"/>
      <w:marRight w:val="0"/>
      <w:marTop w:val="0"/>
      <w:marBottom w:val="0"/>
      <w:divBdr>
        <w:top w:val="none" w:sz="0" w:space="0" w:color="auto"/>
        <w:left w:val="none" w:sz="0" w:space="0" w:color="auto"/>
        <w:bottom w:val="none" w:sz="0" w:space="0" w:color="auto"/>
        <w:right w:val="none" w:sz="0" w:space="0" w:color="auto"/>
      </w:divBdr>
    </w:div>
    <w:div w:id="501240743">
      <w:bodyDiv w:val="1"/>
      <w:marLeft w:val="0"/>
      <w:marRight w:val="0"/>
      <w:marTop w:val="0"/>
      <w:marBottom w:val="0"/>
      <w:divBdr>
        <w:top w:val="none" w:sz="0" w:space="0" w:color="auto"/>
        <w:left w:val="none" w:sz="0" w:space="0" w:color="auto"/>
        <w:bottom w:val="none" w:sz="0" w:space="0" w:color="auto"/>
        <w:right w:val="none" w:sz="0" w:space="0" w:color="auto"/>
      </w:divBdr>
      <w:divsChild>
        <w:div w:id="321154597">
          <w:marLeft w:val="0"/>
          <w:marRight w:val="0"/>
          <w:marTop w:val="0"/>
          <w:marBottom w:val="0"/>
          <w:divBdr>
            <w:top w:val="none" w:sz="0" w:space="0" w:color="auto"/>
            <w:left w:val="none" w:sz="0" w:space="0" w:color="auto"/>
            <w:bottom w:val="none" w:sz="0" w:space="0" w:color="auto"/>
            <w:right w:val="none" w:sz="0" w:space="0" w:color="auto"/>
          </w:divBdr>
          <w:divsChild>
            <w:div w:id="647900317">
              <w:marLeft w:val="0"/>
              <w:marRight w:val="0"/>
              <w:marTop w:val="0"/>
              <w:marBottom w:val="0"/>
              <w:divBdr>
                <w:top w:val="none" w:sz="0" w:space="0" w:color="auto"/>
                <w:left w:val="none" w:sz="0" w:space="0" w:color="auto"/>
                <w:bottom w:val="none" w:sz="0" w:space="0" w:color="auto"/>
                <w:right w:val="none" w:sz="0" w:space="0" w:color="auto"/>
              </w:divBdr>
              <w:divsChild>
                <w:div w:id="1131749636">
                  <w:marLeft w:val="0"/>
                  <w:marRight w:val="75"/>
                  <w:marTop w:val="0"/>
                  <w:marBottom w:val="0"/>
                  <w:divBdr>
                    <w:top w:val="single" w:sz="2" w:space="0" w:color="7F9566"/>
                    <w:left w:val="single" w:sz="6" w:space="0" w:color="7F9566"/>
                    <w:bottom w:val="single" w:sz="6" w:space="0" w:color="7F9566"/>
                    <w:right w:val="single" w:sz="6" w:space="0" w:color="7F9566"/>
                  </w:divBdr>
                  <w:divsChild>
                    <w:div w:id="302583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2230948">
      <w:bodyDiv w:val="1"/>
      <w:marLeft w:val="0"/>
      <w:marRight w:val="0"/>
      <w:marTop w:val="0"/>
      <w:marBottom w:val="0"/>
      <w:divBdr>
        <w:top w:val="none" w:sz="0" w:space="0" w:color="auto"/>
        <w:left w:val="none" w:sz="0" w:space="0" w:color="auto"/>
        <w:bottom w:val="none" w:sz="0" w:space="0" w:color="auto"/>
        <w:right w:val="none" w:sz="0" w:space="0" w:color="auto"/>
      </w:divBdr>
    </w:div>
    <w:div w:id="518393751">
      <w:bodyDiv w:val="1"/>
      <w:marLeft w:val="0"/>
      <w:marRight w:val="0"/>
      <w:marTop w:val="0"/>
      <w:marBottom w:val="0"/>
      <w:divBdr>
        <w:top w:val="none" w:sz="0" w:space="0" w:color="auto"/>
        <w:left w:val="none" w:sz="0" w:space="0" w:color="auto"/>
        <w:bottom w:val="none" w:sz="0" w:space="0" w:color="auto"/>
        <w:right w:val="none" w:sz="0" w:space="0" w:color="auto"/>
      </w:divBdr>
    </w:div>
    <w:div w:id="536700832">
      <w:bodyDiv w:val="1"/>
      <w:marLeft w:val="0"/>
      <w:marRight w:val="0"/>
      <w:marTop w:val="0"/>
      <w:marBottom w:val="0"/>
      <w:divBdr>
        <w:top w:val="none" w:sz="0" w:space="0" w:color="auto"/>
        <w:left w:val="none" w:sz="0" w:space="0" w:color="auto"/>
        <w:bottom w:val="none" w:sz="0" w:space="0" w:color="auto"/>
        <w:right w:val="none" w:sz="0" w:space="0" w:color="auto"/>
      </w:divBdr>
      <w:divsChild>
        <w:div w:id="39019792">
          <w:marLeft w:val="0"/>
          <w:marRight w:val="0"/>
          <w:marTop w:val="0"/>
          <w:marBottom w:val="0"/>
          <w:divBdr>
            <w:top w:val="none" w:sz="0" w:space="0" w:color="auto"/>
            <w:left w:val="none" w:sz="0" w:space="0" w:color="auto"/>
            <w:bottom w:val="none" w:sz="0" w:space="0" w:color="auto"/>
            <w:right w:val="none" w:sz="0" w:space="0" w:color="auto"/>
          </w:divBdr>
        </w:div>
        <w:div w:id="173039030">
          <w:marLeft w:val="0"/>
          <w:marRight w:val="0"/>
          <w:marTop w:val="0"/>
          <w:marBottom w:val="0"/>
          <w:divBdr>
            <w:top w:val="none" w:sz="0" w:space="0" w:color="auto"/>
            <w:left w:val="none" w:sz="0" w:space="0" w:color="auto"/>
            <w:bottom w:val="none" w:sz="0" w:space="0" w:color="auto"/>
            <w:right w:val="none" w:sz="0" w:space="0" w:color="auto"/>
          </w:divBdr>
        </w:div>
        <w:div w:id="439033011">
          <w:marLeft w:val="0"/>
          <w:marRight w:val="0"/>
          <w:marTop w:val="0"/>
          <w:marBottom w:val="0"/>
          <w:divBdr>
            <w:top w:val="none" w:sz="0" w:space="0" w:color="auto"/>
            <w:left w:val="none" w:sz="0" w:space="0" w:color="auto"/>
            <w:bottom w:val="none" w:sz="0" w:space="0" w:color="auto"/>
            <w:right w:val="none" w:sz="0" w:space="0" w:color="auto"/>
          </w:divBdr>
        </w:div>
        <w:div w:id="728504737">
          <w:marLeft w:val="0"/>
          <w:marRight w:val="0"/>
          <w:marTop w:val="0"/>
          <w:marBottom w:val="0"/>
          <w:divBdr>
            <w:top w:val="none" w:sz="0" w:space="0" w:color="auto"/>
            <w:left w:val="none" w:sz="0" w:space="0" w:color="auto"/>
            <w:bottom w:val="none" w:sz="0" w:space="0" w:color="auto"/>
            <w:right w:val="none" w:sz="0" w:space="0" w:color="auto"/>
          </w:divBdr>
        </w:div>
        <w:div w:id="808864934">
          <w:marLeft w:val="0"/>
          <w:marRight w:val="0"/>
          <w:marTop w:val="0"/>
          <w:marBottom w:val="0"/>
          <w:divBdr>
            <w:top w:val="none" w:sz="0" w:space="0" w:color="auto"/>
            <w:left w:val="none" w:sz="0" w:space="0" w:color="auto"/>
            <w:bottom w:val="none" w:sz="0" w:space="0" w:color="auto"/>
            <w:right w:val="none" w:sz="0" w:space="0" w:color="auto"/>
          </w:divBdr>
        </w:div>
        <w:div w:id="913203948">
          <w:marLeft w:val="0"/>
          <w:marRight w:val="0"/>
          <w:marTop w:val="0"/>
          <w:marBottom w:val="0"/>
          <w:divBdr>
            <w:top w:val="none" w:sz="0" w:space="0" w:color="auto"/>
            <w:left w:val="none" w:sz="0" w:space="0" w:color="auto"/>
            <w:bottom w:val="none" w:sz="0" w:space="0" w:color="auto"/>
            <w:right w:val="none" w:sz="0" w:space="0" w:color="auto"/>
          </w:divBdr>
        </w:div>
        <w:div w:id="1277830319">
          <w:marLeft w:val="0"/>
          <w:marRight w:val="0"/>
          <w:marTop w:val="0"/>
          <w:marBottom w:val="0"/>
          <w:divBdr>
            <w:top w:val="none" w:sz="0" w:space="0" w:color="auto"/>
            <w:left w:val="none" w:sz="0" w:space="0" w:color="auto"/>
            <w:bottom w:val="none" w:sz="0" w:space="0" w:color="auto"/>
            <w:right w:val="none" w:sz="0" w:space="0" w:color="auto"/>
          </w:divBdr>
        </w:div>
        <w:div w:id="1389567797">
          <w:marLeft w:val="0"/>
          <w:marRight w:val="0"/>
          <w:marTop w:val="0"/>
          <w:marBottom w:val="0"/>
          <w:divBdr>
            <w:top w:val="none" w:sz="0" w:space="0" w:color="auto"/>
            <w:left w:val="none" w:sz="0" w:space="0" w:color="auto"/>
            <w:bottom w:val="none" w:sz="0" w:space="0" w:color="auto"/>
            <w:right w:val="none" w:sz="0" w:space="0" w:color="auto"/>
          </w:divBdr>
        </w:div>
        <w:div w:id="1605066753">
          <w:marLeft w:val="0"/>
          <w:marRight w:val="0"/>
          <w:marTop w:val="0"/>
          <w:marBottom w:val="0"/>
          <w:divBdr>
            <w:top w:val="none" w:sz="0" w:space="0" w:color="auto"/>
            <w:left w:val="none" w:sz="0" w:space="0" w:color="auto"/>
            <w:bottom w:val="none" w:sz="0" w:space="0" w:color="auto"/>
            <w:right w:val="none" w:sz="0" w:space="0" w:color="auto"/>
          </w:divBdr>
        </w:div>
        <w:div w:id="2054885195">
          <w:marLeft w:val="0"/>
          <w:marRight w:val="0"/>
          <w:marTop w:val="0"/>
          <w:marBottom w:val="0"/>
          <w:divBdr>
            <w:top w:val="none" w:sz="0" w:space="0" w:color="auto"/>
            <w:left w:val="none" w:sz="0" w:space="0" w:color="auto"/>
            <w:bottom w:val="none" w:sz="0" w:space="0" w:color="auto"/>
            <w:right w:val="none" w:sz="0" w:space="0" w:color="auto"/>
          </w:divBdr>
        </w:div>
      </w:divsChild>
    </w:div>
    <w:div w:id="570192297">
      <w:bodyDiv w:val="1"/>
      <w:marLeft w:val="0"/>
      <w:marRight w:val="0"/>
      <w:marTop w:val="0"/>
      <w:marBottom w:val="0"/>
      <w:divBdr>
        <w:top w:val="none" w:sz="0" w:space="0" w:color="auto"/>
        <w:left w:val="none" w:sz="0" w:space="0" w:color="auto"/>
        <w:bottom w:val="none" w:sz="0" w:space="0" w:color="auto"/>
        <w:right w:val="none" w:sz="0" w:space="0" w:color="auto"/>
      </w:divBdr>
    </w:div>
    <w:div w:id="598803768">
      <w:bodyDiv w:val="1"/>
      <w:marLeft w:val="0"/>
      <w:marRight w:val="0"/>
      <w:marTop w:val="0"/>
      <w:marBottom w:val="0"/>
      <w:divBdr>
        <w:top w:val="none" w:sz="0" w:space="0" w:color="auto"/>
        <w:left w:val="none" w:sz="0" w:space="0" w:color="auto"/>
        <w:bottom w:val="none" w:sz="0" w:space="0" w:color="auto"/>
        <w:right w:val="none" w:sz="0" w:space="0" w:color="auto"/>
      </w:divBdr>
    </w:div>
    <w:div w:id="645554597">
      <w:bodyDiv w:val="1"/>
      <w:marLeft w:val="0"/>
      <w:marRight w:val="0"/>
      <w:marTop w:val="0"/>
      <w:marBottom w:val="0"/>
      <w:divBdr>
        <w:top w:val="none" w:sz="0" w:space="0" w:color="auto"/>
        <w:left w:val="none" w:sz="0" w:space="0" w:color="auto"/>
        <w:bottom w:val="none" w:sz="0" w:space="0" w:color="auto"/>
        <w:right w:val="none" w:sz="0" w:space="0" w:color="auto"/>
      </w:divBdr>
    </w:div>
    <w:div w:id="734546756">
      <w:bodyDiv w:val="1"/>
      <w:marLeft w:val="0"/>
      <w:marRight w:val="0"/>
      <w:marTop w:val="0"/>
      <w:marBottom w:val="0"/>
      <w:divBdr>
        <w:top w:val="none" w:sz="0" w:space="0" w:color="auto"/>
        <w:left w:val="none" w:sz="0" w:space="0" w:color="auto"/>
        <w:bottom w:val="none" w:sz="0" w:space="0" w:color="auto"/>
        <w:right w:val="none" w:sz="0" w:space="0" w:color="auto"/>
      </w:divBdr>
      <w:divsChild>
        <w:div w:id="725420850">
          <w:marLeft w:val="547"/>
          <w:marRight w:val="0"/>
          <w:marTop w:val="0"/>
          <w:marBottom w:val="0"/>
          <w:divBdr>
            <w:top w:val="none" w:sz="0" w:space="0" w:color="auto"/>
            <w:left w:val="none" w:sz="0" w:space="0" w:color="auto"/>
            <w:bottom w:val="none" w:sz="0" w:space="0" w:color="auto"/>
            <w:right w:val="none" w:sz="0" w:space="0" w:color="auto"/>
          </w:divBdr>
        </w:div>
        <w:div w:id="1475560719">
          <w:marLeft w:val="547"/>
          <w:marRight w:val="0"/>
          <w:marTop w:val="0"/>
          <w:marBottom w:val="0"/>
          <w:divBdr>
            <w:top w:val="none" w:sz="0" w:space="0" w:color="auto"/>
            <w:left w:val="none" w:sz="0" w:space="0" w:color="auto"/>
            <w:bottom w:val="none" w:sz="0" w:space="0" w:color="auto"/>
            <w:right w:val="none" w:sz="0" w:space="0" w:color="auto"/>
          </w:divBdr>
        </w:div>
        <w:div w:id="1170365748">
          <w:marLeft w:val="547"/>
          <w:marRight w:val="0"/>
          <w:marTop w:val="0"/>
          <w:marBottom w:val="0"/>
          <w:divBdr>
            <w:top w:val="none" w:sz="0" w:space="0" w:color="auto"/>
            <w:left w:val="none" w:sz="0" w:space="0" w:color="auto"/>
            <w:bottom w:val="none" w:sz="0" w:space="0" w:color="auto"/>
            <w:right w:val="none" w:sz="0" w:space="0" w:color="auto"/>
          </w:divBdr>
        </w:div>
        <w:div w:id="1230966780">
          <w:marLeft w:val="547"/>
          <w:marRight w:val="0"/>
          <w:marTop w:val="0"/>
          <w:marBottom w:val="0"/>
          <w:divBdr>
            <w:top w:val="none" w:sz="0" w:space="0" w:color="auto"/>
            <w:left w:val="none" w:sz="0" w:space="0" w:color="auto"/>
            <w:bottom w:val="none" w:sz="0" w:space="0" w:color="auto"/>
            <w:right w:val="none" w:sz="0" w:space="0" w:color="auto"/>
          </w:divBdr>
        </w:div>
        <w:div w:id="1504979328">
          <w:marLeft w:val="547"/>
          <w:marRight w:val="0"/>
          <w:marTop w:val="0"/>
          <w:marBottom w:val="0"/>
          <w:divBdr>
            <w:top w:val="none" w:sz="0" w:space="0" w:color="auto"/>
            <w:left w:val="none" w:sz="0" w:space="0" w:color="auto"/>
            <w:bottom w:val="none" w:sz="0" w:space="0" w:color="auto"/>
            <w:right w:val="none" w:sz="0" w:space="0" w:color="auto"/>
          </w:divBdr>
        </w:div>
      </w:divsChild>
    </w:div>
    <w:div w:id="768358668">
      <w:bodyDiv w:val="1"/>
      <w:marLeft w:val="0"/>
      <w:marRight w:val="0"/>
      <w:marTop w:val="0"/>
      <w:marBottom w:val="0"/>
      <w:divBdr>
        <w:top w:val="none" w:sz="0" w:space="0" w:color="auto"/>
        <w:left w:val="none" w:sz="0" w:space="0" w:color="auto"/>
        <w:bottom w:val="none" w:sz="0" w:space="0" w:color="auto"/>
        <w:right w:val="none" w:sz="0" w:space="0" w:color="auto"/>
      </w:divBdr>
    </w:div>
    <w:div w:id="802382055">
      <w:bodyDiv w:val="1"/>
      <w:marLeft w:val="0"/>
      <w:marRight w:val="0"/>
      <w:marTop w:val="0"/>
      <w:marBottom w:val="0"/>
      <w:divBdr>
        <w:top w:val="none" w:sz="0" w:space="0" w:color="auto"/>
        <w:left w:val="none" w:sz="0" w:space="0" w:color="auto"/>
        <w:bottom w:val="none" w:sz="0" w:space="0" w:color="auto"/>
        <w:right w:val="none" w:sz="0" w:space="0" w:color="auto"/>
      </w:divBdr>
    </w:div>
    <w:div w:id="848526392">
      <w:bodyDiv w:val="1"/>
      <w:marLeft w:val="0"/>
      <w:marRight w:val="0"/>
      <w:marTop w:val="0"/>
      <w:marBottom w:val="0"/>
      <w:divBdr>
        <w:top w:val="none" w:sz="0" w:space="0" w:color="auto"/>
        <w:left w:val="none" w:sz="0" w:space="0" w:color="auto"/>
        <w:bottom w:val="none" w:sz="0" w:space="0" w:color="auto"/>
        <w:right w:val="none" w:sz="0" w:space="0" w:color="auto"/>
      </w:divBdr>
    </w:div>
    <w:div w:id="868759557">
      <w:bodyDiv w:val="1"/>
      <w:marLeft w:val="0"/>
      <w:marRight w:val="0"/>
      <w:marTop w:val="0"/>
      <w:marBottom w:val="0"/>
      <w:divBdr>
        <w:top w:val="none" w:sz="0" w:space="0" w:color="auto"/>
        <w:left w:val="none" w:sz="0" w:space="0" w:color="auto"/>
        <w:bottom w:val="none" w:sz="0" w:space="0" w:color="auto"/>
        <w:right w:val="none" w:sz="0" w:space="0" w:color="auto"/>
      </w:divBdr>
    </w:div>
    <w:div w:id="883640128">
      <w:bodyDiv w:val="1"/>
      <w:marLeft w:val="0"/>
      <w:marRight w:val="0"/>
      <w:marTop w:val="0"/>
      <w:marBottom w:val="0"/>
      <w:divBdr>
        <w:top w:val="none" w:sz="0" w:space="0" w:color="auto"/>
        <w:left w:val="none" w:sz="0" w:space="0" w:color="auto"/>
        <w:bottom w:val="none" w:sz="0" w:space="0" w:color="auto"/>
        <w:right w:val="none" w:sz="0" w:space="0" w:color="auto"/>
      </w:divBdr>
    </w:div>
    <w:div w:id="894780751">
      <w:bodyDiv w:val="1"/>
      <w:marLeft w:val="0"/>
      <w:marRight w:val="0"/>
      <w:marTop w:val="0"/>
      <w:marBottom w:val="0"/>
      <w:divBdr>
        <w:top w:val="none" w:sz="0" w:space="0" w:color="auto"/>
        <w:left w:val="none" w:sz="0" w:space="0" w:color="auto"/>
        <w:bottom w:val="none" w:sz="0" w:space="0" w:color="auto"/>
        <w:right w:val="none" w:sz="0" w:space="0" w:color="auto"/>
      </w:divBdr>
    </w:div>
    <w:div w:id="908349875">
      <w:bodyDiv w:val="1"/>
      <w:marLeft w:val="0"/>
      <w:marRight w:val="0"/>
      <w:marTop w:val="0"/>
      <w:marBottom w:val="0"/>
      <w:divBdr>
        <w:top w:val="none" w:sz="0" w:space="0" w:color="auto"/>
        <w:left w:val="none" w:sz="0" w:space="0" w:color="auto"/>
        <w:bottom w:val="none" w:sz="0" w:space="0" w:color="auto"/>
        <w:right w:val="none" w:sz="0" w:space="0" w:color="auto"/>
      </w:divBdr>
    </w:div>
    <w:div w:id="927930019">
      <w:bodyDiv w:val="1"/>
      <w:marLeft w:val="0"/>
      <w:marRight w:val="0"/>
      <w:marTop w:val="0"/>
      <w:marBottom w:val="0"/>
      <w:divBdr>
        <w:top w:val="none" w:sz="0" w:space="0" w:color="auto"/>
        <w:left w:val="none" w:sz="0" w:space="0" w:color="auto"/>
        <w:bottom w:val="none" w:sz="0" w:space="0" w:color="auto"/>
        <w:right w:val="none" w:sz="0" w:space="0" w:color="auto"/>
      </w:divBdr>
    </w:div>
    <w:div w:id="954481030">
      <w:bodyDiv w:val="1"/>
      <w:marLeft w:val="0"/>
      <w:marRight w:val="0"/>
      <w:marTop w:val="0"/>
      <w:marBottom w:val="0"/>
      <w:divBdr>
        <w:top w:val="none" w:sz="0" w:space="0" w:color="auto"/>
        <w:left w:val="none" w:sz="0" w:space="0" w:color="auto"/>
        <w:bottom w:val="none" w:sz="0" w:space="0" w:color="auto"/>
        <w:right w:val="none" w:sz="0" w:space="0" w:color="auto"/>
      </w:divBdr>
    </w:div>
    <w:div w:id="985739913">
      <w:bodyDiv w:val="1"/>
      <w:marLeft w:val="0"/>
      <w:marRight w:val="0"/>
      <w:marTop w:val="0"/>
      <w:marBottom w:val="0"/>
      <w:divBdr>
        <w:top w:val="none" w:sz="0" w:space="0" w:color="auto"/>
        <w:left w:val="none" w:sz="0" w:space="0" w:color="auto"/>
        <w:bottom w:val="none" w:sz="0" w:space="0" w:color="auto"/>
        <w:right w:val="none" w:sz="0" w:space="0" w:color="auto"/>
      </w:divBdr>
      <w:divsChild>
        <w:div w:id="526480462">
          <w:marLeft w:val="0"/>
          <w:marRight w:val="0"/>
          <w:marTop w:val="0"/>
          <w:marBottom w:val="0"/>
          <w:divBdr>
            <w:top w:val="none" w:sz="0" w:space="0" w:color="auto"/>
            <w:left w:val="none" w:sz="0" w:space="0" w:color="auto"/>
            <w:bottom w:val="none" w:sz="0" w:space="0" w:color="auto"/>
            <w:right w:val="none" w:sz="0" w:space="0" w:color="auto"/>
          </w:divBdr>
        </w:div>
        <w:div w:id="109907436">
          <w:marLeft w:val="0"/>
          <w:marRight w:val="0"/>
          <w:marTop w:val="0"/>
          <w:marBottom w:val="0"/>
          <w:divBdr>
            <w:top w:val="none" w:sz="0" w:space="0" w:color="auto"/>
            <w:left w:val="none" w:sz="0" w:space="0" w:color="auto"/>
            <w:bottom w:val="none" w:sz="0" w:space="0" w:color="auto"/>
            <w:right w:val="none" w:sz="0" w:space="0" w:color="auto"/>
          </w:divBdr>
        </w:div>
        <w:div w:id="421529284">
          <w:marLeft w:val="0"/>
          <w:marRight w:val="0"/>
          <w:marTop w:val="0"/>
          <w:marBottom w:val="0"/>
          <w:divBdr>
            <w:top w:val="none" w:sz="0" w:space="0" w:color="auto"/>
            <w:left w:val="none" w:sz="0" w:space="0" w:color="auto"/>
            <w:bottom w:val="none" w:sz="0" w:space="0" w:color="auto"/>
            <w:right w:val="none" w:sz="0" w:space="0" w:color="auto"/>
          </w:divBdr>
        </w:div>
        <w:div w:id="641496163">
          <w:marLeft w:val="0"/>
          <w:marRight w:val="0"/>
          <w:marTop w:val="0"/>
          <w:marBottom w:val="0"/>
          <w:divBdr>
            <w:top w:val="none" w:sz="0" w:space="0" w:color="auto"/>
            <w:left w:val="none" w:sz="0" w:space="0" w:color="auto"/>
            <w:bottom w:val="none" w:sz="0" w:space="0" w:color="auto"/>
            <w:right w:val="none" w:sz="0" w:space="0" w:color="auto"/>
          </w:divBdr>
        </w:div>
        <w:div w:id="814832570">
          <w:marLeft w:val="0"/>
          <w:marRight w:val="0"/>
          <w:marTop w:val="0"/>
          <w:marBottom w:val="0"/>
          <w:divBdr>
            <w:top w:val="none" w:sz="0" w:space="0" w:color="auto"/>
            <w:left w:val="none" w:sz="0" w:space="0" w:color="auto"/>
            <w:bottom w:val="none" w:sz="0" w:space="0" w:color="auto"/>
            <w:right w:val="none" w:sz="0" w:space="0" w:color="auto"/>
          </w:divBdr>
        </w:div>
        <w:div w:id="356851195">
          <w:marLeft w:val="0"/>
          <w:marRight w:val="0"/>
          <w:marTop w:val="0"/>
          <w:marBottom w:val="0"/>
          <w:divBdr>
            <w:top w:val="none" w:sz="0" w:space="0" w:color="auto"/>
            <w:left w:val="none" w:sz="0" w:space="0" w:color="auto"/>
            <w:bottom w:val="none" w:sz="0" w:space="0" w:color="auto"/>
            <w:right w:val="none" w:sz="0" w:space="0" w:color="auto"/>
          </w:divBdr>
        </w:div>
      </w:divsChild>
    </w:div>
    <w:div w:id="1000893794">
      <w:bodyDiv w:val="1"/>
      <w:marLeft w:val="0"/>
      <w:marRight w:val="0"/>
      <w:marTop w:val="0"/>
      <w:marBottom w:val="0"/>
      <w:divBdr>
        <w:top w:val="none" w:sz="0" w:space="0" w:color="auto"/>
        <w:left w:val="none" w:sz="0" w:space="0" w:color="auto"/>
        <w:bottom w:val="none" w:sz="0" w:space="0" w:color="auto"/>
        <w:right w:val="none" w:sz="0" w:space="0" w:color="auto"/>
      </w:divBdr>
    </w:div>
    <w:div w:id="1004672078">
      <w:bodyDiv w:val="1"/>
      <w:marLeft w:val="0"/>
      <w:marRight w:val="0"/>
      <w:marTop w:val="0"/>
      <w:marBottom w:val="0"/>
      <w:divBdr>
        <w:top w:val="none" w:sz="0" w:space="0" w:color="auto"/>
        <w:left w:val="none" w:sz="0" w:space="0" w:color="auto"/>
        <w:bottom w:val="none" w:sz="0" w:space="0" w:color="auto"/>
        <w:right w:val="none" w:sz="0" w:space="0" w:color="auto"/>
      </w:divBdr>
    </w:div>
    <w:div w:id="1025524014">
      <w:bodyDiv w:val="1"/>
      <w:marLeft w:val="0"/>
      <w:marRight w:val="0"/>
      <w:marTop w:val="0"/>
      <w:marBottom w:val="0"/>
      <w:divBdr>
        <w:top w:val="none" w:sz="0" w:space="0" w:color="auto"/>
        <w:left w:val="none" w:sz="0" w:space="0" w:color="auto"/>
        <w:bottom w:val="none" w:sz="0" w:space="0" w:color="auto"/>
        <w:right w:val="none" w:sz="0" w:space="0" w:color="auto"/>
      </w:divBdr>
    </w:div>
    <w:div w:id="1028216225">
      <w:bodyDiv w:val="1"/>
      <w:marLeft w:val="0"/>
      <w:marRight w:val="0"/>
      <w:marTop w:val="0"/>
      <w:marBottom w:val="0"/>
      <w:divBdr>
        <w:top w:val="none" w:sz="0" w:space="0" w:color="auto"/>
        <w:left w:val="none" w:sz="0" w:space="0" w:color="auto"/>
        <w:bottom w:val="none" w:sz="0" w:space="0" w:color="auto"/>
        <w:right w:val="none" w:sz="0" w:space="0" w:color="auto"/>
      </w:divBdr>
    </w:div>
    <w:div w:id="1065688727">
      <w:bodyDiv w:val="1"/>
      <w:marLeft w:val="0"/>
      <w:marRight w:val="0"/>
      <w:marTop w:val="0"/>
      <w:marBottom w:val="0"/>
      <w:divBdr>
        <w:top w:val="none" w:sz="0" w:space="0" w:color="auto"/>
        <w:left w:val="none" w:sz="0" w:space="0" w:color="auto"/>
        <w:bottom w:val="none" w:sz="0" w:space="0" w:color="auto"/>
        <w:right w:val="none" w:sz="0" w:space="0" w:color="auto"/>
      </w:divBdr>
      <w:divsChild>
        <w:div w:id="1345979133">
          <w:marLeft w:val="547"/>
          <w:marRight w:val="0"/>
          <w:marTop w:val="0"/>
          <w:marBottom w:val="0"/>
          <w:divBdr>
            <w:top w:val="none" w:sz="0" w:space="0" w:color="auto"/>
            <w:left w:val="none" w:sz="0" w:space="0" w:color="auto"/>
            <w:bottom w:val="none" w:sz="0" w:space="0" w:color="auto"/>
            <w:right w:val="none" w:sz="0" w:space="0" w:color="auto"/>
          </w:divBdr>
        </w:div>
      </w:divsChild>
    </w:div>
    <w:div w:id="1091587383">
      <w:bodyDiv w:val="1"/>
      <w:marLeft w:val="0"/>
      <w:marRight w:val="0"/>
      <w:marTop w:val="0"/>
      <w:marBottom w:val="0"/>
      <w:divBdr>
        <w:top w:val="none" w:sz="0" w:space="0" w:color="auto"/>
        <w:left w:val="none" w:sz="0" w:space="0" w:color="auto"/>
        <w:bottom w:val="none" w:sz="0" w:space="0" w:color="auto"/>
        <w:right w:val="none" w:sz="0" w:space="0" w:color="auto"/>
      </w:divBdr>
    </w:div>
    <w:div w:id="1099641126">
      <w:bodyDiv w:val="1"/>
      <w:marLeft w:val="0"/>
      <w:marRight w:val="0"/>
      <w:marTop w:val="0"/>
      <w:marBottom w:val="0"/>
      <w:divBdr>
        <w:top w:val="none" w:sz="0" w:space="0" w:color="auto"/>
        <w:left w:val="none" w:sz="0" w:space="0" w:color="auto"/>
        <w:bottom w:val="none" w:sz="0" w:space="0" w:color="auto"/>
        <w:right w:val="none" w:sz="0" w:space="0" w:color="auto"/>
      </w:divBdr>
      <w:divsChild>
        <w:div w:id="604462604">
          <w:marLeft w:val="0"/>
          <w:marRight w:val="0"/>
          <w:marTop w:val="0"/>
          <w:marBottom w:val="0"/>
          <w:divBdr>
            <w:top w:val="none" w:sz="0" w:space="0" w:color="auto"/>
            <w:left w:val="none" w:sz="0" w:space="0" w:color="auto"/>
            <w:bottom w:val="none" w:sz="0" w:space="0" w:color="auto"/>
            <w:right w:val="none" w:sz="0" w:space="0" w:color="auto"/>
          </w:divBdr>
        </w:div>
        <w:div w:id="271019230">
          <w:marLeft w:val="0"/>
          <w:marRight w:val="0"/>
          <w:marTop w:val="0"/>
          <w:marBottom w:val="0"/>
          <w:divBdr>
            <w:top w:val="none" w:sz="0" w:space="0" w:color="auto"/>
            <w:left w:val="none" w:sz="0" w:space="0" w:color="auto"/>
            <w:bottom w:val="none" w:sz="0" w:space="0" w:color="auto"/>
            <w:right w:val="none" w:sz="0" w:space="0" w:color="auto"/>
          </w:divBdr>
        </w:div>
        <w:div w:id="522861889">
          <w:marLeft w:val="0"/>
          <w:marRight w:val="0"/>
          <w:marTop w:val="0"/>
          <w:marBottom w:val="0"/>
          <w:divBdr>
            <w:top w:val="none" w:sz="0" w:space="0" w:color="auto"/>
            <w:left w:val="none" w:sz="0" w:space="0" w:color="auto"/>
            <w:bottom w:val="none" w:sz="0" w:space="0" w:color="auto"/>
            <w:right w:val="none" w:sz="0" w:space="0" w:color="auto"/>
          </w:divBdr>
        </w:div>
        <w:div w:id="1858696282">
          <w:marLeft w:val="0"/>
          <w:marRight w:val="0"/>
          <w:marTop w:val="0"/>
          <w:marBottom w:val="0"/>
          <w:divBdr>
            <w:top w:val="none" w:sz="0" w:space="0" w:color="auto"/>
            <w:left w:val="none" w:sz="0" w:space="0" w:color="auto"/>
            <w:bottom w:val="none" w:sz="0" w:space="0" w:color="auto"/>
            <w:right w:val="none" w:sz="0" w:space="0" w:color="auto"/>
          </w:divBdr>
        </w:div>
      </w:divsChild>
    </w:div>
    <w:div w:id="1141339046">
      <w:bodyDiv w:val="1"/>
      <w:marLeft w:val="0"/>
      <w:marRight w:val="0"/>
      <w:marTop w:val="0"/>
      <w:marBottom w:val="0"/>
      <w:divBdr>
        <w:top w:val="none" w:sz="0" w:space="0" w:color="auto"/>
        <w:left w:val="none" w:sz="0" w:space="0" w:color="auto"/>
        <w:bottom w:val="none" w:sz="0" w:space="0" w:color="auto"/>
        <w:right w:val="none" w:sz="0" w:space="0" w:color="auto"/>
      </w:divBdr>
    </w:div>
    <w:div w:id="1152871731">
      <w:bodyDiv w:val="1"/>
      <w:marLeft w:val="0"/>
      <w:marRight w:val="0"/>
      <w:marTop w:val="0"/>
      <w:marBottom w:val="0"/>
      <w:divBdr>
        <w:top w:val="none" w:sz="0" w:space="0" w:color="auto"/>
        <w:left w:val="none" w:sz="0" w:space="0" w:color="auto"/>
        <w:bottom w:val="none" w:sz="0" w:space="0" w:color="auto"/>
        <w:right w:val="none" w:sz="0" w:space="0" w:color="auto"/>
      </w:divBdr>
      <w:divsChild>
        <w:div w:id="1342121367">
          <w:marLeft w:val="0"/>
          <w:marRight w:val="0"/>
          <w:marTop w:val="0"/>
          <w:marBottom w:val="0"/>
          <w:divBdr>
            <w:top w:val="none" w:sz="0" w:space="0" w:color="auto"/>
            <w:left w:val="none" w:sz="0" w:space="0" w:color="auto"/>
            <w:bottom w:val="none" w:sz="0" w:space="0" w:color="auto"/>
            <w:right w:val="none" w:sz="0" w:space="0" w:color="auto"/>
          </w:divBdr>
        </w:div>
        <w:div w:id="308436519">
          <w:marLeft w:val="0"/>
          <w:marRight w:val="0"/>
          <w:marTop w:val="0"/>
          <w:marBottom w:val="0"/>
          <w:divBdr>
            <w:top w:val="none" w:sz="0" w:space="0" w:color="auto"/>
            <w:left w:val="none" w:sz="0" w:space="0" w:color="auto"/>
            <w:bottom w:val="none" w:sz="0" w:space="0" w:color="auto"/>
            <w:right w:val="none" w:sz="0" w:space="0" w:color="auto"/>
          </w:divBdr>
        </w:div>
        <w:div w:id="306398384">
          <w:marLeft w:val="0"/>
          <w:marRight w:val="0"/>
          <w:marTop w:val="0"/>
          <w:marBottom w:val="0"/>
          <w:divBdr>
            <w:top w:val="none" w:sz="0" w:space="0" w:color="auto"/>
            <w:left w:val="none" w:sz="0" w:space="0" w:color="auto"/>
            <w:bottom w:val="none" w:sz="0" w:space="0" w:color="auto"/>
            <w:right w:val="none" w:sz="0" w:space="0" w:color="auto"/>
          </w:divBdr>
        </w:div>
        <w:div w:id="1127695908">
          <w:marLeft w:val="0"/>
          <w:marRight w:val="0"/>
          <w:marTop w:val="0"/>
          <w:marBottom w:val="0"/>
          <w:divBdr>
            <w:top w:val="none" w:sz="0" w:space="0" w:color="auto"/>
            <w:left w:val="none" w:sz="0" w:space="0" w:color="auto"/>
            <w:bottom w:val="none" w:sz="0" w:space="0" w:color="auto"/>
            <w:right w:val="none" w:sz="0" w:space="0" w:color="auto"/>
          </w:divBdr>
        </w:div>
        <w:div w:id="1872955346">
          <w:marLeft w:val="0"/>
          <w:marRight w:val="0"/>
          <w:marTop w:val="0"/>
          <w:marBottom w:val="0"/>
          <w:divBdr>
            <w:top w:val="none" w:sz="0" w:space="0" w:color="auto"/>
            <w:left w:val="none" w:sz="0" w:space="0" w:color="auto"/>
            <w:bottom w:val="none" w:sz="0" w:space="0" w:color="auto"/>
            <w:right w:val="none" w:sz="0" w:space="0" w:color="auto"/>
          </w:divBdr>
        </w:div>
        <w:div w:id="347565028">
          <w:marLeft w:val="0"/>
          <w:marRight w:val="0"/>
          <w:marTop w:val="0"/>
          <w:marBottom w:val="0"/>
          <w:divBdr>
            <w:top w:val="none" w:sz="0" w:space="0" w:color="auto"/>
            <w:left w:val="none" w:sz="0" w:space="0" w:color="auto"/>
            <w:bottom w:val="none" w:sz="0" w:space="0" w:color="auto"/>
            <w:right w:val="none" w:sz="0" w:space="0" w:color="auto"/>
          </w:divBdr>
        </w:div>
        <w:div w:id="624777601">
          <w:marLeft w:val="0"/>
          <w:marRight w:val="0"/>
          <w:marTop w:val="0"/>
          <w:marBottom w:val="0"/>
          <w:divBdr>
            <w:top w:val="none" w:sz="0" w:space="0" w:color="auto"/>
            <w:left w:val="none" w:sz="0" w:space="0" w:color="auto"/>
            <w:bottom w:val="none" w:sz="0" w:space="0" w:color="auto"/>
            <w:right w:val="none" w:sz="0" w:space="0" w:color="auto"/>
          </w:divBdr>
        </w:div>
        <w:div w:id="971981281">
          <w:marLeft w:val="0"/>
          <w:marRight w:val="0"/>
          <w:marTop w:val="0"/>
          <w:marBottom w:val="0"/>
          <w:divBdr>
            <w:top w:val="none" w:sz="0" w:space="0" w:color="auto"/>
            <w:left w:val="none" w:sz="0" w:space="0" w:color="auto"/>
            <w:bottom w:val="none" w:sz="0" w:space="0" w:color="auto"/>
            <w:right w:val="none" w:sz="0" w:space="0" w:color="auto"/>
          </w:divBdr>
        </w:div>
        <w:div w:id="1731223643">
          <w:marLeft w:val="0"/>
          <w:marRight w:val="0"/>
          <w:marTop w:val="0"/>
          <w:marBottom w:val="0"/>
          <w:divBdr>
            <w:top w:val="none" w:sz="0" w:space="0" w:color="auto"/>
            <w:left w:val="none" w:sz="0" w:space="0" w:color="auto"/>
            <w:bottom w:val="none" w:sz="0" w:space="0" w:color="auto"/>
            <w:right w:val="none" w:sz="0" w:space="0" w:color="auto"/>
          </w:divBdr>
        </w:div>
        <w:div w:id="531459724">
          <w:marLeft w:val="0"/>
          <w:marRight w:val="0"/>
          <w:marTop w:val="0"/>
          <w:marBottom w:val="0"/>
          <w:divBdr>
            <w:top w:val="none" w:sz="0" w:space="0" w:color="auto"/>
            <w:left w:val="none" w:sz="0" w:space="0" w:color="auto"/>
            <w:bottom w:val="none" w:sz="0" w:space="0" w:color="auto"/>
            <w:right w:val="none" w:sz="0" w:space="0" w:color="auto"/>
          </w:divBdr>
        </w:div>
        <w:div w:id="367099047">
          <w:marLeft w:val="0"/>
          <w:marRight w:val="0"/>
          <w:marTop w:val="0"/>
          <w:marBottom w:val="0"/>
          <w:divBdr>
            <w:top w:val="none" w:sz="0" w:space="0" w:color="auto"/>
            <w:left w:val="none" w:sz="0" w:space="0" w:color="auto"/>
            <w:bottom w:val="none" w:sz="0" w:space="0" w:color="auto"/>
            <w:right w:val="none" w:sz="0" w:space="0" w:color="auto"/>
          </w:divBdr>
        </w:div>
      </w:divsChild>
    </w:div>
    <w:div w:id="1163860622">
      <w:bodyDiv w:val="1"/>
      <w:marLeft w:val="0"/>
      <w:marRight w:val="0"/>
      <w:marTop w:val="0"/>
      <w:marBottom w:val="0"/>
      <w:divBdr>
        <w:top w:val="none" w:sz="0" w:space="0" w:color="auto"/>
        <w:left w:val="none" w:sz="0" w:space="0" w:color="auto"/>
        <w:bottom w:val="none" w:sz="0" w:space="0" w:color="auto"/>
        <w:right w:val="none" w:sz="0" w:space="0" w:color="auto"/>
      </w:divBdr>
    </w:div>
    <w:div w:id="1171680191">
      <w:bodyDiv w:val="1"/>
      <w:marLeft w:val="0"/>
      <w:marRight w:val="0"/>
      <w:marTop w:val="0"/>
      <w:marBottom w:val="0"/>
      <w:divBdr>
        <w:top w:val="none" w:sz="0" w:space="0" w:color="auto"/>
        <w:left w:val="none" w:sz="0" w:space="0" w:color="auto"/>
        <w:bottom w:val="none" w:sz="0" w:space="0" w:color="auto"/>
        <w:right w:val="none" w:sz="0" w:space="0" w:color="auto"/>
      </w:divBdr>
    </w:div>
    <w:div w:id="1212233915">
      <w:bodyDiv w:val="1"/>
      <w:marLeft w:val="0"/>
      <w:marRight w:val="0"/>
      <w:marTop w:val="0"/>
      <w:marBottom w:val="0"/>
      <w:divBdr>
        <w:top w:val="none" w:sz="0" w:space="0" w:color="auto"/>
        <w:left w:val="none" w:sz="0" w:space="0" w:color="auto"/>
        <w:bottom w:val="none" w:sz="0" w:space="0" w:color="auto"/>
        <w:right w:val="none" w:sz="0" w:space="0" w:color="auto"/>
      </w:divBdr>
    </w:div>
    <w:div w:id="1228881292">
      <w:bodyDiv w:val="1"/>
      <w:marLeft w:val="0"/>
      <w:marRight w:val="0"/>
      <w:marTop w:val="0"/>
      <w:marBottom w:val="0"/>
      <w:divBdr>
        <w:top w:val="none" w:sz="0" w:space="0" w:color="auto"/>
        <w:left w:val="none" w:sz="0" w:space="0" w:color="auto"/>
        <w:bottom w:val="none" w:sz="0" w:space="0" w:color="auto"/>
        <w:right w:val="none" w:sz="0" w:space="0" w:color="auto"/>
      </w:divBdr>
    </w:div>
    <w:div w:id="1242444196">
      <w:bodyDiv w:val="1"/>
      <w:marLeft w:val="0"/>
      <w:marRight w:val="0"/>
      <w:marTop w:val="0"/>
      <w:marBottom w:val="0"/>
      <w:divBdr>
        <w:top w:val="none" w:sz="0" w:space="0" w:color="auto"/>
        <w:left w:val="none" w:sz="0" w:space="0" w:color="auto"/>
        <w:bottom w:val="none" w:sz="0" w:space="0" w:color="auto"/>
        <w:right w:val="none" w:sz="0" w:space="0" w:color="auto"/>
      </w:divBdr>
    </w:div>
    <w:div w:id="1275333430">
      <w:bodyDiv w:val="1"/>
      <w:marLeft w:val="0"/>
      <w:marRight w:val="0"/>
      <w:marTop w:val="0"/>
      <w:marBottom w:val="0"/>
      <w:divBdr>
        <w:top w:val="none" w:sz="0" w:space="0" w:color="auto"/>
        <w:left w:val="none" w:sz="0" w:space="0" w:color="auto"/>
        <w:bottom w:val="none" w:sz="0" w:space="0" w:color="auto"/>
        <w:right w:val="none" w:sz="0" w:space="0" w:color="auto"/>
      </w:divBdr>
    </w:div>
    <w:div w:id="1308170134">
      <w:bodyDiv w:val="1"/>
      <w:marLeft w:val="0"/>
      <w:marRight w:val="0"/>
      <w:marTop w:val="0"/>
      <w:marBottom w:val="0"/>
      <w:divBdr>
        <w:top w:val="none" w:sz="0" w:space="0" w:color="auto"/>
        <w:left w:val="none" w:sz="0" w:space="0" w:color="auto"/>
        <w:bottom w:val="none" w:sz="0" w:space="0" w:color="auto"/>
        <w:right w:val="none" w:sz="0" w:space="0" w:color="auto"/>
      </w:divBdr>
    </w:div>
    <w:div w:id="1317144195">
      <w:bodyDiv w:val="1"/>
      <w:marLeft w:val="0"/>
      <w:marRight w:val="0"/>
      <w:marTop w:val="0"/>
      <w:marBottom w:val="0"/>
      <w:divBdr>
        <w:top w:val="none" w:sz="0" w:space="0" w:color="auto"/>
        <w:left w:val="none" w:sz="0" w:space="0" w:color="auto"/>
        <w:bottom w:val="none" w:sz="0" w:space="0" w:color="auto"/>
        <w:right w:val="none" w:sz="0" w:space="0" w:color="auto"/>
      </w:divBdr>
      <w:divsChild>
        <w:div w:id="1847207063">
          <w:marLeft w:val="0"/>
          <w:marRight w:val="0"/>
          <w:marTop w:val="0"/>
          <w:marBottom w:val="0"/>
          <w:divBdr>
            <w:top w:val="none" w:sz="0" w:space="0" w:color="auto"/>
            <w:left w:val="none" w:sz="0" w:space="0" w:color="auto"/>
            <w:bottom w:val="none" w:sz="0" w:space="0" w:color="auto"/>
            <w:right w:val="none" w:sz="0" w:space="0" w:color="auto"/>
          </w:divBdr>
        </w:div>
        <w:div w:id="1188718486">
          <w:marLeft w:val="0"/>
          <w:marRight w:val="0"/>
          <w:marTop w:val="0"/>
          <w:marBottom w:val="0"/>
          <w:divBdr>
            <w:top w:val="none" w:sz="0" w:space="0" w:color="auto"/>
            <w:left w:val="none" w:sz="0" w:space="0" w:color="auto"/>
            <w:bottom w:val="none" w:sz="0" w:space="0" w:color="auto"/>
            <w:right w:val="none" w:sz="0" w:space="0" w:color="auto"/>
          </w:divBdr>
        </w:div>
        <w:div w:id="2098745845">
          <w:marLeft w:val="0"/>
          <w:marRight w:val="0"/>
          <w:marTop w:val="0"/>
          <w:marBottom w:val="0"/>
          <w:divBdr>
            <w:top w:val="none" w:sz="0" w:space="0" w:color="auto"/>
            <w:left w:val="none" w:sz="0" w:space="0" w:color="auto"/>
            <w:bottom w:val="none" w:sz="0" w:space="0" w:color="auto"/>
            <w:right w:val="none" w:sz="0" w:space="0" w:color="auto"/>
          </w:divBdr>
        </w:div>
        <w:div w:id="912277860">
          <w:marLeft w:val="0"/>
          <w:marRight w:val="0"/>
          <w:marTop w:val="0"/>
          <w:marBottom w:val="0"/>
          <w:divBdr>
            <w:top w:val="none" w:sz="0" w:space="0" w:color="auto"/>
            <w:left w:val="none" w:sz="0" w:space="0" w:color="auto"/>
            <w:bottom w:val="none" w:sz="0" w:space="0" w:color="auto"/>
            <w:right w:val="none" w:sz="0" w:space="0" w:color="auto"/>
          </w:divBdr>
        </w:div>
        <w:div w:id="935943645">
          <w:marLeft w:val="0"/>
          <w:marRight w:val="0"/>
          <w:marTop w:val="0"/>
          <w:marBottom w:val="0"/>
          <w:divBdr>
            <w:top w:val="none" w:sz="0" w:space="0" w:color="auto"/>
            <w:left w:val="none" w:sz="0" w:space="0" w:color="auto"/>
            <w:bottom w:val="none" w:sz="0" w:space="0" w:color="auto"/>
            <w:right w:val="none" w:sz="0" w:space="0" w:color="auto"/>
          </w:divBdr>
        </w:div>
        <w:div w:id="334962120">
          <w:marLeft w:val="0"/>
          <w:marRight w:val="0"/>
          <w:marTop w:val="0"/>
          <w:marBottom w:val="0"/>
          <w:divBdr>
            <w:top w:val="none" w:sz="0" w:space="0" w:color="auto"/>
            <w:left w:val="none" w:sz="0" w:space="0" w:color="auto"/>
            <w:bottom w:val="none" w:sz="0" w:space="0" w:color="auto"/>
            <w:right w:val="none" w:sz="0" w:space="0" w:color="auto"/>
          </w:divBdr>
        </w:div>
        <w:div w:id="234633612">
          <w:marLeft w:val="0"/>
          <w:marRight w:val="0"/>
          <w:marTop w:val="0"/>
          <w:marBottom w:val="0"/>
          <w:divBdr>
            <w:top w:val="none" w:sz="0" w:space="0" w:color="auto"/>
            <w:left w:val="none" w:sz="0" w:space="0" w:color="auto"/>
            <w:bottom w:val="none" w:sz="0" w:space="0" w:color="auto"/>
            <w:right w:val="none" w:sz="0" w:space="0" w:color="auto"/>
          </w:divBdr>
        </w:div>
        <w:div w:id="1006975819">
          <w:marLeft w:val="0"/>
          <w:marRight w:val="0"/>
          <w:marTop w:val="0"/>
          <w:marBottom w:val="0"/>
          <w:divBdr>
            <w:top w:val="none" w:sz="0" w:space="0" w:color="auto"/>
            <w:left w:val="none" w:sz="0" w:space="0" w:color="auto"/>
            <w:bottom w:val="none" w:sz="0" w:space="0" w:color="auto"/>
            <w:right w:val="none" w:sz="0" w:space="0" w:color="auto"/>
          </w:divBdr>
        </w:div>
      </w:divsChild>
    </w:div>
    <w:div w:id="1347441707">
      <w:bodyDiv w:val="1"/>
      <w:marLeft w:val="0"/>
      <w:marRight w:val="0"/>
      <w:marTop w:val="0"/>
      <w:marBottom w:val="0"/>
      <w:divBdr>
        <w:top w:val="none" w:sz="0" w:space="0" w:color="auto"/>
        <w:left w:val="none" w:sz="0" w:space="0" w:color="auto"/>
        <w:bottom w:val="none" w:sz="0" w:space="0" w:color="auto"/>
        <w:right w:val="none" w:sz="0" w:space="0" w:color="auto"/>
      </w:divBdr>
    </w:div>
    <w:div w:id="1386027257">
      <w:bodyDiv w:val="1"/>
      <w:marLeft w:val="0"/>
      <w:marRight w:val="0"/>
      <w:marTop w:val="0"/>
      <w:marBottom w:val="0"/>
      <w:divBdr>
        <w:top w:val="none" w:sz="0" w:space="0" w:color="auto"/>
        <w:left w:val="none" w:sz="0" w:space="0" w:color="auto"/>
        <w:bottom w:val="none" w:sz="0" w:space="0" w:color="auto"/>
        <w:right w:val="none" w:sz="0" w:space="0" w:color="auto"/>
      </w:divBdr>
      <w:divsChild>
        <w:div w:id="934363112">
          <w:marLeft w:val="0"/>
          <w:marRight w:val="0"/>
          <w:marTop w:val="0"/>
          <w:marBottom w:val="0"/>
          <w:divBdr>
            <w:top w:val="none" w:sz="0" w:space="0" w:color="auto"/>
            <w:left w:val="none" w:sz="0" w:space="0" w:color="auto"/>
            <w:bottom w:val="none" w:sz="0" w:space="0" w:color="auto"/>
            <w:right w:val="none" w:sz="0" w:space="0" w:color="auto"/>
          </w:divBdr>
        </w:div>
        <w:div w:id="842742846">
          <w:marLeft w:val="0"/>
          <w:marRight w:val="0"/>
          <w:marTop w:val="0"/>
          <w:marBottom w:val="0"/>
          <w:divBdr>
            <w:top w:val="none" w:sz="0" w:space="0" w:color="auto"/>
            <w:left w:val="none" w:sz="0" w:space="0" w:color="auto"/>
            <w:bottom w:val="none" w:sz="0" w:space="0" w:color="auto"/>
            <w:right w:val="none" w:sz="0" w:space="0" w:color="auto"/>
          </w:divBdr>
        </w:div>
        <w:div w:id="742722369">
          <w:marLeft w:val="0"/>
          <w:marRight w:val="0"/>
          <w:marTop w:val="0"/>
          <w:marBottom w:val="0"/>
          <w:divBdr>
            <w:top w:val="none" w:sz="0" w:space="0" w:color="auto"/>
            <w:left w:val="none" w:sz="0" w:space="0" w:color="auto"/>
            <w:bottom w:val="none" w:sz="0" w:space="0" w:color="auto"/>
            <w:right w:val="none" w:sz="0" w:space="0" w:color="auto"/>
          </w:divBdr>
        </w:div>
        <w:div w:id="1521314542">
          <w:marLeft w:val="0"/>
          <w:marRight w:val="0"/>
          <w:marTop w:val="0"/>
          <w:marBottom w:val="0"/>
          <w:divBdr>
            <w:top w:val="none" w:sz="0" w:space="0" w:color="auto"/>
            <w:left w:val="none" w:sz="0" w:space="0" w:color="auto"/>
            <w:bottom w:val="none" w:sz="0" w:space="0" w:color="auto"/>
            <w:right w:val="none" w:sz="0" w:space="0" w:color="auto"/>
          </w:divBdr>
        </w:div>
      </w:divsChild>
    </w:div>
    <w:div w:id="1451972182">
      <w:bodyDiv w:val="1"/>
      <w:marLeft w:val="0"/>
      <w:marRight w:val="0"/>
      <w:marTop w:val="0"/>
      <w:marBottom w:val="0"/>
      <w:divBdr>
        <w:top w:val="none" w:sz="0" w:space="0" w:color="auto"/>
        <w:left w:val="none" w:sz="0" w:space="0" w:color="auto"/>
        <w:bottom w:val="none" w:sz="0" w:space="0" w:color="auto"/>
        <w:right w:val="none" w:sz="0" w:space="0" w:color="auto"/>
      </w:divBdr>
    </w:div>
    <w:div w:id="1476216165">
      <w:bodyDiv w:val="1"/>
      <w:marLeft w:val="0"/>
      <w:marRight w:val="0"/>
      <w:marTop w:val="0"/>
      <w:marBottom w:val="0"/>
      <w:divBdr>
        <w:top w:val="none" w:sz="0" w:space="0" w:color="auto"/>
        <w:left w:val="none" w:sz="0" w:space="0" w:color="auto"/>
        <w:bottom w:val="none" w:sz="0" w:space="0" w:color="auto"/>
        <w:right w:val="none" w:sz="0" w:space="0" w:color="auto"/>
      </w:divBdr>
    </w:div>
    <w:div w:id="1489441278">
      <w:bodyDiv w:val="1"/>
      <w:marLeft w:val="0"/>
      <w:marRight w:val="0"/>
      <w:marTop w:val="0"/>
      <w:marBottom w:val="0"/>
      <w:divBdr>
        <w:top w:val="none" w:sz="0" w:space="0" w:color="auto"/>
        <w:left w:val="none" w:sz="0" w:space="0" w:color="auto"/>
        <w:bottom w:val="none" w:sz="0" w:space="0" w:color="auto"/>
        <w:right w:val="none" w:sz="0" w:space="0" w:color="auto"/>
      </w:divBdr>
      <w:divsChild>
        <w:div w:id="857501268">
          <w:marLeft w:val="0"/>
          <w:marRight w:val="0"/>
          <w:marTop w:val="0"/>
          <w:marBottom w:val="0"/>
          <w:divBdr>
            <w:top w:val="none" w:sz="0" w:space="0" w:color="auto"/>
            <w:left w:val="none" w:sz="0" w:space="0" w:color="auto"/>
            <w:bottom w:val="none" w:sz="0" w:space="0" w:color="auto"/>
            <w:right w:val="none" w:sz="0" w:space="0" w:color="auto"/>
          </w:divBdr>
        </w:div>
        <w:div w:id="1101297234">
          <w:marLeft w:val="0"/>
          <w:marRight w:val="0"/>
          <w:marTop w:val="0"/>
          <w:marBottom w:val="0"/>
          <w:divBdr>
            <w:top w:val="none" w:sz="0" w:space="0" w:color="auto"/>
            <w:left w:val="none" w:sz="0" w:space="0" w:color="auto"/>
            <w:bottom w:val="none" w:sz="0" w:space="0" w:color="auto"/>
            <w:right w:val="none" w:sz="0" w:space="0" w:color="auto"/>
          </w:divBdr>
        </w:div>
        <w:div w:id="1635519741">
          <w:marLeft w:val="0"/>
          <w:marRight w:val="0"/>
          <w:marTop w:val="0"/>
          <w:marBottom w:val="0"/>
          <w:divBdr>
            <w:top w:val="none" w:sz="0" w:space="0" w:color="auto"/>
            <w:left w:val="none" w:sz="0" w:space="0" w:color="auto"/>
            <w:bottom w:val="none" w:sz="0" w:space="0" w:color="auto"/>
            <w:right w:val="none" w:sz="0" w:space="0" w:color="auto"/>
          </w:divBdr>
        </w:div>
        <w:div w:id="1221555525">
          <w:marLeft w:val="0"/>
          <w:marRight w:val="0"/>
          <w:marTop w:val="0"/>
          <w:marBottom w:val="0"/>
          <w:divBdr>
            <w:top w:val="none" w:sz="0" w:space="0" w:color="auto"/>
            <w:left w:val="none" w:sz="0" w:space="0" w:color="auto"/>
            <w:bottom w:val="none" w:sz="0" w:space="0" w:color="auto"/>
            <w:right w:val="none" w:sz="0" w:space="0" w:color="auto"/>
          </w:divBdr>
        </w:div>
        <w:div w:id="132260887">
          <w:marLeft w:val="0"/>
          <w:marRight w:val="0"/>
          <w:marTop w:val="0"/>
          <w:marBottom w:val="0"/>
          <w:divBdr>
            <w:top w:val="none" w:sz="0" w:space="0" w:color="auto"/>
            <w:left w:val="none" w:sz="0" w:space="0" w:color="auto"/>
            <w:bottom w:val="none" w:sz="0" w:space="0" w:color="auto"/>
            <w:right w:val="none" w:sz="0" w:space="0" w:color="auto"/>
          </w:divBdr>
        </w:div>
        <w:div w:id="341588531">
          <w:marLeft w:val="0"/>
          <w:marRight w:val="0"/>
          <w:marTop w:val="0"/>
          <w:marBottom w:val="0"/>
          <w:divBdr>
            <w:top w:val="none" w:sz="0" w:space="0" w:color="auto"/>
            <w:left w:val="none" w:sz="0" w:space="0" w:color="auto"/>
            <w:bottom w:val="none" w:sz="0" w:space="0" w:color="auto"/>
            <w:right w:val="none" w:sz="0" w:space="0" w:color="auto"/>
          </w:divBdr>
        </w:div>
        <w:div w:id="1538931969">
          <w:marLeft w:val="0"/>
          <w:marRight w:val="0"/>
          <w:marTop w:val="0"/>
          <w:marBottom w:val="0"/>
          <w:divBdr>
            <w:top w:val="none" w:sz="0" w:space="0" w:color="auto"/>
            <w:left w:val="none" w:sz="0" w:space="0" w:color="auto"/>
            <w:bottom w:val="none" w:sz="0" w:space="0" w:color="auto"/>
            <w:right w:val="none" w:sz="0" w:space="0" w:color="auto"/>
          </w:divBdr>
        </w:div>
      </w:divsChild>
    </w:div>
    <w:div w:id="1502041645">
      <w:bodyDiv w:val="1"/>
      <w:marLeft w:val="0"/>
      <w:marRight w:val="0"/>
      <w:marTop w:val="0"/>
      <w:marBottom w:val="0"/>
      <w:divBdr>
        <w:top w:val="none" w:sz="0" w:space="0" w:color="auto"/>
        <w:left w:val="none" w:sz="0" w:space="0" w:color="auto"/>
        <w:bottom w:val="none" w:sz="0" w:space="0" w:color="auto"/>
        <w:right w:val="none" w:sz="0" w:space="0" w:color="auto"/>
      </w:divBdr>
    </w:div>
    <w:div w:id="1528132327">
      <w:bodyDiv w:val="1"/>
      <w:marLeft w:val="0"/>
      <w:marRight w:val="0"/>
      <w:marTop w:val="0"/>
      <w:marBottom w:val="0"/>
      <w:divBdr>
        <w:top w:val="none" w:sz="0" w:space="0" w:color="auto"/>
        <w:left w:val="none" w:sz="0" w:space="0" w:color="auto"/>
        <w:bottom w:val="none" w:sz="0" w:space="0" w:color="auto"/>
        <w:right w:val="none" w:sz="0" w:space="0" w:color="auto"/>
      </w:divBdr>
      <w:divsChild>
        <w:div w:id="1467165141">
          <w:marLeft w:val="0"/>
          <w:marRight w:val="0"/>
          <w:marTop w:val="0"/>
          <w:marBottom w:val="0"/>
          <w:divBdr>
            <w:top w:val="none" w:sz="0" w:space="0" w:color="auto"/>
            <w:left w:val="none" w:sz="0" w:space="0" w:color="auto"/>
            <w:bottom w:val="none" w:sz="0" w:space="0" w:color="auto"/>
            <w:right w:val="none" w:sz="0" w:space="0" w:color="auto"/>
          </w:divBdr>
        </w:div>
        <w:div w:id="1916164499">
          <w:marLeft w:val="0"/>
          <w:marRight w:val="0"/>
          <w:marTop w:val="0"/>
          <w:marBottom w:val="0"/>
          <w:divBdr>
            <w:top w:val="none" w:sz="0" w:space="0" w:color="auto"/>
            <w:left w:val="none" w:sz="0" w:space="0" w:color="auto"/>
            <w:bottom w:val="none" w:sz="0" w:space="0" w:color="auto"/>
            <w:right w:val="none" w:sz="0" w:space="0" w:color="auto"/>
          </w:divBdr>
        </w:div>
        <w:div w:id="207184795">
          <w:marLeft w:val="0"/>
          <w:marRight w:val="0"/>
          <w:marTop w:val="0"/>
          <w:marBottom w:val="0"/>
          <w:divBdr>
            <w:top w:val="none" w:sz="0" w:space="0" w:color="auto"/>
            <w:left w:val="none" w:sz="0" w:space="0" w:color="auto"/>
            <w:bottom w:val="none" w:sz="0" w:space="0" w:color="auto"/>
            <w:right w:val="none" w:sz="0" w:space="0" w:color="auto"/>
          </w:divBdr>
        </w:div>
        <w:div w:id="1772775697">
          <w:marLeft w:val="0"/>
          <w:marRight w:val="0"/>
          <w:marTop w:val="0"/>
          <w:marBottom w:val="0"/>
          <w:divBdr>
            <w:top w:val="none" w:sz="0" w:space="0" w:color="auto"/>
            <w:left w:val="none" w:sz="0" w:space="0" w:color="auto"/>
            <w:bottom w:val="none" w:sz="0" w:space="0" w:color="auto"/>
            <w:right w:val="none" w:sz="0" w:space="0" w:color="auto"/>
          </w:divBdr>
        </w:div>
        <w:div w:id="1484657978">
          <w:marLeft w:val="0"/>
          <w:marRight w:val="0"/>
          <w:marTop w:val="0"/>
          <w:marBottom w:val="0"/>
          <w:divBdr>
            <w:top w:val="none" w:sz="0" w:space="0" w:color="auto"/>
            <w:left w:val="none" w:sz="0" w:space="0" w:color="auto"/>
            <w:bottom w:val="none" w:sz="0" w:space="0" w:color="auto"/>
            <w:right w:val="none" w:sz="0" w:space="0" w:color="auto"/>
          </w:divBdr>
        </w:div>
      </w:divsChild>
    </w:div>
    <w:div w:id="1543519002">
      <w:bodyDiv w:val="1"/>
      <w:marLeft w:val="0"/>
      <w:marRight w:val="0"/>
      <w:marTop w:val="0"/>
      <w:marBottom w:val="0"/>
      <w:divBdr>
        <w:top w:val="none" w:sz="0" w:space="0" w:color="auto"/>
        <w:left w:val="none" w:sz="0" w:space="0" w:color="auto"/>
        <w:bottom w:val="none" w:sz="0" w:space="0" w:color="auto"/>
        <w:right w:val="none" w:sz="0" w:space="0" w:color="auto"/>
      </w:divBdr>
    </w:div>
    <w:div w:id="1549219424">
      <w:bodyDiv w:val="1"/>
      <w:marLeft w:val="0"/>
      <w:marRight w:val="0"/>
      <w:marTop w:val="0"/>
      <w:marBottom w:val="0"/>
      <w:divBdr>
        <w:top w:val="none" w:sz="0" w:space="0" w:color="auto"/>
        <w:left w:val="none" w:sz="0" w:space="0" w:color="auto"/>
        <w:bottom w:val="none" w:sz="0" w:space="0" w:color="auto"/>
        <w:right w:val="none" w:sz="0" w:space="0" w:color="auto"/>
      </w:divBdr>
    </w:div>
    <w:div w:id="1607419627">
      <w:bodyDiv w:val="1"/>
      <w:marLeft w:val="0"/>
      <w:marRight w:val="0"/>
      <w:marTop w:val="0"/>
      <w:marBottom w:val="0"/>
      <w:divBdr>
        <w:top w:val="none" w:sz="0" w:space="0" w:color="auto"/>
        <w:left w:val="none" w:sz="0" w:space="0" w:color="auto"/>
        <w:bottom w:val="none" w:sz="0" w:space="0" w:color="auto"/>
        <w:right w:val="none" w:sz="0" w:space="0" w:color="auto"/>
      </w:divBdr>
    </w:div>
    <w:div w:id="1625772565">
      <w:bodyDiv w:val="1"/>
      <w:marLeft w:val="0"/>
      <w:marRight w:val="0"/>
      <w:marTop w:val="0"/>
      <w:marBottom w:val="0"/>
      <w:divBdr>
        <w:top w:val="none" w:sz="0" w:space="0" w:color="auto"/>
        <w:left w:val="none" w:sz="0" w:space="0" w:color="auto"/>
        <w:bottom w:val="none" w:sz="0" w:space="0" w:color="auto"/>
        <w:right w:val="none" w:sz="0" w:space="0" w:color="auto"/>
      </w:divBdr>
    </w:div>
    <w:div w:id="1678534257">
      <w:bodyDiv w:val="1"/>
      <w:marLeft w:val="0"/>
      <w:marRight w:val="0"/>
      <w:marTop w:val="0"/>
      <w:marBottom w:val="0"/>
      <w:divBdr>
        <w:top w:val="none" w:sz="0" w:space="0" w:color="auto"/>
        <w:left w:val="none" w:sz="0" w:space="0" w:color="auto"/>
        <w:bottom w:val="none" w:sz="0" w:space="0" w:color="auto"/>
        <w:right w:val="none" w:sz="0" w:space="0" w:color="auto"/>
      </w:divBdr>
    </w:div>
    <w:div w:id="1696154825">
      <w:bodyDiv w:val="1"/>
      <w:marLeft w:val="0"/>
      <w:marRight w:val="0"/>
      <w:marTop w:val="0"/>
      <w:marBottom w:val="0"/>
      <w:divBdr>
        <w:top w:val="none" w:sz="0" w:space="0" w:color="auto"/>
        <w:left w:val="none" w:sz="0" w:space="0" w:color="auto"/>
        <w:bottom w:val="none" w:sz="0" w:space="0" w:color="auto"/>
        <w:right w:val="none" w:sz="0" w:space="0" w:color="auto"/>
      </w:divBdr>
      <w:divsChild>
        <w:div w:id="648749011">
          <w:marLeft w:val="547"/>
          <w:marRight w:val="0"/>
          <w:marTop w:val="0"/>
          <w:marBottom w:val="0"/>
          <w:divBdr>
            <w:top w:val="none" w:sz="0" w:space="0" w:color="auto"/>
            <w:left w:val="none" w:sz="0" w:space="0" w:color="auto"/>
            <w:bottom w:val="none" w:sz="0" w:space="0" w:color="auto"/>
            <w:right w:val="none" w:sz="0" w:space="0" w:color="auto"/>
          </w:divBdr>
        </w:div>
      </w:divsChild>
    </w:div>
    <w:div w:id="1746294468">
      <w:bodyDiv w:val="1"/>
      <w:marLeft w:val="0"/>
      <w:marRight w:val="0"/>
      <w:marTop w:val="0"/>
      <w:marBottom w:val="0"/>
      <w:divBdr>
        <w:top w:val="none" w:sz="0" w:space="0" w:color="auto"/>
        <w:left w:val="none" w:sz="0" w:space="0" w:color="auto"/>
        <w:bottom w:val="none" w:sz="0" w:space="0" w:color="auto"/>
        <w:right w:val="none" w:sz="0" w:space="0" w:color="auto"/>
      </w:divBdr>
      <w:divsChild>
        <w:div w:id="64032558">
          <w:marLeft w:val="0"/>
          <w:marRight w:val="0"/>
          <w:marTop w:val="0"/>
          <w:marBottom w:val="0"/>
          <w:divBdr>
            <w:top w:val="none" w:sz="0" w:space="0" w:color="auto"/>
            <w:left w:val="none" w:sz="0" w:space="0" w:color="auto"/>
            <w:bottom w:val="none" w:sz="0" w:space="0" w:color="auto"/>
            <w:right w:val="none" w:sz="0" w:space="0" w:color="auto"/>
          </w:divBdr>
        </w:div>
        <w:div w:id="148792860">
          <w:marLeft w:val="0"/>
          <w:marRight w:val="0"/>
          <w:marTop w:val="0"/>
          <w:marBottom w:val="0"/>
          <w:divBdr>
            <w:top w:val="none" w:sz="0" w:space="0" w:color="auto"/>
            <w:left w:val="none" w:sz="0" w:space="0" w:color="auto"/>
            <w:bottom w:val="none" w:sz="0" w:space="0" w:color="auto"/>
            <w:right w:val="none" w:sz="0" w:space="0" w:color="auto"/>
          </w:divBdr>
        </w:div>
        <w:div w:id="236745807">
          <w:marLeft w:val="0"/>
          <w:marRight w:val="0"/>
          <w:marTop w:val="0"/>
          <w:marBottom w:val="0"/>
          <w:divBdr>
            <w:top w:val="none" w:sz="0" w:space="0" w:color="auto"/>
            <w:left w:val="none" w:sz="0" w:space="0" w:color="auto"/>
            <w:bottom w:val="none" w:sz="0" w:space="0" w:color="auto"/>
            <w:right w:val="none" w:sz="0" w:space="0" w:color="auto"/>
          </w:divBdr>
        </w:div>
        <w:div w:id="681316998">
          <w:marLeft w:val="0"/>
          <w:marRight w:val="0"/>
          <w:marTop w:val="0"/>
          <w:marBottom w:val="0"/>
          <w:divBdr>
            <w:top w:val="none" w:sz="0" w:space="0" w:color="auto"/>
            <w:left w:val="none" w:sz="0" w:space="0" w:color="auto"/>
            <w:bottom w:val="none" w:sz="0" w:space="0" w:color="auto"/>
            <w:right w:val="none" w:sz="0" w:space="0" w:color="auto"/>
          </w:divBdr>
        </w:div>
        <w:div w:id="1027608914">
          <w:marLeft w:val="0"/>
          <w:marRight w:val="0"/>
          <w:marTop w:val="0"/>
          <w:marBottom w:val="0"/>
          <w:divBdr>
            <w:top w:val="none" w:sz="0" w:space="0" w:color="auto"/>
            <w:left w:val="none" w:sz="0" w:space="0" w:color="auto"/>
            <w:bottom w:val="none" w:sz="0" w:space="0" w:color="auto"/>
            <w:right w:val="none" w:sz="0" w:space="0" w:color="auto"/>
          </w:divBdr>
        </w:div>
        <w:div w:id="1606889746">
          <w:marLeft w:val="0"/>
          <w:marRight w:val="0"/>
          <w:marTop w:val="0"/>
          <w:marBottom w:val="0"/>
          <w:divBdr>
            <w:top w:val="none" w:sz="0" w:space="0" w:color="auto"/>
            <w:left w:val="none" w:sz="0" w:space="0" w:color="auto"/>
            <w:bottom w:val="none" w:sz="0" w:space="0" w:color="auto"/>
            <w:right w:val="none" w:sz="0" w:space="0" w:color="auto"/>
          </w:divBdr>
        </w:div>
        <w:div w:id="2083598496">
          <w:marLeft w:val="0"/>
          <w:marRight w:val="0"/>
          <w:marTop w:val="0"/>
          <w:marBottom w:val="0"/>
          <w:divBdr>
            <w:top w:val="none" w:sz="0" w:space="0" w:color="auto"/>
            <w:left w:val="none" w:sz="0" w:space="0" w:color="auto"/>
            <w:bottom w:val="none" w:sz="0" w:space="0" w:color="auto"/>
            <w:right w:val="none" w:sz="0" w:space="0" w:color="auto"/>
          </w:divBdr>
        </w:div>
      </w:divsChild>
    </w:div>
    <w:div w:id="1757625431">
      <w:bodyDiv w:val="1"/>
      <w:marLeft w:val="0"/>
      <w:marRight w:val="0"/>
      <w:marTop w:val="0"/>
      <w:marBottom w:val="0"/>
      <w:divBdr>
        <w:top w:val="none" w:sz="0" w:space="0" w:color="auto"/>
        <w:left w:val="none" w:sz="0" w:space="0" w:color="auto"/>
        <w:bottom w:val="none" w:sz="0" w:space="0" w:color="auto"/>
        <w:right w:val="none" w:sz="0" w:space="0" w:color="auto"/>
      </w:divBdr>
    </w:div>
    <w:div w:id="1784032009">
      <w:bodyDiv w:val="1"/>
      <w:marLeft w:val="0"/>
      <w:marRight w:val="0"/>
      <w:marTop w:val="0"/>
      <w:marBottom w:val="0"/>
      <w:divBdr>
        <w:top w:val="none" w:sz="0" w:space="0" w:color="auto"/>
        <w:left w:val="none" w:sz="0" w:space="0" w:color="auto"/>
        <w:bottom w:val="none" w:sz="0" w:space="0" w:color="auto"/>
        <w:right w:val="none" w:sz="0" w:space="0" w:color="auto"/>
      </w:divBdr>
      <w:divsChild>
        <w:div w:id="1335717574">
          <w:marLeft w:val="0"/>
          <w:marRight w:val="0"/>
          <w:marTop w:val="0"/>
          <w:marBottom w:val="0"/>
          <w:divBdr>
            <w:top w:val="none" w:sz="0" w:space="0" w:color="auto"/>
            <w:left w:val="none" w:sz="0" w:space="0" w:color="auto"/>
            <w:bottom w:val="none" w:sz="0" w:space="0" w:color="auto"/>
            <w:right w:val="none" w:sz="0" w:space="0" w:color="auto"/>
          </w:divBdr>
        </w:div>
        <w:div w:id="1002052222">
          <w:marLeft w:val="0"/>
          <w:marRight w:val="0"/>
          <w:marTop w:val="0"/>
          <w:marBottom w:val="0"/>
          <w:divBdr>
            <w:top w:val="none" w:sz="0" w:space="0" w:color="auto"/>
            <w:left w:val="none" w:sz="0" w:space="0" w:color="auto"/>
            <w:bottom w:val="none" w:sz="0" w:space="0" w:color="auto"/>
            <w:right w:val="none" w:sz="0" w:space="0" w:color="auto"/>
          </w:divBdr>
        </w:div>
        <w:div w:id="1752196155">
          <w:marLeft w:val="0"/>
          <w:marRight w:val="0"/>
          <w:marTop w:val="0"/>
          <w:marBottom w:val="0"/>
          <w:divBdr>
            <w:top w:val="none" w:sz="0" w:space="0" w:color="auto"/>
            <w:left w:val="none" w:sz="0" w:space="0" w:color="auto"/>
            <w:bottom w:val="none" w:sz="0" w:space="0" w:color="auto"/>
            <w:right w:val="none" w:sz="0" w:space="0" w:color="auto"/>
          </w:divBdr>
        </w:div>
        <w:div w:id="1310285118">
          <w:marLeft w:val="0"/>
          <w:marRight w:val="0"/>
          <w:marTop w:val="0"/>
          <w:marBottom w:val="0"/>
          <w:divBdr>
            <w:top w:val="none" w:sz="0" w:space="0" w:color="auto"/>
            <w:left w:val="none" w:sz="0" w:space="0" w:color="auto"/>
            <w:bottom w:val="none" w:sz="0" w:space="0" w:color="auto"/>
            <w:right w:val="none" w:sz="0" w:space="0" w:color="auto"/>
          </w:divBdr>
        </w:div>
        <w:div w:id="1098910634">
          <w:marLeft w:val="0"/>
          <w:marRight w:val="0"/>
          <w:marTop w:val="0"/>
          <w:marBottom w:val="0"/>
          <w:divBdr>
            <w:top w:val="none" w:sz="0" w:space="0" w:color="auto"/>
            <w:left w:val="none" w:sz="0" w:space="0" w:color="auto"/>
            <w:bottom w:val="none" w:sz="0" w:space="0" w:color="auto"/>
            <w:right w:val="none" w:sz="0" w:space="0" w:color="auto"/>
          </w:divBdr>
        </w:div>
        <w:div w:id="1914001577">
          <w:marLeft w:val="0"/>
          <w:marRight w:val="0"/>
          <w:marTop w:val="0"/>
          <w:marBottom w:val="0"/>
          <w:divBdr>
            <w:top w:val="none" w:sz="0" w:space="0" w:color="auto"/>
            <w:left w:val="none" w:sz="0" w:space="0" w:color="auto"/>
            <w:bottom w:val="none" w:sz="0" w:space="0" w:color="auto"/>
            <w:right w:val="none" w:sz="0" w:space="0" w:color="auto"/>
          </w:divBdr>
        </w:div>
        <w:div w:id="1823423594">
          <w:marLeft w:val="0"/>
          <w:marRight w:val="0"/>
          <w:marTop w:val="0"/>
          <w:marBottom w:val="0"/>
          <w:divBdr>
            <w:top w:val="none" w:sz="0" w:space="0" w:color="auto"/>
            <w:left w:val="none" w:sz="0" w:space="0" w:color="auto"/>
            <w:bottom w:val="none" w:sz="0" w:space="0" w:color="auto"/>
            <w:right w:val="none" w:sz="0" w:space="0" w:color="auto"/>
          </w:divBdr>
        </w:div>
        <w:div w:id="1380938465">
          <w:marLeft w:val="0"/>
          <w:marRight w:val="0"/>
          <w:marTop w:val="0"/>
          <w:marBottom w:val="0"/>
          <w:divBdr>
            <w:top w:val="none" w:sz="0" w:space="0" w:color="auto"/>
            <w:left w:val="none" w:sz="0" w:space="0" w:color="auto"/>
            <w:bottom w:val="none" w:sz="0" w:space="0" w:color="auto"/>
            <w:right w:val="none" w:sz="0" w:space="0" w:color="auto"/>
          </w:divBdr>
        </w:div>
        <w:div w:id="1279217920">
          <w:marLeft w:val="0"/>
          <w:marRight w:val="0"/>
          <w:marTop w:val="0"/>
          <w:marBottom w:val="0"/>
          <w:divBdr>
            <w:top w:val="none" w:sz="0" w:space="0" w:color="auto"/>
            <w:left w:val="none" w:sz="0" w:space="0" w:color="auto"/>
            <w:bottom w:val="none" w:sz="0" w:space="0" w:color="auto"/>
            <w:right w:val="none" w:sz="0" w:space="0" w:color="auto"/>
          </w:divBdr>
        </w:div>
        <w:div w:id="297415111">
          <w:marLeft w:val="0"/>
          <w:marRight w:val="0"/>
          <w:marTop w:val="0"/>
          <w:marBottom w:val="0"/>
          <w:divBdr>
            <w:top w:val="none" w:sz="0" w:space="0" w:color="auto"/>
            <w:left w:val="none" w:sz="0" w:space="0" w:color="auto"/>
            <w:bottom w:val="none" w:sz="0" w:space="0" w:color="auto"/>
            <w:right w:val="none" w:sz="0" w:space="0" w:color="auto"/>
          </w:divBdr>
        </w:div>
        <w:div w:id="1133598543">
          <w:marLeft w:val="0"/>
          <w:marRight w:val="0"/>
          <w:marTop w:val="0"/>
          <w:marBottom w:val="0"/>
          <w:divBdr>
            <w:top w:val="none" w:sz="0" w:space="0" w:color="auto"/>
            <w:left w:val="none" w:sz="0" w:space="0" w:color="auto"/>
            <w:bottom w:val="none" w:sz="0" w:space="0" w:color="auto"/>
            <w:right w:val="none" w:sz="0" w:space="0" w:color="auto"/>
          </w:divBdr>
        </w:div>
        <w:div w:id="51195233">
          <w:marLeft w:val="0"/>
          <w:marRight w:val="0"/>
          <w:marTop w:val="0"/>
          <w:marBottom w:val="0"/>
          <w:divBdr>
            <w:top w:val="none" w:sz="0" w:space="0" w:color="auto"/>
            <w:left w:val="none" w:sz="0" w:space="0" w:color="auto"/>
            <w:bottom w:val="none" w:sz="0" w:space="0" w:color="auto"/>
            <w:right w:val="none" w:sz="0" w:space="0" w:color="auto"/>
          </w:divBdr>
        </w:div>
        <w:div w:id="1939175089">
          <w:marLeft w:val="0"/>
          <w:marRight w:val="0"/>
          <w:marTop w:val="0"/>
          <w:marBottom w:val="0"/>
          <w:divBdr>
            <w:top w:val="none" w:sz="0" w:space="0" w:color="auto"/>
            <w:left w:val="none" w:sz="0" w:space="0" w:color="auto"/>
            <w:bottom w:val="none" w:sz="0" w:space="0" w:color="auto"/>
            <w:right w:val="none" w:sz="0" w:space="0" w:color="auto"/>
          </w:divBdr>
        </w:div>
        <w:div w:id="326128935">
          <w:marLeft w:val="0"/>
          <w:marRight w:val="0"/>
          <w:marTop w:val="0"/>
          <w:marBottom w:val="0"/>
          <w:divBdr>
            <w:top w:val="none" w:sz="0" w:space="0" w:color="auto"/>
            <w:left w:val="none" w:sz="0" w:space="0" w:color="auto"/>
            <w:bottom w:val="none" w:sz="0" w:space="0" w:color="auto"/>
            <w:right w:val="none" w:sz="0" w:space="0" w:color="auto"/>
          </w:divBdr>
        </w:div>
      </w:divsChild>
    </w:div>
    <w:div w:id="1796557874">
      <w:bodyDiv w:val="1"/>
      <w:marLeft w:val="0"/>
      <w:marRight w:val="0"/>
      <w:marTop w:val="0"/>
      <w:marBottom w:val="0"/>
      <w:divBdr>
        <w:top w:val="none" w:sz="0" w:space="0" w:color="auto"/>
        <w:left w:val="none" w:sz="0" w:space="0" w:color="auto"/>
        <w:bottom w:val="none" w:sz="0" w:space="0" w:color="auto"/>
        <w:right w:val="none" w:sz="0" w:space="0" w:color="auto"/>
      </w:divBdr>
    </w:div>
    <w:div w:id="1893270193">
      <w:bodyDiv w:val="1"/>
      <w:marLeft w:val="0"/>
      <w:marRight w:val="0"/>
      <w:marTop w:val="0"/>
      <w:marBottom w:val="0"/>
      <w:divBdr>
        <w:top w:val="none" w:sz="0" w:space="0" w:color="auto"/>
        <w:left w:val="none" w:sz="0" w:space="0" w:color="auto"/>
        <w:bottom w:val="none" w:sz="0" w:space="0" w:color="auto"/>
        <w:right w:val="none" w:sz="0" w:space="0" w:color="auto"/>
      </w:divBdr>
    </w:div>
    <w:div w:id="1911230418">
      <w:bodyDiv w:val="1"/>
      <w:marLeft w:val="0"/>
      <w:marRight w:val="0"/>
      <w:marTop w:val="0"/>
      <w:marBottom w:val="0"/>
      <w:divBdr>
        <w:top w:val="none" w:sz="0" w:space="0" w:color="auto"/>
        <w:left w:val="none" w:sz="0" w:space="0" w:color="auto"/>
        <w:bottom w:val="none" w:sz="0" w:space="0" w:color="auto"/>
        <w:right w:val="none" w:sz="0" w:space="0" w:color="auto"/>
      </w:divBdr>
      <w:divsChild>
        <w:div w:id="7145863">
          <w:marLeft w:val="0"/>
          <w:marRight w:val="0"/>
          <w:marTop w:val="0"/>
          <w:marBottom w:val="0"/>
          <w:divBdr>
            <w:top w:val="none" w:sz="0" w:space="0" w:color="auto"/>
            <w:left w:val="none" w:sz="0" w:space="0" w:color="auto"/>
            <w:bottom w:val="none" w:sz="0" w:space="0" w:color="auto"/>
            <w:right w:val="none" w:sz="0" w:space="0" w:color="auto"/>
          </w:divBdr>
        </w:div>
        <w:div w:id="744647250">
          <w:marLeft w:val="0"/>
          <w:marRight w:val="0"/>
          <w:marTop w:val="0"/>
          <w:marBottom w:val="0"/>
          <w:divBdr>
            <w:top w:val="none" w:sz="0" w:space="0" w:color="auto"/>
            <w:left w:val="none" w:sz="0" w:space="0" w:color="auto"/>
            <w:bottom w:val="none" w:sz="0" w:space="0" w:color="auto"/>
            <w:right w:val="none" w:sz="0" w:space="0" w:color="auto"/>
          </w:divBdr>
        </w:div>
        <w:div w:id="1201477086">
          <w:marLeft w:val="0"/>
          <w:marRight w:val="0"/>
          <w:marTop w:val="0"/>
          <w:marBottom w:val="0"/>
          <w:divBdr>
            <w:top w:val="none" w:sz="0" w:space="0" w:color="auto"/>
            <w:left w:val="none" w:sz="0" w:space="0" w:color="auto"/>
            <w:bottom w:val="none" w:sz="0" w:space="0" w:color="auto"/>
            <w:right w:val="none" w:sz="0" w:space="0" w:color="auto"/>
          </w:divBdr>
        </w:div>
        <w:div w:id="2022314798">
          <w:marLeft w:val="0"/>
          <w:marRight w:val="0"/>
          <w:marTop w:val="0"/>
          <w:marBottom w:val="0"/>
          <w:divBdr>
            <w:top w:val="none" w:sz="0" w:space="0" w:color="auto"/>
            <w:left w:val="none" w:sz="0" w:space="0" w:color="auto"/>
            <w:bottom w:val="none" w:sz="0" w:space="0" w:color="auto"/>
            <w:right w:val="none" w:sz="0" w:space="0" w:color="auto"/>
          </w:divBdr>
        </w:div>
      </w:divsChild>
    </w:div>
    <w:div w:id="1916276819">
      <w:bodyDiv w:val="1"/>
      <w:marLeft w:val="0"/>
      <w:marRight w:val="0"/>
      <w:marTop w:val="0"/>
      <w:marBottom w:val="0"/>
      <w:divBdr>
        <w:top w:val="none" w:sz="0" w:space="0" w:color="auto"/>
        <w:left w:val="none" w:sz="0" w:space="0" w:color="auto"/>
        <w:bottom w:val="none" w:sz="0" w:space="0" w:color="auto"/>
        <w:right w:val="none" w:sz="0" w:space="0" w:color="auto"/>
      </w:divBdr>
    </w:div>
    <w:div w:id="1917088253">
      <w:bodyDiv w:val="1"/>
      <w:marLeft w:val="0"/>
      <w:marRight w:val="0"/>
      <w:marTop w:val="0"/>
      <w:marBottom w:val="0"/>
      <w:divBdr>
        <w:top w:val="none" w:sz="0" w:space="0" w:color="auto"/>
        <w:left w:val="none" w:sz="0" w:space="0" w:color="auto"/>
        <w:bottom w:val="none" w:sz="0" w:space="0" w:color="auto"/>
        <w:right w:val="none" w:sz="0" w:space="0" w:color="auto"/>
      </w:divBdr>
    </w:div>
    <w:div w:id="1917978154">
      <w:bodyDiv w:val="1"/>
      <w:marLeft w:val="0"/>
      <w:marRight w:val="0"/>
      <w:marTop w:val="0"/>
      <w:marBottom w:val="0"/>
      <w:divBdr>
        <w:top w:val="none" w:sz="0" w:space="0" w:color="auto"/>
        <w:left w:val="none" w:sz="0" w:space="0" w:color="auto"/>
        <w:bottom w:val="none" w:sz="0" w:space="0" w:color="auto"/>
        <w:right w:val="none" w:sz="0" w:space="0" w:color="auto"/>
      </w:divBdr>
    </w:div>
    <w:div w:id="1920362572">
      <w:bodyDiv w:val="1"/>
      <w:marLeft w:val="0"/>
      <w:marRight w:val="0"/>
      <w:marTop w:val="0"/>
      <w:marBottom w:val="0"/>
      <w:divBdr>
        <w:top w:val="none" w:sz="0" w:space="0" w:color="auto"/>
        <w:left w:val="none" w:sz="0" w:space="0" w:color="auto"/>
        <w:bottom w:val="none" w:sz="0" w:space="0" w:color="auto"/>
        <w:right w:val="none" w:sz="0" w:space="0" w:color="auto"/>
      </w:divBdr>
    </w:div>
    <w:div w:id="1923174980">
      <w:bodyDiv w:val="1"/>
      <w:marLeft w:val="0"/>
      <w:marRight w:val="0"/>
      <w:marTop w:val="0"/>
      <w:marBottom w:val="0"/>
      <w:divBdr>
        <w:top w:val="none" w:sz="0" w:space="0" w:color="auto"/>
        <w:left w:val="none" w:sz="0" w:space="0" w:color="auto"/>
        <w:bottom w:val="none" w:sz="0" w:space="0" w:color="auto"/>
        <w:right w:val="none" w:sz="0" w:space="0" w:color="auto"/>
      </w:divBdr>
      <w:divsChild>
        <w:div w:id="5715155">
          <w:marLeft w:val="0"/>
          <w:marRight w:val="0"/>
          <w:marTop w:val="0"/>
          <w:marBottom w:val="0"/>
          <w:divBdr>
            <w:top w:val="none" w:sz="0" w:space="0" w:color="auto"/>
            <w:left w:val="none" w:sz="0" w:space="0" w:color="auto"/>
            <w:bottom w:val="none" w:sz="0" w:space="0" w:color="auto"/>
            <w:right w:val="none" w:sz="0" w:space="0" w:color="auto"/>
          </w:divBdr>
        </w:div>
        <w:div w:id="261108929">
          <w:marLeft w:val="0"/>
          <w:marRight w:val="0"/>
          <w:marTop w:val="0"/>
          <w:marBottom w:val="0"/>
          <w:divBdr>
            <w:top w:val="none" w:sz="0" w:space="0" w:color="auto"/>
            <w:left w:val="none" w:sz="0" w:space="0" w:color="auto"/>
            <w:bottom w:val="none" w:sz="0" w:space="0" w:color="auto"/>
            <w:right w:val="none" w:sz="0" w:space="0" w:color="auto"/>
          </w:divBdr>
        </w:div>
        <w:div w:id="1434933861">
          <w:marLeft w:val="0"/>
          <w:marRight w:val="0"/>
          <w:marTop w:val="0"/>
          <w:marBottom w:val="0"/>
          <w:divBdr>
            <w:top w:val="none" w:sz="0" w:space="0" w:color="auto"/>
            <w:left w:val="none" w:sz="0" w:space="0" w:color="auto"/>
            <w:bottom w:val="none" w:sz="0" w:space="0" w:color="auto"/>
            <w:right w:val="none" w:sz="0" w:space="0" w:color="auto"/>
          </w:divBdr>
        </w:div>
        <w:div w:id="1745225197">
          <w:marLeft w:val="0"/>
          <w:marRight w:val="0"/>
          <w:marTop w:val="0"/>
          <w:marBottom w:val="0"/>
          <w:divBdr>
            <w:top w:val="none" w:sz="0" w:space="0" w:color="auto"/>
            <w:left w:val="none" w:sz="0" w:space="0" w:color="auto"/>
            <w:bottom w:val="none" w:sz="0" w:space="0" w:color="auto"/>
            <w:right w:val="none" w:sz="0" w:space="0" w:color="auto"/>
          </w:divBdr>
        </w:div>
      </w:divsChild>
    </w:div>
    <w:div w:id="1944920512">
      <w:bodyDiv w:val="1"/>
      <w:marLeft w:val="0"/>
      <w:marRight w:val="0"/>
      <w:marTop w:val="0"/>
      <w:marBottom w:val="0"/>
      <w:divBdr>
        <w:top w:val="none" w:sz="0" w:space="0" w:color="auto"/>
        <w:left w:val="none" w:sz="0" w:space="0" w:color="auto"/>
        <w:bottom w:val="none" w:sz="0" w:space="0" w:color="auto"/>
        <w:right w:val="none" w:sz="0" w:space="0" w:color="auto"/>
      </w:divBdr>
    </w:div>
    <w:div w:id="1947419365">
      <w:bodyDiv w:val="1"/>
      <w:marLeft w:val="0"/>
      <w:marRight w:val="0"/>
      <w:marTop w:val="0"/>
      <w:marBottom w:val="0"/>
      <w:divBdr>
        <w:top w:val="none" w:sz="0" w:space="0" w:color="auto"/>
        <w:left w:val="none" w:sz="0" w:space="0" w:color="auto"/>
        <w:bottom w:val="none" w:sz="0" w:space="0" w:color="auto"/>
        <w:right w:val="none" w:sz="0" w:space="0" w:color="auto"/>
      </w:divBdr>
      <w:divsChild>
        <w:div w:id="2114476939">
          <w:marLeft w:val="547"/>
          <w:marRight w:val="0"/>
          <w:marTop w:val="0"/>
          <w:marBottom w:val="0"/>
          <w:divBdr>
            <w:top w:val="none" w:sz="0" w:space="0" w:color="auto"/>
            <w:left w:val="none" w:sz="0" w:space="0" w:color="auto"/>
            <w:bottom w:val="none" w:sz="0" w:space="0" w:color="auto"/>
            <w:right w:val="none" w:sz="0" w:space="0" w:color="auto"/>
          </w:divBdr>
        </w:div>
      </w:divsChild>
    </w:div>
    <w:div w:id="1949700628">
      <w:bodyDiv w:val="1"/>
      <w:marLeft w:val="0"/>
      <w:marRight w:val="0"/>
      <w:marTop w:val="0"/>
      <w:marBottom w:val="0"/>
      <w:divBdr>
        <w:top w:val="none" w:sz="0" w:space="0" w:color="auto"/>
        <w:left w:val="none" w:sz="0" w:space="0" w:color="auto"/>
        <w:bottom w:val="none" w:sz="0" w:space="0" w:color="auto"/>
        <w:right w:val="none" w:sz="0" w:space="0" w:color="auto"/>
      </w:divBdr>
    </w:div>
    <w:div w:id="1965310461">
      <w:bodyDiv w:val="1"/>
      <w:marLeft w:val="0"/>
      <w:marRight w:val="0"/>
      <w:marTop w:val="0"/>
      <w:marBottom w:val="0"/>
      <w:divBdr>
        <w:top w:val="none" w:sz="0" w:space="0" w:color="auto"/>
        <w:left w:val="none" w:sz="0" w:space="0" w:color="auto"/>
        <w:bottom w:val="none" w:sz="0" w:space="0" w:color="auto"/>
        <w:right w:val="none" w:sz="0" w:space="0" w:color="auto"/>
      </w:divBdr>
    </w:div>
    <w:div w:id="1967005997">
      <w:bodyDiv w:val="1"/>
      <w:marLeft w:val="0"/>
      <w:marRight w:val="0"/>
      <w:marTop w:val="0"/>
      <w:marBottom w:val="0"/>
      <w:divBdr>
        <w:top w:val="none" w:sz="0" w:space="0" w:color="auto"/>
        <w:left w:val="none" w:sz="0" w:space="0" w:color="auto"/>
        <w:bottom w:val="none" w:sz="0" w:space="0" w:color="auto"/>
        <w:right w:val="none" w:sz="0" w:space="0" w:color="auto"/>
      </w:divBdr>
      <w:divsChild>
        <w:div w:id="105395567">
          <w:marLeft w:val="0"/>
          <w:marRight w:val="0"/>
          <w:marTop w:val="0"/>
          <w:marBottom w:val="0"/>
          <w:divBdr>
            <w:top w:val="none" w:sz="0" w:space="0" w:color="auto"/>
            <w:left w:val="none" w:sz="0" w:space="0" w:color="auto"/>
            <w:bottom w:val="none" w:sz="0" w:space="0" w:color="auto"/>
            <w:right w:val="none" w:sz="0" w:space="0" w:color="auto"/>
          </w:divBdr>
        </w:div>
        <w:div w:id="100340187">
          <w:marLeft w:val="0"/>
          <w:marRight w:val="0"/>
          <w:marTop w:val="0"/>
          <w:marBottom w:val="0"/>
          <w:divBdr>
            <w:top w:val="none" w:sz="0" w:space="0" w:color="auto"/>
            <w:left w:val="none" w:sz="0" w:space="0" w:color="auto"/>
            <w:bottom w:val="none" w:sz="0" w:space="0" w:color="auto"/>
            <w:right w:val="none" w:sz="0" w:space="0" w:color="auto"/>
          </w:divBdr>
        </w:div>
        <w:div w:id="405298274">
          <w:marLeft w:val="0"/>
          <w:marRight w:val="0"/>
          <w:marTop w:val="0"/>
          <w:marBottom w:val="0"/>
          <w:divBdr>
            <w:top w:val="none" w:sz="0" w:space="0" w:color="auto"/>
            <w:left w:val="none" w:sz="0" w:space="0" w:color="auto"/>
            <w:bottom w:val="none" w:sz="0" w:space="0" w:color="auto"/>
            <w:right w:val="none" w:sz="0" w:space="0" w:color="auto"/>
          </w:divBdr>
        </w:div>
        <w:div w:id="1043821312">
          <w:marLeft w:val="0"/>
          <w:marRight w:val="0"/>
          <w:marTop w:val="0"/>
          <w:marBottom w:val="0"/>
          <w:divBdr>
            <w:top w:val="none" w:sz="0" w:space="0" w:color="auto"/>
            <w:left w:val="none" w:sz="0" w:space="0" w:color="auto"/>
            <w:bottom w:val="none" w:sz="0" w:space="0" w:color="auto"/>
            <w:right w:val="none" w:sz="0" w:space="0" w:color="auto"/>
          </w:divBdr>
        </w:div>
        <w:div w:id="1604797363">
          <w:marLeft w:val="0"/>
          <w:marRight w:val="0"/>
          <w:marTop w:val="0"/>
          <w:marBottom w:val="0"/>
          <w:divBdr>
            <w:top w:val="none" w:sz="0" w:space="0" w:color="auto"/>
            <w:left w:val="none" w:sz="0" w:space="0" w:color="auto"/>
            <w:bottom w:val="none" w:sz="0" w:space="0" w:color="auto"/>
            <w:right w:val="none" w:sz="0" w:space="0" w:color="auto"/>
          </w:divBdr>
        </w:div>
        <w:div w:id="1468083715">
          <w:marLeft w:val="0"/>
          <w:marRight w:val="0"/>
          <w:marTop w:val="0"/>
          <w:marBottom w:val="0"/>
          <w:divBdr>
            <w:top w:val="none" w:sz="0" w:space="0" w:color="auto"/>
            <w:left w:val="none" w:sz="0" w:space="0" w:color="auto"/>
            <w:bottom w:val="none" w:sz="0" w:space="0" w:color="auto"/>
            <w:right w:val="none" w:sz="0" w:space="0" w:color="auto"/>
          </w:divBdr>
        </w:div>
        <w:div w:id="1232543172">
          <w:marLeft w:val="0"/>
          <w:marRight w:val="0"/>
          <w:marTop w:val="0"/>
          <w:marBottom w:val="0"/>
          <w:divBdr>
            <w:top w:val="none" w:sz="0" w:space="0" w:color="auto"/>
            <w:left w:val="none" w:sz="0" w:space="0" w:color="auto"/>
            <w:bottom w:val="none" w:sz="0" w:space="0" w:color="auto"/>
            <w:right w:val="none" w:sz="0" w:space="0" w:color="auto"/>
          </w:divBdr>
        </w:div>
      </w:divsChild>
    </w:div>
    <w:div w:id="1968126881">
      <w:bodyDiv w:val="1"/>
      <w:marLeft w:val="0"/>
      <w:marRight w:val="0"/>
      <w:marTop w:val="0"/>
      <w:marBottom w:val="0"/>
      <w:divBdr>
        <w:top w:val="none" w:sz="0" w:space="0" w:color="auto"/>
        <w:left w:val="none" w:sz="0" w:space="0" w:color="auto"/>
        <w:bottom w:val="none" w:sz="0" w:space="0" w:color="auto"/>
        <w:right w:val="none" w:sz="0" w:space="0" w:color="auto"/>
      </w:divBdr>
    </w:div>
    <w:div w:id="1992246158">
      <w:bodyDiv w:val="1"/>
      <w:marLeft w:val="0"/>
      <w:marRight w:val="0"/>
      <w:marTop w:val="0"/>
      <w:marBottom w:val="0"/>
      <w:divBdr>
        <w:top w:val="none" w:sz="0" w:space="0" w:color="auto"/>
        <w:left w:val="none" w:sz="0" w:space="0" w:color="auto"/>
        <w:bottom w:val="none" w:sz="0" w:space="0" w:color="auto"/>
        <w:right w:val="none" w:sz="0" w:space="0" w:color="auto"/>
      </w:divBdr>
    </w:div>
    <w:div w:id="2012172858">
      <w:bodyDiv w:val="1"/>
      <w:marLeft w:val="0"/>
      <w:marRight w:val="0"/>
      <w:marTop w:val="0"/>
      <w:marBottom w:val="0"/>
      <w:divBdr>
        <w:top w:val="none" w:sz="0" w:space="0" w:color="auto"/>
        <w:left w:val="none" w:sz="0" w:space="0" w:color="auto"/>
        <w:bottom w:val="none" w:sz="0" w:space="0" w:color="auto"/>
        <w:right w:val="none" w:sz="0" w:space="0" w:color="auto"/>
      </w:divBdr>
      <w:divsChild>
        <w:div w:id="1508865645">
          <w:marLeft w:val="0"/>
          <w:marRight w:val="0"/>
          <w:marTop w:val="0"/>
          <w:marBottom w:val="0"/>
          <w:divBdr>
            <w:top w:val="none" w:sz="0" w:space="0" w:color="auto"/>
            <w:left w:val="none" w:sz="0" w:space="0" w:color="auto"/>
            <w:bottom w:val="none" w:sz="0" w:space="0" w:color="auto"/>
            <w:right w:val="none" w:sz="0" w:space="0" w:color="auto"/>
          </w:divBdr>
        </w:div>
        <w:div w:id="1800488171">
          <w:marLeft w:val="0"/>
          <w:marRight w:val="0"/>
          <w:marTop w:val="0"/>
          <w:marBottom w:val="0"/>
          <w:divBdr>
            <w:top w:val="none" w:sz="0" w:space="0" w:color="auto"/>
            <w:left w:val="none" w:sz="0" w:space="0" w:color="auto"/>
            <w:bottom w:val="none" w:sz="0" w:space="0" w:color="auto"/>
            <w:right w:val="none" w:sz="0" w:space="0" w:color="auto"/>
          </w:divBdr>
        </w:div>
        <w:div w:id="274410617">
          <w:marLeft w:val="0"/>
          <w:marRight w:val="0"/>
          <w:marTop w:val="0"/>
          <w:marBottom w:val="0"/>
          <w:divBdr>
            <w:top w:val="none" w:sz="0" w:space="0" w:color="auto"/>
            <w:left w:val="none" w:sz="0" w:space="0" w:color="auto"/>
            <w:bottom w:val="none" w:sz="0" w:space="0" w:color="auto"/>
            <w:right w:val="none" w:sz="0" w:space="0" w:color="auto"/>
          </w:divBdr>
        </w:div>
        <w:div w:id="660885639">
          <w:marLeft w:val="0"/>
          <w:marRight w:val="0"/>
          <w:marTop w:val="0"/>
          <w:marBottom w:val="0"/>
          <w:divBdr>
            <w:top w:val="none" w:sz="0" w:space="0" w:color="auto"/>
            <w:left w:val="none" w:sz="0" w:space="0" w:color="auto"/>
            <w:bottom w:val="none" w:sz="0" w:space="0" w:color="auto"/>
            <w:right w:val="none" w:sz="0" w:space="0" w:color="auto"/>
          </w:divBdr>
        </w:div>
      </w:divsChild>
    </w:div>
    <w:div w:id="2027709725">
      <w:bodyDiv w:val="1"/>
      <w:marLeft w:val="0"/>
      <w:marRight w:val="0"/>
      <w:marTop w:val="0"/>
      <w:marBottom w:val="0"/>
      <w:divBdr>
        <w:top w:val="none" w:sz="0" w:space="0" w:color="auto"/>
        <w:left w:val="none" w:sz="0" w:space="0" w:color="auto"/>
        <w:bottom w:val="none" w:sz="0" w:space="0" w:color="auto"/>
        <w:right w:val="none" w:sz="0" w:space="0" w:color="auto"/>
      </w:divBdr>
    </w:div>
    <w:div w:id="2058816290">
      <w:bodyDiv w:val="1"/>
      <w:marLeft w:val="0"/>
      <w:marRight w:val="0"/>
      <w:marTop w:val="0"/>
      <w:marBottom w:val="0"/>
      <w:divBdr>
        <w:top w:val="none" w:sz="0" w:space="0" w:color="auto"/>
        <w:left w:val="none" w:sz="0" w:space="0" w:color="auto"/>
        <w:bottom w:val="none" w:sz="0" w:space="0" w:color="auto"/>
        <w:right w:val="none" w:sz="0" w:space="0" w:color="auto"/>
      </w:divBdr>
      <w:divsChild>
        <w:div w:id="981158119">
          <w:marLeft w:val="0"/>
          <w:marRight w:val="0"/>
          <w:marTop w:val="0"/>
          <w:marBottom w:val="0"/>
          <w:divBdr>
            <w:top w:val="none" w:sz="0" w:space="0" w:color="auto"/>
            <w:left w:val="none" w:sz="0" w:space="0" w:color="auto"/>
            <w:bottom w:val="none" w:sz="0" w:space="0" w:color="auto"/>
            <w:right w:val="none" w:sz="0" w:space="0" w:color="auto"/>
          </w:divBdr>
        </w:div>
        <w:div w:id="1729644088">
          <w:marLeft w:val="0"/>
          <w:marRight w:val="0"/>
          <w:marTop w:val="0"/>
          <w:marBottom w:val="0"/>
          <w:divBdr>
            <w:top w:val="none" w:sz="0" w:space="0" w:color="auto"/>
            <w:left w:val="none" w:sz="0" w:space="0" w:color="auto"/>
            <w:bottom w:val="none" w:sz="0" w:space="0" w:color="auto"/>
            <w:right w:val="none" w:sz="0" w:space="0" w:color="auto"/>
          </w:divBdr>
        </w:div>
        <w:div w:id="1820725295">
          <w:marLeft w:val="0"/>
          <w:marRight w:val="0"/>
          <w:marTop w:val="0"/>
          <w:marBottom w:val="0"/>
          <w:divBdr>
            <w:top w:val="none" w:sz="0" w:space="0" w:color="auto"/>
            <w:left w:val="none" w:sz="0" w:space="0" w:color="auto"/>
            <w:bottom w:val="none" w:sz="0" w:space="0" w:color="auto"/>
            <w:right w:val="none" w:sz="0" w:space="0" w:color="auto"/>
          </w:divBdr>
        </w:div>
      </w:divsChild>
    </w:div>
    <w:div w:id="2068643858">
      <w:bodyDiv w:val="1"/>
      <w:marLeft w:val="0"/>
      <w:marRight w:val="0"/>
      <w:marTop w:val="0"/>
      <w:marBottom w:val="0"/>
      <w:divBdr>
        <w:top w:val="none" w:sz="0" w:space="0" w:color="auto"/>
        <w:left w:val="none" w:sz="0" w:space="0" w:color="auto"/>
        <w:bottom w:val="none" w:sz="0" w:space="0" w:color="auto"/>
        <w:right w:val="none" w:sz="0" w:space="0" w:color="auto"/>
      </w:divBdr>
    </w:div>
    <w:div w:id="2081902543">
      <w:bodyDiv w:val="1"/>
      <w:marLeft w:val="0"/>
      <w:marRight w:val="0"/>
      <w:marTop w:val="0"/>
      <w:marBottom w:val="0"/>
      <w:divBdr>
        <w:top w:val="none" w:sz="0" w:space="0" w:color="auto"/>
        <w:left w:val="none" w:sz="0" w:space="0" w:color="auto"/>
        <w:bottom w:val="none" w:sz="0" w:space="0" w:color="auto"/>
        <w:right w:val="none" w:sz="0" w:space="0" w:color="auto"/>
      </w:divBdr>
    </w:div>
    <w:div w:id="2093627368">
      <w:bodyDiv w:val="1"/>
      <w:marLeft w:val="0"/>
      <w:marRight w:val="0"/>
      <w:marTop w:val="0"/>
      <w:marBottom w:val="0"/>
      <w:divBdr>
        <w:top w:val="none" w:sz="0" w:space="0" w:color="auto"/>
        <w:left w:val="none" w:sz="0" w:space="0" w:color="auto"/>
        <w:bottom w:val="none" w:sz="0" w:space="0" w:color="auto"/>
        <w:right w:val="none" w:sz="0" w:space="0" w:color="auto"/>
      </w:divBdr>
      <w:divsChild>
        <w:div w:id="969557937">
          <w:marLeft w:val="0"/>
          <w:marRight w:val="0"/>
          <w:marTop w:val="0"/>
          <w:marBottom w:val="0"/>
          <w:divBdr>
            <w:top w:val="none" w:sz="0" w:space="0" w:color="auto"/>
            <w:left w:val="none" w:sz="0" w:space="0" w:color="auto"/>
            <w:bottom w:val="none" w:sz="0" w:space="0" w:color="auto"/>
            <w:right w:val="none" w:sz="0" w:space="0" w:color="auto"/>
          </w:divBdr>
        </w:div>
        <w:div w:id="1309287753">
          <w:marLeft w:val="0"/>
          <w:marRight w:val="0"/>
          <w:marTop w:val="0"/>
          <w:marBottom w:val="0"/>
          <w:divBdr>
            <w:top w:val="none" w:sz="0" w:space="0" w:color="auto"/>
            <w:left w:val="none" w:sz="0" w:space="0" w:color="auto"/>
            <w:bottom w:val="none" w:sz="0" w:space="0" w:color="auto"/>
            <w:right w:val="none" w:sz="0" w:space="0" w:color="auto"/>
          </w:divBdr>
        </w:div>
        <w:div w:id="1709797225">
          <w:marLeft w:val="0"/>
          <w:marRight w:val="0"/>
          <w:marTop w:val="0"/>
          <w:marBottom w:val="0"/>
          <w:divBdr>
            <w:top w:val="none" w:sz="0" w:space="0" w:color="auto"/>
            <w:left w:val="none" w:sz="0" w:space="0" w:color="auto"/>
            <w:bottom w:val="none" w:sz="0" w:space="0" w:color="auto"/>
            <w:right w:val="none" w:sz="0" w:space="0" w:color="auto"/>
          </w:divBdr>
        </w:div>
        <w:div w:id="1938513285">
          <w:marLeft w:val="0"/>
          <w:marRight w:val="0"/>
          <w:marTop w:val="0"/>
          <w:marBottom w:val="0"/>
          <w:divBdr>
            <w:top w:val="none" w:sz="0" w:space="0" w:color="auto"/>
            <w:left w:val="none" w:sz="0" w:space="0" w:color="auto"/>
            <w:bottom w:val="none" w:sz="0" w:space="0" w:color="auto"/>
            <w:right w:val="none" w:sz="0" w:space="0" w:color="auto"/>
          </w:divBdr>
        </w:div>
      </w:divsChild>
    </w:div>
    <w:div w:id="2093696657">
      <w:bodyDiv w:val="1"/>
      <w:marLeft w:val="0"/>
      <w:marRight w:val="0"/>
      <w:marTop w:val="0"/>
      <w:marBottom w:val="0"/>
      <w:divBdr>
        <w:top w:val="none" w:sz="0" w:space="0" w:color="auto"/>
        <w:left w:val="none" w:sz="0" w:space="0" w:color="auto"/>
        <w:bottom w:val="none" w:sz="0" w:space="0" w:color="auto"/>
        <w:right w:val="none" w:sz="0" w:space="0" w:color="auto"/>
      </w:divBdr>
    </w:div>
    <w:div w:id="2119249280">
      <w:bodyDiv w:val="1"/>
      <w:marLeft w:val="0"/>
      <w:marRight w:val="0"/>
      <w:marTop w:val="0"/>
      <w:marBottom w:val="0"/>
      <w:divBdr>
        <w:top w:val="none" w:sz="0" w:space="0" w:color="auto"/>
        <w:left w:val="none" w:sz="0" w:space="0" w:color="auto"/>
        <w:bottom w:val="none" w:sz="0" w:space="0" w:color="auto"/>
        <w:right w:val="none" w:sz="0" w:space="0" w:color="auto"/>
      </w:divBdr>
    </w:div>
    <w:div w:id="2122413298">
      <w:bodyDiv w:val="1"/>
      <w:marLeft w:val="0"/>
      <w:marRight w:val="0"/>
      <w:marTop w:val="0"/>
      <w:marBottom w:val="0"/>
      <w:divBdr>
        <w:top w:val="none" w:sz="0" w:space="0" w:color="auto"/>
        <w:left w:val="none" w:sz="0" w:space="0" w:color="auto"/>
        <w:bottom w:val="none" w:sz="0" w:space="0" w:color="auto"/>
        <w:right w:val="none" w:sz="0" w:space="0" w:color="auto"/>
      </w:divBdr>
    </w:div>
    <w:div w:id="2124420192">
      <w:bodyDiv w:val="1"/>
      <w:marLeft w:val="0"/>
      <w:marRight w:val="0"/>
      <w:marTop w:val="0"/>
      <w:marBottom w:val="0"/>
      <w:divBdr>
        <w:top w:val="none" w:sz="0" w:space="0" w:color="auto"/>
        <w:left w:val="none" w:sz="0" w:space="0" w:color="auto"/>
        <w:bottom w:val="none" w:sz="0" w:space="0" w:color="auto"/>
        <w:right w:val="none" w:sz="0" w:space="0" w:color="auto"/>
      </w:divBdr>
    </w:div>
    <w:div w:id="2136173726">
      <w:bodyDiv w:val="1"/>
      <w:marLeft w:val="0"/>
      <w:marRight w:val="0"/>
      <w:marTop w:val="0"/>
      <w:marBottom w:val="0"/>
      <w:divBdr>
        <w:top w:val="none" w:sz="0" w:space="0" w:color="auto"/>
        <w:left w:val="none" w:sz="0" w:space="0" w:color="auto"/>
        <w:bottom w:val="none" w:sz="0" w:space="0" w:color="auto"/>
        <w:right w:val="none" w:sz="0" w:space="0" w:color="auto"/>
      </w:divBdr>
    </w:div>
    <w:div w:id="2137482124">
      <w:bodyDiv w:val="1"/>
      <w:marLeft w:val="0"/>
      <w:marRight w:val="0"/>
      <w:marTop w:val="0"/>
      <w:marBottom w:val="0"/>
      <w:divBdr>
        <w:top w:val="none" w:sz="0" w:space="0" w:color="auto"/>
        <w:left w:val="none" w:sz="0" w:space="0" w:color="auto"/>
        <w:bottom w:val="none" w:sz="0" w:space="0" w:color="auto"/>
        <w:right w:val="none" w:sz="0" w:space="0" w:color="auto"/>
      </w:divBdr>
    </w:div>
    <w:div w:id="2139907595">
      <w:bodyDiv w:val="1"/>
      <w:marLeft w:val="0"/>
      <w:marRight w:val="0"/>
      <w:marTop w:val="0"/>
      <w:marBottom w:val="0"/>
      <w:divBdr>
        <w:top w:val="none" w:sz="0" w:space="0" w:color="auto"/>
        <w:left w:val="none" w:sz="0" w:space="0" w:color="auto"/>
        <w:bottom w:val="none" w:sz="0" w:space="0" w:color="auto"/>
        <w:right w:val="none" w:sz="0" w:space="0" w:color="auto"/>
      </w:divBdr>
    </w:div>
    <w:div w:id="2144879388">
      <w:bodyDiv w:val="1"/>
      <w:marLeft w:val="0"/>
      <w:marRight w:val="0"/>
      <w:marTop w:val="0"/>
      <w:marBottom w:val="0"/>
      <w:divBdr>
        <w:top w:val="none" w:sz="0" w:space="0" w:color="auto"/>
        <w:left w:val="none" w:sz="0" w:space="0" w:color="auto"/>
        <w:bottom w:val="none" w:sz="0" w:space="0" w:color="auto"/>
        <w:right w:val="none" w:sz="0" w:space="0" w:color="auto"/>
      </w:divBdr>
      <w:divsChild>
        <w:div w:id="23989728">
          <w:marLeft w:val="0"/>
          <w:marRight w:val="0"/>
          <w:marTop w:val="0"/>
          <w:marBottom w:val="0"/>
          <w:divBdr>
            <w:top w:val="none" w:sz="0" w:space="0" w:color="auto"/>
            <w:left w:val="none" w:sz="0" w:space="0" w:color="auto"/>
            <w:bottom w:val="none" w:sz="0" w:space="0" w:color="auto"/>
            <w:right w:val="none" w:sz="0" w:space="0" w:color="auto"/>
          </w:divBdr>
        </w:div>
        <w:div w:id="39524702">
          <w:marLeft w:val="0"/>
          <w:marRight w:val="0"/>
          <w:marTop w:val="0"/>
          <w:marBottom w:val="0"/>
          <w:divBdr>
            <w:top w:val="none" w:sz="0" w:space="0" w:color="auto"/>
            <w:left w:val="none" w:sz="0" w:space="0" w:color="auto"/>
            <w:bottom w:val="none" w:sz="0" w:space="0" w:color="auto"/>
            <w:right w:val="none" w:sz="0" w:space="0" w:color="auto"/>
          </w:divBdr>
        </w:div>
        <w:div w:id="39599937">
          <w:marLeft w:val="0"/>
          <w:marRight w:val="0"/>
          <w:marTop w:val="0"/>
          <w:marBottom w:val="0"/>
          <w:divBdr>
            <w:top w:val="none" w:sz="0" w:space="0" w:color="auto"/>
            <w:left w:val="none" w:sz="0" w:space="0" w:color="auto"/>
            <w:bottom w:val="none" w:sz="0" w:space="0" w:color="auto"/>
            <w:right w:val="none" w:sz="0" w:space="0" w:color="auto"/>
          </w:divBdr>
        </w:div>
        <w:div w:id="56243529">
          <w:marLeft w:val="0"/>
          <w:marRight w:val="0"/>
          <w:marTop w:val="0"/>
          <w:marBottom w:val="0"/>
          <w:divBdr>
            <w:top w:val="none" w:sz="0" w:space="0" w:color="auto"/>
            <w:left w:val="none" w:sz="0" w:space="0" w:color="auto"/>
            <w:bottom w:val="none" w:sz="0" w:space="0" w:color="auto"/>
            <w:right w:val="none" w:sz="0" w:space="0" w:color="auto"/>
          </w:divBdr>
        </w:div>
        <w:div w:id="69424790">
          <w:marLeft w:val="0"/>
          <w:marRight w:val="0"/>
          <w:marTop w:val="0"/>
          <w:marBottom w:val="0"/>
          <w:divBdr>
            <w:top w:val="none" w:sz="0" w:space="0" w:color="auto"/>
            <w:left w:val="none" w:sz="0" w:space="0" w:color="auto"/>
            <w:bottom w:val="none" w:sz="0" w:space="0" w:color="auto"/>
            <w:right w:val="none" w:sz="0" w:space="0" w:color="auto"/>
          </w:divBdr>
        </w:div>
        <w:div w:id="78017105">
          <w:marLeft w:val="0"/>
          <w:marRight w:val="0"/>
          <w:marTop w:val="0"/>
          <w:marBottom w:val="0"/>
          <w:divBdr>
            <w:top w:val="none" w:sz="0" w:space="0" w:color="auto"/>
            <w:left w:val="none" w:sz="0" w:space="0" w:color="auto"/>
            <w:bottom w:val="none" w:sz="0" w:space="0" w:color="auto"/>
            <w:right w:val="none" w:sz="0" w:space="0" w:color="auto"/>
          </w:divBdr>
        </w:div>
        <w:div w:id="143787108">
          <w:marLeft w:val="0"/>
          <w:marRight w:val="0"/>
          <w:marTop w:val="0"/>
          <w:marBottom w:val="0"/>
          <w:divBdr>
            <w:top w:val="none" w:sz="0" w:space="0" w:color="auto"/>
            <w:left w:val="none" w:sz="0" w:space="0" w:color="auto"/>
            <w:bottom w:val="none" w:sz="0" w:space="0" w:color="auto"/>
            <w:right w:val="none" w:sz="0" w:space="0" w:color="auto"/>
          </w:divBdr>
        </w:div>
        <w:div w:id="146212312">
          <w:marLeft w:val="0"/>
          <w:marRight w:val="0"/>
          <w:marTop w:val="0"/>
          <w:marBottom w:val="0"/>
          <w:divBdr>
            <w:top w:val="none" w:sz="0" w:space="0" w:color="auto"/>
            <w:left w:val="none" w:sz="0" w:space="0" w:color="auto"/>
            <w:bottom w:val="none" w:sz="0" w:space="0" w:color="auto"/>
            <w:right w:val="none" w:sz="0" w:space="0" w:color="auto"/>
          </w:divBdr>
        </w:div>
        <w:div w:id="175116613">
          <w:marLeft w:val="0"/>
          <w:marRight w:val="0"/>
          <w:marTop w:val="0"/>
          <w:marBottom w:val="0"/>
          <w:divBdr>
            <w:top w:val="none" w:sz="0" w:space="0" w:color="auto"/>
            <w:left w:val="none" w:sz="0" w:space="0" w:color="auto"/>
            <w:bottom w:val="none" w:sz="0" w:space="0" w:color="auto"/>
            <w:right w:val="none" w:sz="0" w:space="0" w:color="auto"/>
          </w:divBdr>
        </w:div>
        <w:div w:id="218981694">
          <w:marLeft w:val="0"/>
          <w:marRight w:val="0"/>
          <w:marTop w:val="0"/>
          <w:marBottom w:val="0"/>
          <w:divBdr>
            <w:top w:val="none" w:sz="0" w:space="0" w:color="auto"/>
            <w:left w:val="none" w:sz="0" w:space="0" w:color="auto"/>
            <w:bottom w:val="none" w:sz="0" w:space="0" w:color="auto"/>
            <w:right w:val="none" w:sz="0" w:space="0" w:color="auto"/>
          </w:divBdr>
        </w:div>
        <w:div w:id="219941946">
          <w:marLeft w:val="0"/>
          <w:marRight w:val="0"/>
          <w:marTop w:val="0"/>
          <w:marBottom w:val="0"/>
          <w:divBdr>
            <w:top w:val="none" w:sz="0" w:space="0" w:color="auto"/>
            <w:left w:val="none" w:sz="0" w:space="0" w:color="auto"/>
            <w:bottom w:val="none" w:sz="0" w:space="0" w:color="auto"/>
            <w:right w:val="none" w:sz="0" w:space="0" w:color="auto"/>
          </w:divBdr>
        </w:div>
        <w:div w:id="228927784">
          <w:marLeft w:val="0"/>
          <w:marRight w:val="0"/>
          <w:marTop w:val="0"/>
          <w:marBottom w:val="0"/>
          <w:divBdr>
            <w:top w:val="none" w:sz="0" w:space="0" w:color="auto"/>
            <w:left w:val="none" w:sz="0" w:space="0" w:color="auto"/>
            <w:bottom w:val="none" w:sz="0" w:space="0" w:color="auto"/>
            <w:right w:val="none" w:sz="0" w:space="0" w:color="auto"/>
          </w:divBdr>
        </w:div>
        <w:div w:id="230240765">
          <w:marLeft w:val="0"/>
          <w:marRight w:val="0"/>
          <w:marTop w:val="0"/>
          <w:marBottom w:val="0"/>
          <w:divBdr>
            <w:top w:val="none" w:sz="0" w:space="0" w:color="auto"/>
            <w:left w:val="none" w:sz="0" w:space="0" w:color="auto"/>
            <w:bottom w:val="none" w:sz="0" w:space="0" w:color="auto"/>
            <w:right w:val="none" w:sz="0" w:space="0" w:color="auto"/>
          </w:divBdr>
        </w:div>
        <w:div w:id="274022965">
          <w:marLeft w:val="0"/>
          <w:marRight w:val="0"/>
          <w:marTop w:val="0"/>
          <w:marBottom w:val="0"/>
          <w:divBdr>
            <w:top w:val="none" w:sz="0" w:space="0" w:color="auto"/>
            <w:left w:val="none" w:sz="0" w:space="0" w:color="auto"/>
            <w:bottom w:val="none" w:sz="0" w:space="0" w:color="auto"/>
            <w:right w:val="none" w:sz="0" w:space="0" w:color="auto"/>
          </w:divBdr>
        </w:div>
        <w:div w:id="342632207">
          <w:marLeft w:val="0"/>
          <w:marRight w:val="0"/>
          <w:marTop w:val="0"/>
          <w:marBottom w:val="0"/>
          <w:divBdr>
            <w:top w:val="none" w:sz="0" w:space="0" w:color="auto"/>
            <w:left w:val="none" w:sz="0" w:space="0" w:color="auto"/>
            <w:bottom w:val="none" w:sz="0" w:space="0" w:color="auto"/>
            <w:right w:val="none" w:sz="0" w:space="0" w:color="auto"/>
          </w:divBdr>
        </w:div>
        <w:div w:id="345331107">
          <w:marLeft w:val="0"/>
          <w:marRight w:val="0"/>
          <w:marTop w:val="0"/>
          <w:marBottom w:val="0"/>
          <w:divBdr>
            <w:top w:val="none" w:sz="0" w:space="0" w:color="auto"/>
            <w:left w:val="none" w:sz="0" w:space="0" w:color="auto"/>
            <w:bottom w:val="none" w:sz="0" w:space="0" w:color="auto"/>
            <w:right w:val="none" w:sz="0" w:space="0" w:color="auto"/>
          </w:divBdr>
        </w:div>
        <w:div w:id="356586960">
          <w:marLeft w:val="0"/>
          <w:marRight w:val="0"/>
          <w:marTop w:val="0"/>
          <w:marBottom w:val="0"/>
          <w:divBdr>
            <w:top w:val="none" w:sz="0" w:space="0" w:color="auto"/>
            <w:left w:val="none" w:sz="0" w:space="0" w:color="auto"/>
            <w:bottom w:val="none" w:sz="0" w:space="0" w:color="auto"/>
            <w:right w:val="none" w:sz="0" w:space="0" w:color="auto"/>
          </w:divBdr>
        </w:div>
        <w:div w:id="360786132">
          <w:marLeft w:val="0"/>
          <w:marRight w:val="0"/>
          <w:marTop w:val="0"/>
          <w:marBottom w:val="0"/>
          <w:divBdr>
            <w:top w:val="none" w:sz="0" w:space="0" w:color="auto"/>
            <w:left w:val="none" w:sz="0" w:space="0" w:color="auto"/>
            <w:bottom w:val="none" w:sz="0" w:space="0" w:color="auto"/>
            <w:right w:val="none" w:sz="0" w:space="0" w:color="auto"/>
          </w:divBdr>
        </w:div>
        <w:div w:id="422456428">
          <w:marLeft w:val="0"/>
          <w:marRight w:val="0"/>
          <w:marTop w:val="0"/>
          <w:marBottom w:val="0"/>
          <w:divBdr>
            <w:top w:val="none" w:sz="0" w:space="0" w:color="auto"/>
            <w:left w:val="none" w:sz="0" w:space="0" w:color="auto"/>
            <w:bottom w:val="none" w:sz="0" w:space="0" w:color="auto"/>
            <w:right w:val="none" w:sz="0" w:space="0" w:color="auto"/>
          </w:divBdr>
        </w:div>
        <w:div w:id="425661421">
          <w:marLeft w:val="0"/>
          <w:marRight w:val="0"/>
          <w:marTop w:val="0"/>
          <w:marBottom w:val="0"/>
          <w:divBdr>
            <w:top w:val="none" w:sz="0" w:space="0" w:color="auto"/>
            <w:left w:val="none" w:sz="0" w:space="0" w:color="auto"/>
            <w:bottom w:val="none" w:sz="0" w:space="0" w:color="auto"/>
            <w:right w:val="none" w:sz="0" w:space="0" w:color="auto"/>
          </w:divBdr>
        </w:div>
        <w:div w:id="449975783">
          <w:marLeft w:val="0"/>
          <w:marRight w:val="0"/>
          <w:marTop w:val="0"/>
          <w:marBottom w:val="0"/>
          <w:divBdr>
            <w:top w:val="none" w:sz="0" w:space="0" w:color="auto"/>
            <w:left w:val="none" w:sz="0" w:space="0" w:color="auto"/>
            <w:bottom w:val="none" w:sz="0" w:space="0" w:color="auto"/>
            <w:right w:val="none" w:sz="0" w:space="0" w:color="auto"/>
          </w:divBdr>
        </w:div>
        <w:div w:id="482357815">
          <w:marLeft w:val="0"/>
          <w:marRight w:val="0"/>
          <w:marTop w:val="0"/>
          <w:marBottom w:val="0"/>
          <w:divBdr>
            <w:top w:val="none" w:sz="0" w:space="0" w:color="auto"/>
            <w:left w:val="none" w:sz="0" w:space="0" w:color="auto"/>
            <w:bottom w:val="none" w:sz="0" w:space="0" w:color="auto"/>
            <w:right w:val="none" w:sz="0" w:space="0" w:color="auto"/>
          </w:divBdr>
        </w:div>
        <w:div w:id="507912448">
          <w:marLeft w:val="0"/>
          <w:marRight w:val="0"/>
          <w:marTop w:val="0"/>
          <w:marBottom w:val="0"/>
          <w:divBdr>
            <w:top w:val="none" w:sz="0" w:space="0" w:color="auto"/>
            <w:left w:val="none" w:sz="0" w:space="0" w:color="auto"/>
            <w:bottom w:val="none" w:sz="0" w:space="0" w:color="auto"/>
            <w:right w:val="none" w:sz="0" w:space="0" w:color="auto"/>
          </w:divBdr>
        </w:div>
        <w:div w:id="531262675">
          <w:marLeft w:val="0"/>
          <w:marRight w:val="0"/>
          <w:marTop w:val="0"/>
          <w:marBottom w:val="0"/>
          <w:divBdr>
            <w:top w:val="none" w:sz="0" w:space="0" w:color="auto"/>
            <w:left w:val="none" w:sz="0" w:space="0" w:color="auto"/>
            <w:bottom w:val="none" w:sz="0" w:space="0" w:color="auto"/>
            <w:right w:val="none" w:sz="0" w:space="0" w:color="auto"/>
          </w:divBdr>
        </w:div>
        <w:div w:id="537620270">
          <w:marLeft w:val="0"/>
          <w:marRight w:val="0"/>
          <w:marTop w:val="0"/>
          <w:marBottom w:val="0"/>
          <w:divBdr>
            <w:top w:val="none" w:sz="0" w:space="0" w:color="auto"/>
            <w:left w:val="none" w:sz="0" w:space="0" w:color="auto"/>
            <w:bottom w:val="none" w:sz="0" w:space="0" w:color="auto"/>
            <w:right w:val="none" w:sz="0" w:space="0" w:color="auto"/>
          </w:divBdr>
        </w:div>
        <w:div w:id="584848552">
          <w:marLeft w:val="0"/>
          <w:marRight w:val="0"/>
          <w:marTop w:val="0"/>
          <w:marBottom w:val="0"/>
          <w:divBdr>
            <w:top w:val="none" w:sz="0" w:space="0" w:color="auto"/>
            <w:left w:val="none" w:sz="0" w:space="0" w:color="auto"/>
            <w:bottom w:val="none" w:sz="0" w:space="0" w:color="auto"/>
            <w:right w:val="none" w:sz="0" w:space="0" w:color="auto"/>
          </w:divBdr>
        </w:div>
        <w:div w:id="649401973">
          <w:marLeft w:val="0"/>
          <w:marRight w:val="0"/>
          <w:marTop w:val="0"/>
          <w:marBottom w:val="0"/>
          <w:divBdr>
            <w:top w:val="none" w:sz="0" w:space="0" w:color="auto"/>
            <w:left w:val="none" w:sz="0" w:space="0" w:color="auto"/>
            <w:bottom w:val="none" w:sz="0" w:space="0" w:color="auto"/>
            <w:right w:val="none" w:sz="0" w:space="0" w:color="auto"/>
          </w:divBdr>
        </w:div>
        <w:div w:id="649553575">
          <w:marLeft w:val="0"/>
          <w:marRight w:val="0"/>
          <w:marTop w:val="0"/>
          <w:marBottom w:val="0"/>
          <w:divBdr>
            <w:top w:val="none" w:sz="0" w:space="0" w:color="auto"/>
            <w:left w:val="none" w:sz="0" w:space="0" w:color="auto"/>
            <w:bottom w:val="none" w:sz="0" w:space="0" w:color="auto"/>
            <w:right w:val="none" w:sz="0" w:space="0" w:color="auto"/>
          </w:divBdr>
        </w:div>
        <w:div w:id="733428902">
          <w:marLeft w:val="0"/>
          <w:marRight w:val="0"/>
          <w:marTop w:val="0"/>
          <w:marBottom w:val="0"/>
          <w:divBdr>
            <w:top w:val="none" w:sz="0" w:space="0" w:color="auto"/>
            <w:left w:val="none" w:sz="0" w:space="0" w:color="auto"/>
            <w:bottom w:val="none" w:sz="0" w:space="0" w:color="auto"/>
            <w:right w:val="none" w:sz="0" w:space="0" w:color="auto"/>
          </w:divBdr>
        </w:div>
        <w:div w:id="734472903">
          <w:marLeft w:val="0"/>
          <w:marRight w:val="0"/>
          <w:marTop w:val="0"/>
          <w:marBottom w:val="0"/>
          <w:divBdr>
            <w:top w:val="none" w:sz="0" w:space="0" w:color="auto"/>
            <w:left w:val="none" w:sz="0" w:space="0" w:color="auto"/>
            <w:bottom w:val="none" w:sz="0" w:space="0" w:color="auto"/>
            <w:right w:val="none" w:sz="0" w:space="0" w:color="auto"/>
          </w:divBdr>
        </w:div>
        <w:div w:id="742289231">
          <w:marLeft w:val="0"/>
          <w:marRight w:val="0"/>
          <w:marTop w:val="0"/>
          <w:marBottom w:val="0"/>
          <w:divBdr>
            <w:top w:val="none" w:sz="0" w:space="0" w:color="auto"/>
            <w:left w:val="none" w:sz="0" w:space="0" w:color="auto"/>
            <w:bottom w:val="none" w:sz="0" w:space="0" w:color="auto"/>
            <w:right w:val="none" w:sz="0" w:space="0" w:color="auto"/>
          </w:divBdr>
        </w:div>
        <w:div w:id="751976892">
          <w:marLeft w:val="0"/>
          <w:marRight w:val="0"/>
          <w:marTop w:val="0"/>
          <w:marBottom w:val="0"/>
          <w:divBdr>
            <w:top w:val="none" w:sz="0" w:space="0" w:color="auto"/>
            <w:left w:val="none" w:sz="0" w:space="0" w:color="auto"/>
            <w:bottom w:val="none" w:sz="0" w:space="0" w:color="auto"/>
            <w:right w:val="none" w:sz="0" w:space="0" w:color="auto"/>
          </w:divBdr>
        </w:div>
        <w:div w:id="768935716">
          <w:marLeft w:val="0"/>
          <w:marRight w:val="0"/>
          <w:marTop w:val="0"/>
          <w:marBottom w:val="0"/>
          <w:divBdr>
            <w:top w:val="none" w:sz="0" w:space="0" w:color="auto"/>
            <w:left w:val="none" w:sz="0" w:space="0" w:color="auto"/>
            <w:bottom w:val="none" w:sz="0" w:space="0" w:color="auto"/>
            <w:right w:val="none" w:sz="0" w:space="0" w:color="auto"/>
          </w:divBdr>
        </w:div>
        <w:div w:id="795879043">
          <w:marLeft w:val="0"/>
          <w:marRight w:val="0"/>
          <w:marTop w:val="0"/>
          <w:marBottom w:val="0"/>
          <w:divBdr>
            <w:top w:val="none" w:sz="0" w:space="0" w:color="auto"/>
            <w:left w:val="none" w:sz="0" w:space="0" w:color="auto"/>
            <w:bottom w:val="none" w:sz="0" w:space="0" w:color="auto"/>
            <w:right w:val="none" w:sz="0" w:space="0" w:color="auto"/>
          </w:divBdr>
        </w:div>
        <w:div w:id="800731392">
          <w:marLeft w:val="0"/>
          <w:marRight w:val="0"/>
          <w:marTop w:val="0"/>
          <w:marBottom w:val="0"/>
          <w:divBdr>
            <w:top w:val="none" w:sz="0" w:space="0" w:color="auto"/>
            <w:left w:val="none" w:sz="0" w:space="0" w:color="auto"/>
            <w:bottom w:val="none" w:sz="0" w:space="0" w:color="auto"/>
            <w:right w:val="none" w:sz="0" w:space="0" w:color="auto"/>
          </w:divBdr>
        </w:div>
        <w:div w:id="812987187">
          <w:marLeft w:val="0"/>
          <w:marRight w:val="0"/>
          <w:marTop w:val="0"/>
          <w:marBottom w:val="0"/>
          <w:divBdr>
            <w:top w:val="none" w:sz="0" w:space="0" w:color="auto"/>
            <w:left w:val="none" w:sz="0" w:space="0" w:color="auto"/>
            <w:bottom w:val="none" w:sz="0" w:space="0" w:color="auto"/>
            <w:right w:val="none" w:sz="0" w:space="0" w:color="auto"/>
          </w:divBdr>
        </w:div>
        <w:div w:id="852838497">
          <w:marLeft w:val="0"/>
          <w:marRight w:val="0"/>
          <w:marTop w:val="0"/>
          <w:marBottom w:val="0"/>
          <w:divBdr>
            <w:top w:val="none" w:sz="0" w:space="0" w:color="auto"/>
            <w:left w:val="none" w:sz="0" w:space="0" w:color="auto"/>
            <w:bottom w:val="none" w:sz="0" w:space="0" w:color="auto"/>
            <w:right w:val="none" w:sz="0" w:space="0" w:color="auto"/>
          </w:divBdr>
        </w:div>
        <w:div w:id="875318489">
          <w:marLeft w:val="0"/>
          <w:marRight w:val="0"/>
          <w:marTop w:val="0"/>
          <w:marBottom w:val="0"/>
          <w:divBdr>
            <w:top w:val="none" w:sz="0" w:space="0" w:color="auto"/>
            <w:left w:val="none" w:sz="0" w:space="0" w:color="auto"/>
            <w:bottom w:val="none" w:sz="0" w:space="0" w:color="auto"/>
            <w:right w:val="none" w:sz="0" w:space="0" w:color="auto"/>
          </w:divBdr>
        </w:div>
        <w:div w:id="880282548">
          <w:marLeft w:val="0"/>
          <w:marRight w:val="0"/>
          <w:marTop w:val="0"/>
          <w:marBottom w:val="0"/>
          <w:divBdr>
            <w:top w:val="none" w:sz="0" w:space="0" w:color="auto"/>
            <w:left w:val="none" w:sz="0" w:space="0" w:color="auto"/>
            <w:bottom w:val="none" w:sz="0" w:space="0" w:color="auto"/>
            <w:right w:val="none" w:sz="0" w:space="0" w:color="auto"/>
          </w:divBdr>
        </w:div>
        <w:div w:id="933827491">
          <w:marLeft w:val="0"/>
          <w:marRight w:val="0"/>
          <w:marTop w:val="0"/>
          <w:marBottom w:val="0"/>
          <w:divBdr>
            <w:top w:val="none" w:sz="0" w:space="0" w:color="auto"/>
            <w:left w:val="none" w:sz="0" w:space="0" w:color="auto"/>
            <w:bottom w:val="none" w:sz="0" w:space="0" w:color="auto"/>
            <w:right w:val="none" w:sz="0" w:space="0" w:color="auto"/>
          </w:divBdr>
        </w:div>
        <w:div w:id="952443623">
          <w:marLeft w:val="0"/>
          <w:marRight w:val="0"/>
          <w:marTop w:val="0"/>
          <w:marBottom w:val="0"/>
          <w:divBdr>
            <w:top w:val="none" w:sz="0" w:space="0" w:color="auto"/>
            <w:left w:val="none" w:sz="0" w:space="0" w:color="auto"/>
            <w:bottom w:val="none" w:sz="0" w:space="0" w:color="auto"/>
            <w:right w:val="none" w:sz="0" w:space="0" w:color="auto"/>
          </w:divBdr>
        </w:div>
        <w:div w:id="952594602">
          <w:marLeft w:val="0"/>
          <w:marRight w:val="0"/>
          <w:marTop w:val="0"/>
          <w:marBottom w:val="0"/>
          <w:divBdr>
            <w:top w:val="none" w:sz="0" w:space="0" w:color="auto"/>
            <w:left w:val="none" w:sz="0" w:space="0" w:color="auto"/>
            <w:bottom w:val="none" w:sz="0" w:space="0" w:color="auto"/>
            <w:right w:val="none" w:sz="0" w:space="0" w:color="auto"/>
          </w:divBdr>
        </w:div>
        <w:div w:id="976766511">
          <w:marLeft w:val="0"/>
          <w:marRight w:val="0"/>
          <w:marTop w:val="0"/>
          <w:marBottom w:val="0"/>
          <w:divBdr>
            <w:top w:val="none" w:sz="0" w:space="0" w:color="auto"/>
            <w:left w:val="none" w:sz="0" w:space="0" w:color="auto"/>
            <w:bottom w:val="none" w:sz="0" w:space="0" w:color="auto"/>
            <w:right w:val="none" w:sz="0" w:space="0" w:color="auto"/>
          </w:divBdr>
        </w:div>
        <w:div w:id="1026708751">
          <w:marLeft w:val="0"/>
          <w:marRight w:val="0"/>
          <w:marTop w:val="0"/>
          <w:marBottom w:val="0"/>
          <w:divBdr>
            <w:top w:val="none" w:sz="0" w:space="0" w:color="auto"/>
            <w:left w:val="none" w:sz="0" w:space="0" w:color="auto"/>
            <w:bottom w:val="none" w:sz="0" w:space="0" w:color="auto"/>
            <w:right w:val="none" w:sz="0" w:space="0" w:color="auto"/>
          </w:divBdr>
        </w:div>
        <w:div w:id="1035159118">
          <w:marLeft w:val="0"/>
          <w:marRight w:val="0"/>
          <w:marTop w:val="0"/>
          <w:marBottom w:val="0"/>
          <w:divBdr>
            <w:top w:val="none" w:sz="0" w:space="0" w:color="auto"/>
            <w:left w:val="none" w:sz="0" w:space="0" w:color="auto"/>
            <w:bottom w:val="none" w:sz="0" w:space="0" w:color="auto"/>
            <w:right w:val="none" w:sz="0" w:space="0" w:color="auto"/>
          </w:divBdr>
        </w:div>
        <w:div w:id="1072964578">
          <w:marLeft w:val="0"/>
          <w:marRight w:val="0"/>
          <w:marTop w:val="0"/>
          <w:marBottom w:val="0"/>
          <w:divBdr>
            <w:top w:val="none" w:sz="0" w:space="0" w:color="auto"/>
            <w:left w:val="none" w:sz="0" w:space="0" w:color="auto"/>
            <w:bottom w:val="none" w:sz="0" w:space="0" w:color="auto"/>
            <w:right w:val="none" w:sz="0" w:space="0" w:color="auto"/>
          </w:divBdr>
        </w:div>
        <w:div w:id="1147865561">
          <w:marLeft w:val="0"/>
          <w:marRight w:val="0"/>
          <w:marTop w:val="0"/>
          <w:marBottom w:val="0"/>
          <w:divBdr>
            <w:top w:val="none" w:sz="0" w:space="0" w:color="auto"/>
            <w:left w:val="none" w:sz="0" w:space="0" w:color="auto"/>
            <w:bottom w:val="none" w:sz="0" w:space="0" w:color="auto"/>
            <w:right w:val="none" w:sz="0" w:space="0" w:color="auto"/>
          </w:divBdr>
        </w:div>
        <w:div w:id="1155952154">
          <w:marLeft w:val="0"/>
          <w:marRight w:val="0"/>
          <w:marTop w:val="0"/>
          <w:marBottom w:val="0"/>
          <w:divBdr>
            <w:top w:val="none" w:sz="0" w:space="0" w:color="auto"/>
            <w:left w:val="none" w:sz="0" w:space="0" w:color="auto"/>
            <w:bottom w:val="none" w:sz="0" w:space="0" w:color="auto"/>
            <w:right w:val="none" w:sz="0" w:space="0" w:color="auto"/>
          </w:divBdr>
        </w:div>
        <w:div w:id="1159733142">
          <w:marLeft w:val="0"/>
          <w:marRight w:val="0"/>
          <w:marTop w:val="0"/>
          <w:marBottom w:val="0"/>
          <w:divBdr>
            <w:top w:val="none" w:sz="0" w:space="0" w:color="auto"/>
            <w:left w:val="none" w:sz="0" w:space="0" w:color="auto"/>
            <w:bottom w:val="none" w:sz="0" w:space="0" w:color="auto"/>
            <w:right w:val="none" w:sz="0" w:space="0" w:color="auto"/>
          </w:divBdr>
        </w:div>
        <w:div w:id="1161237906">
          <w:marLeft w:val="0"/>
          <w:marRight w:val="0"/>
          <w:marTop w:val="0"/>
          <w:marBottom w:val="0"/>
          <w:divBdr>
            <w:top w:val="none" w:sz="0" w:space="0" w:color="auto"/>
            <w:left w:val="none" w:sz="0" w:space="0" w:color="auto"/>
            <w:bottom w:val="none" w:sz="0" w:space="0" w:color="auto"/>
            <w:right w:val="none" w:sz="0" w:space="0" w:color="auto"/>
          </w:divBdr>
        </w:div>
        <w:div w:id="1184246419">
          <w:marLeft w:val="0"/>
          <w:marRight w:val="0"/>
          <w:marTop w:val="0"/>
          <w:marBottom w:val="0"/>
          <w:divBdr>
            <w:top w:val="none" w:sz="0" w:space="0" w:color="auto"/>
            <w:left w:val="none" w:sz="0" w:space="0" w:color="auto"/>
            <w:bottom w:val="none" w:sz="0" w:space="0" w:color="auto"/>
            <w:right w:val="none" w:sz="0" w:space="0" w:color="auto"/>
          </w:divBdr>
        </w:div>
        <w:div w:id="1185751415">
          <w:marLeft w:val="0"/>
          <w:marRight w:val="0"/>
          <w:marTop w:val="0"/>
          <w:marBottom w:val="0"/>
          <w:divBdr>
            <w:top w:val="none" w:sz="0" w:space="0" w:color="auto"/>
            <w:left w:val="none" w:sz="0" w:space="0" w:color="auto"/>
            <w:bottom w:val="none" w:sz="0" w:space="0" w:color="auto"/>
            <w:right w:val="none" w:sz="0" w:space="0" w:color="auto"/>
          </w:divBdr>
        </w:div>
        <w:div w:id="1205220062">
          <w:marLeft w:val="0"/>
          <w:marRight w:val="0"/>
          <w:marTop w:val="0"/>
          <w:marBottom w:val="0"/>
          <w:divBdr>
            <w:top w:val="none" w:sz="0" w:space="0" w:color="auto"/>
            <w:left w:val="none" w:sz="0" w:space="0" w:color="auto"/>
            <w:bottom w:val="none" w:sz="0" w:space="0" w:color="auto"/>
            <w:right w:val="none" w:sz="0" w:space="0" w:color="auto"/>
          </w:divBdr>
        </w:div>
        <w:div w:id="1218586565">
          <w:marLeft w:val="0"/>
          <w:marRight w:val="0"/>
          <w:marTop w:val="0"/>
          <w:marBottom w:val="0"/>
          <w:divBdr>
            <w:top w:val="none" w:sz="0" w:space="0" w:color="auto"/>
            <w:left w:val="none" w:sz="0" w:space="0" w:color="auto"/>
            <w:bottom w:val="none" w:sz="0" w:space="0" w:color="auto"/>
            <w:right w:val="none" w:sz="0" w:space="0" w:color="auto"/>
          </w:divBdr>
        </w:div>
        <w:div w:id="1230651612">
          <w:marLeft w:val="0"/>
          <w:marRight w:val="0"/>
          <w:marTop w:val="0"/>
          <w:marBottom w:val="0"/>
          <w:divBdr>
            <w:top w:val="none" w:sz="0" w:space="0" w:color="auto"/>
            <w:left w:val="none" w:sz="0" w:space="0" w:color="auto"/>
            <w:bottom w:val="none" w:sz="0" w:space="0" w:color="auto"/>
            <w:right w:val="none" w:sz="0" w:space="0" w:color="auto"/>
          </w:divBdr>
        </w:div>
        <w:div w:id="1249071200">
          <w:marLeft w:val="0"/>
          <w:marRight w:val="0"/>
          <w:marTop w:val="0"/>
          <w:marBottom w:val="0"/>
          <w:divBdr>
            <w:top w:val="none" w:sz="0" w:space="0" w:color="auto"/>
            <w:left w:val="none" w:sz="0" w:space="0" w:color="auto"/>
            <w:bottom w:val="none" w:sz="0" w:space="0" w:color="auto"/>
            <w:right w:val="none" w:sz="0" w:space="0" w:color="auto"/>
          </w:divBdr>
        </w:div>
        <w:div w:id="1316954476">
          <w:marLeft w:val="0"/>
          <w:marRight w:val="0"/>
          <w:marTop w:val="0"/>
          <w:marBottom w:val="0"/>
          <w:divBdr>
            <w:top w:val="none" w:sz="0" w:space="0" w:color="auto"/>
            <w:left w:val="none" w:sz="0" w:space="0" w:color="auto"/>
            <w:bottom w:val="none" w:sz="0" w:space="0" w:color="auto"/>
            <w:right w:val="none" w:sz="0" w:space="0" w:color="auto"/>
          </w:divBdr>
        </w:div>
        <w:div w:id="1322538274">
          <w:marLeft w:val="0"/>
          <w:marRight w:val="0"/>
          <w:marTop w:val="0"/>
          <w:marBottom w:val="0"/>
          <w:divBdr>
            <w:top w:val="none" w:sz="0" w:space="0" w:color="auto"/>
            <w:left w:val="none" w:sz="0" w:space="0" w:color="auto"/>
            <w:bottom w:val="none" w:sz="0" w:space="0" w:color="auto"/>
            <w:right w:val="none" w:sz="0" w:space="0" w:color="auto"/>
          </w:divBdr>
        </w:div>
        <w:div w:id="1336495756">
          <w:marLeft w:val="0"/>
          <w:marRight w:val="0"/>
          <w:marTop w:val="0"/>
          <w:marBottom w:val="0"/>
          <w:divBdr>
            <w:top w:val="none" w:sz="0" w:space="0" w:color="auto"/>
            <w:left w:val="none" w:sz="0" w:space="0" w:color="auto"/>
            <w:bottom w:val="none" w:sz="0" w:space="0" w:color="auto"/>
            <w:right w:val="none" w:sz="0" w:space="0" w:color="auto"/>
          </w:divBdr>
        </w:div>
        <w:div w:id="1352150100">
          <w:marLeft w:val="0"/>
          <w:marRight w:val="0"/>
          <w:marTop w:val="0"/>
          <w:marBottom w:val="0"/>
          <w:divBdr>
            <w:top w:val="none" w:sz="0" w:space="0" w:color="auto"/>
            <w:left w:val="none" w:sz="0" w:space="0" w:color="auto"/>
            <w:bottom w:val="none" w:sz="0" w:space="0" w:color="auto"/>
            <w:right w:val="none" w:sz="0" w:space="0" w:color="auto"/>
          </w:divBdr>
        </w:div>
        <w:div w:id="1357852550">
          <w:marLeft w:val="0"/>
          <w:marRight w:val="0"/>
          <w:marTop w:val="0"/>
          <w:marBottom w:val="0"/>
          <w:divBdr>
            <w:top w:val="none" w:sz="0" w:space="0" w:color="auto"/>
            <w:left w:val="none" w:sz="0" w:space="0" w:color="auto"/>
            <w:bottom w:val="none" w:sz="0" w:space="0" w:color="auto"/>
            <w:right w:val="none" w:sz="0" w:space="0" w:color="auto"/>
          </w:divBdr>
        </w:div>
        <w:div w:id="1365984086">
          <w:marLeft w:val="0"/>
          <w:marRight w:val="0"/>
          <w:marTop w:val="0"/>
          <w:marBottom w:val="0"/>
          <w:divBdr>
            <w:top w:val="none" w:sz="0" w:space="0" w:color="auto"/>
            <w:left w:val="none" w:sz="0" w:space="0" w:color="auto"/>
            <w:bottom w:val="none" w:sz="0" w:space="0" w:color="auto"/>
            <w:right w:val="none" w:sz="0" w:space="0" w:color="auto"/>
          </w:divBdr>
        </w:div>
        <w:div w:id="1411004438">
          <w:marLeft w:val="0"/>
          <w:marRight w:val="0"/>
          <w:marTop w:val="0"/>
          <w:marBottom w:val="0"/>
          <w:divBdr>
            <w:top w:val="none" w:sz="0" w:space="0" w:color="auto"/>
            <w:left w:val="none" w:sz="0" w:space="0" w:color="auto"/>
            <w:bottom w:val="none" w:sz="0" w:space="0" w:color="auto"/>
            <w:right w:val="none" w:sz="0" w:space="0" w:color="auto"/>
          </w:divBdr>
        </w:div>
        <w:div w:id="1445658637">
          <w:marLeft w:val="0"/>
          <w:marRight w:val="0"/>
          <w:marTop w:val="0"/>
          <w:marBottom w:val="0"/>
          <w:divBdr>
            <w:top w:val="none" w:sz="0" w:space="0" w:color="auto"/>
            <w:left w:val="none" w:sz="0" w:space="0" w:color="auto"/>
            <w:bottom w:val="none" w:sz="0" w:space="0" w:color="auto"/>
            <w:right w:val="none" w:sz="0" w:space="0" w:color="auto"/>
          </w:divBdr>
        </w:div>
        <w:div w:id="1453354328">
          <w:marLeft w:val="0"/>
          <w:marRight w:val="0"/>
          <w:marTop w:val="0"/>
          <w:marBottom w:val="0"/>
          <w:divBdr>
            <w:top w:val="none" w:sz="0" w:space="0" w:color="auto"/>
            <w:left w:val="none" w:sz="0" w:space="0" w:color="auto"/>
            <w:bottom w:val="none" w:sz="0" w:space="0" w:color="auto"/>
            <w:right w:val="none" w:sz="0" w:space="0" w:color="auto"/>
          </w:divBdr>
        </w:div>
        <w:div w:id="1506280882">
          <w:marLeft w:val="0"/>
          <w:marRight w:val="0"/>
          <w:marTop w:val="0"/>
          <w:marBottom w:val="0"/>
          <w:divBdr>
            <w:top w:val="none" w:sz="0" w:space="0" w:color="auto"/>
            <w:left w:val="none" w:sz="0" w:space="0" w:color="auto"/>
            <w:bottom w:val="none" w:sz="0" w:space="0" w:color="auto"/>
            <w:right w:val="none" w:sz="0" w:space="0" w:color="auto"/>
          </w:divBdr>
        </w:div>
        <w:div w:id="1509758091">
          <w:marLeft w:val="0"/>
          <w:marRight w:val="0"/>
          <w:marTop w:val="0"/>
          <w:marBottom w:val="0"/>
          <w:divBdr>
            <w:top w:val="none" w:sz="0" w:space="0" w:color="auto"/>
            <w:left w:val="none" w:sz="0" w:space="0" w:color="auto"/>
            <w:bottom w:val="none" w:sz="0" w:space="0" w:color="auto"/>
            <w:right w:val="none" w:sz="0" w:space="0" w:color="auto"/>
          </w:divBdr>
        </w:div>
        <w:div w:id="1524712264">
          <w:marLeft w:val="0"/>
          <w:marRight w:val="0"/>
          <w:marTop w:val="0"/>
          <w:marBottom w:val="0"/>
          <w:divBdr>
            <w:top w:val="none" w:sz="0" w:space="0" w:color="auto"/>
            <w:left w:val="none" w:sz="0" w:space="0" w:color="auto"/>
            <w:bottom w:val="none" w:sz="0" w:space="0" w:color="auto"/>
            <w:right w:val="none" w:sz="0" w:space="0" w:color="auto"/>
          </w:divBdr>
        </w:div>
        <w:div w:id="1532958819">
          <w:marLeft w:val="0"/>
          <w:marRight w:val="0"/>
          <w:marTop w:val="0"/>
          <w:marBottom w:val="0"/>
          <w:divBdr>
            <w:top w:val="none" w:sz="0" w:space="0" w:color="auto"/>
            <w:left w:val="none" w:sz="0" w:space="0" w:color="auto"/>
            <w:bottom w:val="none" w:sz="0" w:space="0" w:color="auto"/>
            <w:right w:val="none" w:sz="0" w:space="0" w:color="auto"/>
          </w:divBdr>
        </w:div>
        <w:div w:id="1539931322">
          <w:marLeft w:val="0"/>
          <w:marRight w:val="0"/>
          <w:marTop w:val="0"/>
          <w:marBottom w:val="0"/>
          <w:divBdr>
            <w:top w:val="none" w:sz="0" w:space="0" w:color="auto"/>
            <w:left w:val="none" w:sz="0" w:space="0" w:color="auto"/>
            <w:bottom w:val="none" w:sz="0" w:space="0" w:color="auto"/>
            <w:right w:val="none" w:sz="0" w:space="0" w:color="auto"/>
          </w:divBdr>
        </w:div>
        <w:div w:id="1548105803">
          <w:marLeft w:val="0"/>
          <w:marRight w:val="0"/>
          <w:marTop w:val="0"/>
          <w:marBottom w:val="0"/>
          <w:divBdr>
            <w:top w:val="none" w:sz="0" w:space="0" w:color="auto"/>
            <w:left w:val="none" w:sz="0" w:space="0" w:color="auto"/>
            <w:bottom w:val="none" w:sz="0" w:space="0" w:color="auto"/>
            <w:right w:val="none" w:sz="0" w:space="0" w:color="auto"/>
          </w:divBdr>
        </w:div>
        <w:div w:id="1551990456">
          <w:marLeft w:val="0"/>
          <w:marRight w:val="0"/>
          <w:marTop w:val="0"/>
          <w:marBottom w:val="0"/>
          <w:divBdr>
            <w:top w:val="none" w:sz="0" w:space="0" w:color="auto"/>
            <w:left w:val="none" w:sz="0" w:space="0" w:color="auto"/>
            <w:bottom w:val="none" w:sz="0" w:space="0" w:color="auto"/>
            <w:right w:val="none" w:sz="0" w:space="0" w:color="auto"/>
          </w:divBdr>
        </w:div>
        <w:div w:id="1574586059">
          <w:marLeft w:val="0"/>
          <w:marRight w:val="0"/>
          <w:marTop w:val="0"/>
          <w:marBottom w:val="0"/>
          <w:divBdr>
            <w:top w:val="none" w:sz="0" w:space="0" w:color="auto"/>
            <w:left w:val="none" w:sz="0" w:space="0" w:color="auto"/>
            <w:bottom w:val="none" w:sz="0" w:space="0" w:color="auto"/>
            <w:right w:val="none" w:sz="0" w:space="0" w:color="auto"/>
          </w:divBdr>
        </w:div>
        <w:div w:id="1606425563">
          <w:marLeft w:val="0"/>
          <w:marRight w:val="0"/>
          <w:marTop w:val="0"/>
          <w:marBottom w:val="0"/>
          <w:divBdr>
            <w:top w:val="none" w:sz="0" w:space="0" w:color="auto"/>
            <w:left w:val="none" w:sz="0" w:space="0" w:color="auto"/>
            <w:bottom w:val="none" w:sz="0" w:space="0" w:color="auto"/>
            <w:right w:val="none" w:sz="0" w:space="0" w:color="auto"/>
          </w:divBdr>
        </w:div>
        <w:div w:id="1609776837">
          <w:marLeft w:val="0"/>
          <w:marRight w:val="0"/>
          <w:marTop w:val="0"/>
          <w:marBottom w:val="0"/>
          <w:divBdr>
            <w:top w:val="none" w:sz="0" w:space="0" w:color="auto"/>
            <w:left w:val="none" w:sz="0" w:space="0" w:color="auto"/>
            <w:bottom w:val="none" w:sz="0" w:space="0" w:color="auto"/>
            <w:right w:val="none" w:sz="0" w:space="0" w:color="auto"/>
          </w:divBdr>
        </w:div>
        <w:div w:id="1659654296">
          <w:marLeft w:val="0"/>
          <w:marRight w:val="0"/>
          <w:marTop w:val="0"/>
          <w:marBottom w:val="0"/>
          <w:divBdr>
            <w:top w:val="none" w:sz="0" w:space="0" w:color="auto"/>
            <w:left w:val="none" w:sz="0" w:space="0" w:color="auto"/>
            <w:bottom w:val="none" w:sz="0" w:space="0" w:color="auto"/>
            <w:right w:val="none" w:sz="0" w:space="0" w:color="auto"/>
          </w:divBdr>
        </w:div>
        <w:div w:id="1723139565">
          <w:marLeft w:val="0"/>
          <w:marRight w:val="0"/>
          <w:marTop w:val="0"/>
          <w:marBottom w:val="0"/>
          <w:divBdr>
            <w:top w:val="none" w:sz="0" w:space="0" w:color="auto"/>
            <w:left w:val="none" w:sz="0" w:space="0" w:color="auto"/>
            <w:bottom w:val="none" w:sz="0" w:space="0" w:color="auto"/>
            <w:right w:val="none" w:sz="0" w:space="0" w:color="auto"/>
          </w:divBdr>
        </w:div>
        <w:div w:id="1723866711">
          <w:marLeft w:val="0"/>
          <w:marRight w:val="0"/>
          <w:marTop w:val="0"/>
          <w:marBottom w:val="0"/>
          <w:divBdr>
            <w:top w:val="none" w:sz="0" w:space="0" w:color="auto"/>
            <w:left w:val="none" w:sz="0" w:space="0" w:color="auto"/>
            <w:bottom w:val="none" w:sz="0" w:space="0" w:color="auto"/>
            <w:right w:val="none" w:sz="0" w:space="0" w:color="auto"/>
          </w:divBdr>
        </w:div>
        <w:div w:id="1737237980">
          <w:marLeft w:val="0"/>
          <w:marRight w:val="0"/>
          <w:marTop w:val="0"/>
          <w:marBottom w:val="0"/>
          <w:divBdr>
            <w:top w:val="none" w:sz="0" w:space="0" w:color="auto"/>
            <w:left w:val="none" w:sz="0" w:space="0" w:color="auto"/>
            <w:bottom w:val="none" w:sz="0" w:space="0" w:color="auto"/>
            <w:right w:val="none" w:sz="0" w:space="0" w:color="auto"/>
          </w:divBdr>
        </w:div>
        <w:div w:id="1739092378">
          <w:marLeft w:val="0"/>
          <w:marRight w:val="0"/>
          <w:marTop w:val="0"/>
          <w:marBottom w:val="0"/>
          <w:divBdr>
            <w:top w:val="none" w:sz="0" w:space="0" w:color="auto"/>
            <w:left w:val="none" w:sz="0" w:space="0" w:color="auto"/>
            <w:bottom w:val="none" w:sz="0" w:space="0" w:color="auto"/>
            <w:right w:val="none" w:sz="0" w:space="0" w:color="auto"/>
          </w:divBdr>
        </w:div>
        <w:div w:id="1744253691">
          <w:marLeft w:val="0"/>
          <w:marRight w:val="0"/>
          <w:marTop w:val="0"/>
          <w:marBottom w:val="0"/>
          <w:divBdr>
            <w:top w:val="none" w:sz="0" w:space="0" w:color="auto"/>
            <w:left w:val="none" w:sz="0" w:space="0" w:color="auto"/>
            <w:bottom w:val="none" w:sz="0" w:space="0" w:color="auto"/>
            <w:right w:val="none" w:sz="0" w:space="0" w:color="auto"/>
          </w:divBdr>
        </w:div>
        <w:div w:id="1785424136">
          <w:marLeft w:val="0"/>
          <w:marRight w:val="0"/>
          <w:marTop w:val="0"/>
          <w:marBottom w:val="0"/>
          <w:divBdr>
            <w:top w:val="none" w:sz="0" w:space="0" w:color="auto"/>
            <w:left w:val="none" w:sz="0" w:space="0" w:color="auto"/>
            <w:bottom w:val="none" w:sz="0" w:space="0" w:color="auto"/>
            <w:right w:val="none" w:sz="0" w:space="0" w:color="auto"/>
          </w:divBdr>
        </w:div>
        <w:div w:id="1800565527">
          <w:marLeft w:val="0"/>
          <w:marRight w:val="0"/>
          <w:marTop w:val="0"/>
          <w:marBottom w:val="0"/>
          <w:divBdr>
            <w:top w:val="none" w:sz="0" w:space="0" w:color="auto"/>
            <w:left w:val="none" w:sz="0" w:space="0" w:color="auto"/>
            <w:bottom w:val="none" w:sz="0" w:space="0" w:color="auto"/>
            <w:right w:val="none" w:sz="0" w:space="0" w:color="auto"/>
          </w:divBdr>
        </w:div>
        <w:div w:id="1809781733">
          <w:marLeft w:val="0"/>
          <w:marRight w:val="0"/>
          <w:marTop w:val="0"/>
          <w:marBottom w:val="0"/>
          <w:divBdr>
            <w:top w:val="none" w:sz="0" w:space="0" w:color="auto"/>
            <w:left w:val="none" w:sz="0" w:space="0" w:color="auto"/>
            <w:bottom w:val="none" w:sz="0" w:space="0" w:color="auto"/>
            <w:right w:val="none" w:sz="0" w:space="0" w:color="auto"/>
          </w:divBdr>
        </w:div>
        <w:div w:id="1815416562">
          <w:marLeft w:val="0"/>
          <w:marRight w:val="0"/>
          <w:marTop w:val="0"/>
          <w:marBottom w:val="0"/>
          <w:divBdr>
            <w:top w:val="none" w:sz="0" w:space="0" w:color="auto"/>
            <w:left w:val="none" w:sz="0" w:space="0" w:color="auto"/>
            <w:bottom w:val="none" w:sz="0" w:space="0" w:color="auto"/>
            <w:right w:val="none" w:sz="0" w:space="0" w:color="auto"/>
          </w:divBdr>
        </w:div>
        <w:div w:id="1817606899">
          <w:marLeft w:val="0"/>
          <w:marRight w:val="0"/>
          <w:marTop w:val="0"/>
          <w:marBottom w:val="0"/>
          <w:divBdr>
            <w:top w:val="none" w:sz="0" w:space="0" w:color="auto"/>
            <w:left w:val="none" w:sz="0" w:space="0" w:color="auto"/>
            <w:bottom w:val="none" w:sz="0" w:space="0" w:color="auto"/>
            <w:right w:val="none" w:sz="0" w:space="0" w:color="auto"/>
          </w:divBdr>
        </w:div>
        <w:div w:id="1837384381">
          <w:marLeft w:val="0"/>
          <w:marRight w:val="0"/>
          <w:marTop w:val="0"/>
          <w:marBottom w:val="0"/>
          <w:divBdr>
            <w:top w:val="none" w:sz="0" w:space="0" w:color="auto"/>
            <w:left w:val="none" w:sz="0" w:space="0" w:color="auto"/>
            <w:bottom w:val="none" w:sz="0" w:space="0" w:color="auto"/>
            <w:right w:val="none" w:sz="0" w:space="0" w:color="auto"/>
          </w:divBdr>
        </w:div>
        <w:div w:id="1842038989">
          <w:marLeft w:val="0"/>
          <w:marRight w:val="0"/>
          <w:marTop w:val="0"/>
          <w:marBottom w:val="0"/>
          <w:divBdr>
            <w:top w:val="none" w:sz="0" w:space="0" w:color="auto"/>
            <w:left w:val="none" w:sz="0" w:space="0" w:color="auto"/>
            <w:bottom w:val="none" w:sz="0" w:space="0" w:color="auto"/>
            <w:right w:val="none" w:sz="0" w:space="0" w:color="auto"/>
          </w:divBdr>
        </w:div>
        <w:div w:id="1844196418">
          <w:marLeft w:val="0"/>
          <w:marRight w:val="0"/>
          <w:marTop w:val="0"/>
          <w:marBottom w:val="0"/>
          <w:divBdr>
            <w:top w:val="none" w:sz="0" w:space="0" w:color="auto"/>
            <w:left w:val="none" w:sz="0" w:space="0" w:color="auto"/>
            <w:bottom w:val="none" w:sz="0" w:space="0" w:color="auto"/>
            <w:right w:val="none" w:sz="0" w:space="0" w:color="auto"/>
          </w:divBdr>
        </w:div>
        <w:div w:id="1850101333">
          <w:marLeft w:val="0"/>
          <w:marRight w:val="0"/>
          <w:marTop w:val="0"/>
          <w:marBottom w:val="0"/>
          <w:divBdr>
            <w:top w:val="none" w:sz="0" w:space="0" w:color="auto"/>
            <w:left w:val="none" w:sz="0" w:space="0" w:color="auto"/>
            <w:bottom w:val="none" w:sz="0" w:space="0" w:color="auto"/>
            <w:right w:val="none" w:sz="0" w:space="0" w:color="auto"/>
          </w:divBdr>
        </w:div>
        <w:div w:id="1854297640">
          <w:marLeft w:val="0"/>
          <w:marRight w:val="0"/>
          <w:marTop w:val="0"/>
          <w:marBottom w:val="0"/>
          <w:divBdr>
            <w:top w:val="none" w:sz="0" w:space="0" w:color="auto"/>
            <w:left w:val="none" w:sz="0" w:space="0" w:color="auto"/>
            <w:bottom w:val="none" w:sz="0" w:space="0" w:color="auto"/>
            <w:right w:val="none" w:sz="0" w:space="0" w:color="auto"/>
          </w:divBdr>
        </w:div>
        <w:div w:id="1859614128">
          <w:marLeft w:val="0"/>
          <w:marRight w:val="0"/>
          <w:marTop w:val="0"/>
          <w:marBottom w:val="0"/>
          <w:divBdr>
            <w:top w:val="none" w:sz="0" w:space="0" w:color="auto"/>
            <w:left w:val="none" w:sz="0" w:space="0" w:color="auto"/>
            <w:bottom w:val="none" w:sz="0" w:space="0" w:color="auto"/>
            <w:right w:val="none" w:sz="0" w:space="0" w:color="auto"/>
          </w:divBdr>
        </w:div>
        <w:div w:id="1888301787">
          <w:marLeft w:val="0"/>
          <w:marRight w:val="0"/>
          <w:marTop w:val="0"/>
          <w:marBottom w:val="0"/>
          <w:divBdr>
            <w:top w:val="none" w:sz="0" w:space="0" w:color="auto"/>
            <w:left w:val="none" w:sz="0" w:space="0" w:color="auto"/>
            <w:bottom w:val="none" w:sz="0" w:space="0" w:color="auto"/>
            <w:right w:val="none" w:sz="0" w:space="0" w:color="auto"/>
          </w:divBdr>
        </w:div>
        <w:div w:id="1889796275">
          <w:marLeft w:val="0"/>
          <w:marRight w:val="0"/>
          <w:marTop w:val="0"/>
          <w:marBottom w:val="0"/>
          <w:divBdr>
            <w:top w:val="none" w:sz="0" w:space="0" w:color="auto"/>
            <w:left w:val="none" w:sz="0" w:space="0" w:color="auto"/>
            <w:bottom w:val="none" w:sz="0" w:space="0" w:color="auto"/>
            <w:right w:val="none" w:sz="0" w:space="0" w:color="auto"/>
          </w:divBdr>
        </w:div>
        <w:div w:id="1977026379">
          <w:marLeft w:val="0"/>
          <w:marRight w:val="0"/>
          <w:marTop w:val="0"/>
          <w:marBottom w:val="0"/>
          <w:divBdr>
            <w:top w:val="none" w:sz="0" w:space="0" w:color="auto"/>
            <w:left w:val="none" w:sz="0" w:space="0" w:color="auto"/>
            <w:bottom w:val="none" w:sz="0" w:space="0" w:color="auto"/>
            <w:right w:val="none" w:sz="0" w:space="0" w:color="auto"/>
          </w:divBdr>
        </w:div>
        <w:div w:id="1997688646">
          <w:marLeft w:val="0"/>
          <w:marRight w:val="0"/>
          <w:marTop w:val="0"/>
          <w:marBottom w:val="0"/>
          <w:divBdr>
            <w:top w:val="none" w:sz="0" w:space="0" w:color="auto"/>
            <w:left w:val="none" w:sz="0" w:space="0" w:color="auto"/>
            <w:bottom w:val="none" w:sz="0" w:space="0" w:color="auto"/>
            <w:right w:val="none" w:sz="0" w:space="0" w:color="auto"/>
          </w:divBdr>
        </w:div>
        <w:div w:id="2028173954">
          <w:marLeft w:val="0"/>
          <w:marRight w:val="0"/>
          <w:marTop w:val="0"/>
          <w:marBottom w:val="0"/>
          <w:divBdr>
            <w:top w:val="none" w:sz="0" w:space="0" w:color="auto"/>
            <w:left w:val="none" w:sz="0" w:space="0" w:color="auto"/>
            <w:bottom w:val="none" w:sz="0" w:space="0" w:color="auto"/>
            <w:right w:val="none" w:sz="0" w:space="0" w:color="auto"/>
          </w:divBdr>
        </w:div>
        <w:div w:id="2048017502">
          <w:marLeft w:val="0"/>
          <w:marRight w:val="0"/>
          <w:marTop w:val="0"/>
          <w:marBottom w:val="0"/>
          <w:divBdr>
            <w:top w:val="none" w:sz="0" w:space="0" w:color="auto"/>
            <w:left w:val="none" w:sz="0" w:space="0" w:color="auto"/>
            <w:bottom w:val="none" w:sz="0" w:space="0" w:color="auto"/>
            <w:right w:val="none" w:sz="0" w:space="0" w:color="auto"/>
          </w:divBdr>
        </w:div>
        <w:div w:id="2049642695">
          <w:marLeft w:val="0"/>
          <w:marRight w:val="0"/>
          <w:marTop w:val="0"/>
          <w:marBottom w:val="0"/>
          <w:divBdr>
            <w:top w:val="none" w:sz="0" w:space="0" w:color="auto"/>
            <w:left w:val="none" w:sz="0" w:space="0" w:color="auto"/>
            <w:bottom w:val="none" w:sz="0" w:space="0" w:color="auto"/>
            <w:right w:val="none" w:sz="0" w:space="0" w:color="auto"/>
          </w:divBdr>
        </w:div>
        <w:div w:id="2055040874">
          <w:marLeft w:val="0"/>
          <w:marRight w:val="0"/>
          <w:marTop w:val="0"/>
          <w:marBottom w:val="0"/>
          <w:divBdr>
            <w:top w:val="none" w:sz="0" w:space="0" w:color="auto"/>
            <w:left w:val="none" w:sz="0" w:space="0" w:color="auto"/>
            <w:bottom w:val="none" w:sz="0" w:space="0" w:color="auto"/>
            <w:right w:val="none" w:sz="0" w:space="0" w:color="auto"/>
          </w:divBdr>
        </w:div>
        <w:div w:id="2061590931">
          <w:marLeft w:val="0"/>
          <w:marRight w:val="0"/>
          <w:marTop w:val="0"/>
          <w:marBottom w:val="0"/>
          <w:divBdr>
            <w:top w:val="none" w:sz="0" w:space="0" w:color="auto"/>
            <w:left w:val="none" w:sz="0" w:space="0" w:color="auto"/>
            <w:bottom w:val="none" w:sz="0" w:space="0" w:color="auto"/>
            <w:right w:val="none" w:sz="0" w:space="0" w:color="auto"/>
          </w:divBdr>
        </w:div>
        <w:div w:id="2064940490">
          <w:marLeft w:val="0"/>
          <w:marRight w:val="0"/>
          <w:marTop w:val="0"/>
          <w:marBottom w:val="0"/>
          <w:divBdr>
            <w:top w:val="none" w:sz="0" w:space="0" w:color="auto"/>
            <w:left w:val="none" w:sz="0" w:space="0" w:color="auto"/>
            <w:bottom w:val="none" w:sz="0" w:space="0" w:color="auto"/>
            <w:right w:val="none" w:sz="0" w:space="0" w:color="auto"/>
          </w:divBdr>
        </w:div>
        <w:div w:id="2122458768">
          <w:marLeft w:val="0"/>
          <w:marRight w:val="0"/>
          <w:marTop w:val="0"/>
          <w:marBottom w:val="0"/>
          <w:divBdr>
            <w:top w:val="none" w:sz="0" w:space="0" w:color="auto"/>
            <w:left w:val="none" w:sz="0" w:space="0" w:color="auto"/>
            <w:bottom w:val="none" w:sz="0" w:space="0" w:color="auto"/>
            <w:right w:val="none" w:sz="0" w:space="0" w:color="auto"/>
          </w:divBdr>
        </w:div>
        <w:div w:id="213558789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chart" Target="charts/chart1.xml"/><Relationship Id="rId299" Type="http://schemas.openxmlformats.org/officeDocument/2006/relationships/image" Target="media/image49.png"/><Relationship Id="rId303" Type="http://schemas.openxmlformats.org/officeDocument/2006/relationships/image" Target="media/image52.jpeg"/><Relationship Id="rId21" Type="http://schemas.microsoft.com/office/2007/relationships/diagramDrawing" Target="diagrams/drawing1.xml"/><Relationship Id="rId42" Type="http://schemas.openxmlformats.org/officeDocument/2006/relationships/hyperlink" Target="http://urady.statnisprava.cz/rstsp/adresar.nsf/i/19519" TargetMode="External"/><Relationship Id="rId63" Type="http://schemas.openxmlformats.org/officeDocument/2006/relationships/hyperlink" Target="http://urady.statnisprava.cz/rstsp/adresar.nsf/i/14956" TargetMode="External"/><Relationship Id="rId84" Type="http://schemas.openxmlformats.org/officeDocument/2006/relationships/hyperlink" Target="http://urady.statnisprava.cz/rstsp/adresar.nsf/i/16608" TargetMode="External"/><Relationship Id="rId138" Type="http://schemas.openxmlformats.org/officeDocument/2006/relationships/image" Target="media/image23.jpeg"/><Relationship Id="rId159" Type="http://schemas.openxmlformats.org/officeDocument/2006/relationships/image" Target="media/image28.jpeg"/><Relationship Id="rId324" Type="http://schemas.openxmlformats.org/officeDocument/2006/relationships/image" Target="media/image59.png"/><Relationship Id="rId345" Type="http://schemas.openxmlformats.org/officeDocument/2006/relationships/diagramColors" Target="diagrams/colors6.xml"/><Relationship Id="rId170" Type="http://schemas.openxmlformats.org/officeDocument/2006/relationships/hyperlink" Target="https://cs.wikipedia.org/wiki/V%C5%A1eruby" TargetMode="External"/><Relationship Id="rId191" Type="http://schemas.openxmlformats.org/officeDocument/2006/relationships/hyperlink" Target="https://cs.wikipedia.org/w/index.php?title=Silnice_II/210&amp;action=edit&amp;redlink=1" TargetMode="External"/><Relationship Id="rId205" Type="http://schemas.openxmlformats.org/officeDocument/2006/relationships/hyperlink" Target="https://cs.wikipedia.org/wiki/%C5%BDelezni%C4%8Dn%C3%AD_tra%C5%A5_Plze%C5%88_%E2%80%93_Furth_im_Wald" TargetMode="External"/><Relationship Id="rId226" Type="http://schemas.openxmlformats.org/officeDocument/2006/relationships/image" Target="media/image35.png"/><Relationship Id="rId247" Type="http://schemas.openxmlformats.org/officeDocument/2006/relationships/image" Target="media/image39.jpeg"/><Relationship Id="rId107" Type="http://schemas.openxmlformats.org/officeDocument/2006/relationships/hyperlink" Target="http://urady.statnisprava.cz/rstsp/adresar.nsf/i/15738" TargetMode="External"/><Relationship Id="rId268" Type="http://schemas.openxmlformats.org/officeDocument/2006/relationships/hyperlink" Target="https://www.zdravka-plzen.cz/" TargetMode="External"/><Relationship Id="rId289" Type="http://schemas.openxmlformats.org/officeDocument/2006/relationships/image" Target="media/image48.jpeg"/><Relationship Id="rId11" Type="http://schemas.openxmlformats.org/officeDocument/2006/relationships/image" Target="media/image3.jpeg"/><Relationship Id="rId32" Type="http://schemas.openxmlformats.org/officeDocument/2006/relationships/image" Target="media/image7.png"/><Relationship Id="rId53" Type="http://schemas.openxmlformats.org/officeDocument/2006/relationships/hyperlink" Target="http://urady.statnisprava.cz/rstsp/adresar.nsf/i/11640" TargetMode="External"/><Relationship Id="rId74" Type="http://schemas.openxmlformats.org/officeDocument/2006/relationships/hyperlink" Target="http://urady.statnisprava.cz/rstsp/adresar.nsf/i/66384" TargetMode="External"/><Relationship Id="rId128" Type="http://schemas.openxmlformats.org/officeDocument/2006/relationships/image" Target="media/image13.jpeg"/><Relationship Id="rId149" Type="http://schemas.openxmlformats.org/officeDocument/2006/relationships/hyperlink" Target="https://cs.wikipedia.org/wiki/Pr%C5%AFtok_vodn%C3%ADho_toku" TargetMode="External"/><Relationship Id="rId314" Type="http://schemas.openxmlformats.org/officeDocument/2006/relationships/hyperlink" Target="https://cs.wikipedia.org/wiki/Smrk" TargetMode="External"/><Relationship Id="rId335" Type="http://schemas.openxmlformats.org/officeDocument/2006/relationships/diagramColors" Target="diagrams/colors4.xml"/><Relationship Id="rId5" Type="http://schemas.microsoft.com/office/2007/relationships/stylesWithEffects" Target="stylesWithEffects.xml"/><Relationship Id="rId95" Type="http://schemas.openxmlformats.org/officeDocument/2006/relationships/hyperlink" Target="http://urady.statnisprava.cz/rstsp/adresar.nsf/i/11783" TargetMode="External"/><Relationship Id="rId160" Type="http://schemas.openxmlformats.org/officeDocument/2006/relationships/hyperlink" Target="http://www.ceskaposta.cz" TargetMode="External"/><Relationship Id="rId181" Type="http://schemas.openxmlformats.org/officeDocument/2006/relationships/hyperlink" Target="https://cs.wikipedia.org/wiki/Kralovice" TargetMode="External"/><Relationship Id="rId216" Type="http://schemas.openxmlformats.org/officeDocument/2006/relationships/hyperlink" Target="http://www.mapy.cz" TargetMode="External"/><Relationship Id="rId237" Type="http://schemas.openxmlformats.org/officeDocument/2006/relationships/hyperlink" Target="http://cz.kompass.com/a/vyroba-pomoci-pocitace-cam/6591055/" TargetMode="External"/><Relationship Id="rId258" Type="http://schemas.openxmlformats.org/officeDocument/2006/relationships/hyperlink" Target="http://www.osvsplzen.cz" TargetMode="External"/><Relationship Id="rId279" Type="http://schemas.openxmlformats.org/officeDocument/2006/relationships/image" Target="media/image46.jpeg"/><Relationship Id="rId22" Type="http://schemas.openxmlformats.org/officeDocument/2006/relationships/diagramData" Target="diagrams/data2.xml"/><Relationship Id="rId43" Type="http://schemas.openxmlformats.org/officeDocument/2006/relationships/hyperlink" Target="http://urady.statnisprava.cz/rstsp/adresar.nsf/i/24108" TargetMode="External"/><Relationship Id="rId64" Type="http://schemas.openxmlformats.org/officeDocument/2006/relationships/hyperlink" Target="http://urady.statnisprava.cz/rstsp/adresar.nsf/i/11099" TargetMode="External"/><Relationship Id="rId118" Type="http://schemas.openxmlformats.org/officeDocument/2006/relationships/chart" Target="charts/chart2.xml"/><Relationship Id="rId139" Type="http://schemas.openxmlformats.org/officeDocument/2006/relationships/image" Target="media/image24.jpeg"/><Relationship Id="rId290" Type="http://schemas.openxmlformats.org/officeDocument/2006/relationships/hyperlink" Target="https://cs.wikipedia.org/wiki/Metr" TargetMode="External"/><Relationship Id="rId304" Type="http://schemas.openxmlformats.org/officeDocument/2006/relationships/image" Target="media/image53.jpeg"/><Relationship Id="rId325" Type="http://schemas.openxmlformats.org/officeDocument/2006/relationships/header" Target="header3.xml"/><Relationship Id="rId346" Type="http://schemas.microsoft.com/office/2007/relationships/diagramDrawing" Target="diagrams/drawing6.xml"/><Relationship Id="rId85" Type="http://schemas.openxmlformats.org/officeDocument/2006/relationships/hyperlink" Target="http://urady.statnisprava.cz/rstsp/adresar.nsf/i/11474" TargetMode="External"/><Relationship Id="rId150" Type="http://schemas.openxmlformats.org/officeDocument/2006/relationships/hyperlink" Target="https://cs.wikipedia.org/wiki/Praha" TargetMode="External"/><Relationship Id="rId171" Type="http://schemas.openxmlformats.org/officeDocument/2006/relationships/hyperlink" Target="https://cs.wikipedia.org/w/index.php?title=%C3%9Ane%C5%A1ov&amp;action=edit&amp;redlink=1" TargetMode="External"/><Relationship Id="rId192" Type="http://schemas.openxmlformats.org/officeDocument/2006/relationships/hyperlink" Target="https://cs.wikipedia.org/wiki/Silnice_II/229" TargetMode="External"/><Relationship Id="rId206" Type="http://schemas.openxmlformats.org/officeDocument/2006/relationships/hyperlink" Target="https://cs.wikipedia.org/wiki/Plze%C5%88" TargetMode="External"/><Relationship Id="rId227" Type="http://schemas.openxmlformats.org/officeDocument/2006/relationships/chart" Target="charts/chart10.xml"/><Relationship Id="rId248" Type="http://schemas.openxmlformats.org/officeDocument/2006/relationships/hyperlink" Target="http://www.google.cz" TargetMode="External"/><Relationship Id="rId269" Type="http://schemas.openxmlformats.org/officeDocument/2006/relationships/hyperlink" Target="http://www.dopskopl.cz/" TargetMode="External"/><Relationship Id="rId12" Type="http://schemas.openxmlformats.org/officeDocument/2006/relationships/hyperlink" Target="mailto:obec@zruc-senec.cz" TargetMode="External"/><Relationship Id="rId33" Type="http://schemas.openxmlformats.org/officeDocument/2006/relationships/hyperlink" Target="http://www.mapy.cz" TargetMode="External"/><Relationship Id="rId108" Type="http://schemas.openxmlformats.org/officeDocument/2006/relationships/hyperlink" Target="http://urady.statnisprava.cz/rstsp/adresar.nsf/i/16662" TargetMode="External"/><Relationship Id="rId129" Type="http://schemas.openxmlformats.org/officeDocument/2006/relationships/image" Target="media/image14.jpeg"/><Relationship Id="rId280" Type="http://schemas.openxmlformats.org/officeDocument/2006/relationships/hyperlink" Target="https://cs.wikipedia.org/wiki/Probo%C5%A1t" TargetMode="External"/><Relationship Id="rId315" Type="http://schemas.openxmlformats.org/officeDocument/2006/relationships/hyperlink" Target="https://cs.wikipedia.org/wiki/Borovice" TargetMode="External"/><Relationship Id="rId336" Type="http://schemas.microsoft.com/office/2007/relationships/diagramDrawing" Target="diagrams/drawing4.xml"/><Relationship Id="rId54" Type="http://schemas.openxmlformats.org/officeDocument/2006/relationships/hyperlink" Target="http://urady.statnisprava.cz/rstsp/adresar.nsf/i/16536" TargetMode="External"/><Relationship Id="rId75" Type="http://schemas.openxmlformats.org/officeDocument/2006/relationships/hyperlink" Target="http://urady.statnisprava.cz/rstsp/adresar.nsf/i/13577" TargetMode="External"/><Relationship Id="rId96" Type="http://schemas.openxmlformats.org/officeDocument/2006/relationships/hyperlink" Target="http://urady.statnisprava.cz/rstsp/adresar.nsf/i/16457" TargetMode="External"/><Relationship Id="rId140" Type="http://schemas.openxmlformats.org/officeDocument/2006/relationships/hyperlink" Target="https://cs.wikipedia.org/wiki/N%C4%9Bm%C4%8Dina" TargetMode="External"/><Relationship Id="rId161" Type="http://schemas.openxmlformats.org/officeDocument/2006/relationships/image" Target="media/image29.jpeg"/><Relationship Id="rId182" Type="http://schemas.openxmlformats.org/officeDocument/2006/relationships/hyperlink" Target="https://cs.wikipedia.org/wiki/%C5%BDatec" TargetMode="External"/><Relationship Id="rId217" Type="http://schemas.openxmlformats.org/officeDocument/2006/relationships/hyperlink" Target="https://cs.wikipedia.org/wiki/Hrani%C4%8Dn%C3%AD_p%C5%99echod" TargetMode="External"/><Relationship Id="rId6" Type="http://schemas.openxmlformats.org/officeDocument/2006/relationships/settings" Target="settings.xml"/><Relationship Id="rId238" Type="http://schemas.openxmlformats.org/officeDocument/2006/relationships/hyperlink" Target="http://cz.kompass.com/a/poradenstvi-a-audit-informacnich-technologii-it/57830/" TargetMode="External"/><Relationship Id="rId259" Type="http://schemas.openxmlformats.org/officeDocument/2006/relationships/hyperlink" Target="http://www.souor.cz/" TargetMode="External"/><Relationship Id="rId23" Type="http://schemas.openxmlformats.org/officeDocument/2006/relationships/diagramLayout" Target="diagrams/layout2.xml"/><Relationship Id="rId119" Type="http://schemas.openxmlformats.org/officeDocument/2006/relationships/hyperlink" Target="http://www.zruc-senec.cz" TargetMode="External"/><Relationship Id="rId270" Type="http://schemas.openxmlformats.org/officeDocument/2006/relationships/hyperlink" Target="http://www.spstrplz.cz/uvod/obory-sos-prof-svejcara/" TargetMode="External"/><Relationship Id="rId291" Type="http://schemas.openxmlformats.org/officeDocument/2006/relationships/hyperlink" Target="https://cs.wikipedia.org/wiki/Kyselina_s%C3%ADrov%C3%A1" TargetMode="External"/><Relationship Id="rId305" Type="http://schemas.openxmlformats.org/officeDocument/2006/relationships/image" Target="media/image54.jpeg"/><Relationship Id="rId326" Type="http://schemas.openxmlformats.org/officeDocument/2006/relationships/footer" Target="footer2.xml"/><Relationship Id="rId347" Type="http://schemas.openxmlformats.org/officeDocument/2006/relationships/fontTable" Target="fontTable.xml"/><Relationship Id="rId44" Type="http://schemas.openxmlformats.org/officeDocument/2006/relationships/hyperlink" Target="http://urady.statnisprava.cz/rstsp/adresar.nsf/i/18973" TargetMode="External"/><Relationship Id="rId65" Type="http://schemas.openxmlformats.org/officeDocument/2006/relationships/hyperlink" Target="http://urady.statnisprava.cz/rstsp/adresar.nsf/i/15373" TargetMode="External"/><Relationship Id="rId86" Type="http://schemas.openxmlformats.org/officeDocument/2006/relationships/hyperlink" Target="http://urady.statnisprava.cz/rstsp/adresar.nsf/i/11451" TargetMode="External"/><Relationship Id="rId130" Type="http://schemas.openxmlformats.org/officeDocument/2006/relationships/image" Target="media/image15.jpeg"/><Relationship Id="rId151" Type="http://schemas.openxmlformats.org/officeDocument/2006/relationships/hyperlink" Target="https://cs.wikipedia.org/wiki/Lahovice" TargetMode="External"/><Relationship Id="rId172" Type="http://schemas.openxmlformats.org/officeDocument/2006/relationships/hyperlink" Target="https://cs.wikipedia.org/wiki/Bezv%C4%9Brov" TargetMode="External"/><Relationship Id="rId193" Type="http://schemas.openxmlformats.org/officeDocument/2006/relationships/hyperlink" Target="https://cs.wikipedia.org/wiki/Silnice_II/230" TargetMode="External"/><Relationship Id="rId207" Type="http://schemas.openxmlformats.org/officeDocument/2006/relationships/hyperlink" Target="https://cs.wikipedia.org/wiki/Doma%C5%BElice" TargetMode="External"/><Relationship Id="rId228" Type="http://schemas.openxmlformats.org/officeDocument/2006/relationships/chart" Target="charts/chart11.xml"/><Relationship Id="rId249" Type="http://schemas.openxmlformats.org/officeDocument/2006/relationships/hyperlink" Target="http://www.stredniskoly.cz/skola/600009696.html" TargetMode="External"/><Relationship Id="rId13" Type="http://schemas.openxmlformats.org/officeDocument/2006/relationships/hyperlink" Target="mailto:harvalikova@novisolutions.com" TargetMode="External"/><Relationship Id="rId109" Type="http://schemas.openxmlformats.org/officeDocument/2006/relationships/hyperlink" Target="http://urady.statnisprava.cz/rstsp/adresar.nsf/i/13372" TargetMode="External"/><Relationship Id="rId260" Type="http://schemas.openxmlformats.org/officeDocument/2006/relationships/hyperlink" Target="http://www.konzervatorplzen.cz/" TargetMode="External"/><Relationship Id="rId281" Type="http://schemas.openxmlformats.org/officeDocument/2006/relationships/hyperlink" Target="https://cs.wikipedia.org/wiki/Cisterci%C3%A1ck%C3%BD_%C5%99%C3%A1d" TargetMode="External"/><Relationship Id="rId316" Type="http://schemas.openxmlformats.org/officeDocument/2006/relationships/hyperlink" Target="http://www.lesycr.cz/ls209/Stranky/Default.aspx" TargetMode="External"/><Relationship Id="rId337" Type="http://schemas.openxmlformats.org/officeDocument/2006/relationships/diagramData" Target="diagrams/data5.xml"/><Relationship Id="rId34" Type="http://schemas.openxmlformats.org/officeDocument/2006/relationships/image" Target="media/image8.png"/><Relationship Id="rId55" Type="http://schemas.openxmlformats.org/officeDocument/2006/relationships/hyperlink" Target="http://urady.statnisprava.cz/rstsp/adresar.nsf/i/16577" TargetMode="External"/><Relationship Id="rId76" Type="http://schemas.openxmlformats.org/officeDocument/2006/relationships/hyperlink" Target="http://urady.statnisprava.cz/rstsp/adresar.nsf/i/12178" TargetMode="External"/><Relationship Id="rId97" Type="http://schemas.openxmlformats.org/officeDocument/2006/relationships/hyperlink" Target="http://urady.statnisprava.cz/rstsp/adresar.nsf/i/11482" TargetMode="External"/><Relationship Id="rId120" Type="http://schemas.openxmlformats.org/officeDocument/2006/relationships/chart" Target="charts/chart3.xml"/><Relationship Id="rId141" Type="http://schemas.openxmlformats.org/officeDocument/2006/relationships/hyperlink" Target="https://cs.wikipedia.org/wiki/%C4%8Cesko" TargetMode="External"/><Relationship Id="rId7" Type="http://schemas.openxmlformats.org/officeDocument/2006/relationships/webSettings" Target="webSettings.xml"/><Relationship Id="rId162" Type="http://schemas.openxmlformats.org/officeDocument/2006/relationships/hyperlink" Target="https://cs.wikipedia.org/wiki/Praha" TargetMode="External"/><Relationship Id="rId183" Type="http://schemas.openxmlformats.org/officeDocument/2006/relationships/hyperlink" Target="https://cs.wikipedia.org/wiki/Most" TargetMode="External"/><Relationship Id="rId218" Type="http://schemas.openxmlformats.org/officeDocument/2006/relationships/hyperlink" Target="https://cs.wikipedia.org/wiki/%C5%BDelezn%C3%A1_Ruda" TargetMode="External"/><Relationship Id="rId239" Type="http://schemas.openxmlformats.org/officeDocument/2006/relationships/hyperlink" Target="http://cz.kompass.com/a/systemove-poradenstvi-pro-informacni-technologie-it/5783008/" TargetMode="External"/><Relationship Id="rId250" Type="http://schemas.openxmlformats.org/officeDocument/2006/relationships/hyperlink" Target="http://www.zamecek.cz/" TargetMode="External"/><Relationship Id="rId271" Type="http://schemas.openxmlformats.org/officeDocument/2006/relationships/image" Target="media/image40.jpeg"/><Relationship Id="rId292" Type="http://schemas.openxmlformats.org/officeDocument/2006/relationships/hyperlink" Target="https://cs.wikipedia.org/wiki/%C5%BDelezo" TargetMode="External"/><Relationship Id="rId306" Type="http://schemas.openxmlformats.org/officeDocument/2006/relationships/image" Target="media/image55.png"/><Relationship Id="rId24" Type="http://schemas.openxmlformats.org/officeDocument/2006/relationships/diagramQuickStyle" Target="diagrams/quickStyle2.xml"/><Relationship Id="rId45" Type="http://schemas.openxmlformats.org/officeDocument/2006/relationships/hyperlink" Target="http://urady.statnisprava.cz/rstsp/adresar.nsf/i/18092" TargetMode="External"/><Relationship Id="rId66" Type="http://schemas.openxmlformats.org/officeDocument/2006/relationships/hyperlink" Target="http://urady.statnisprava.cz/rstsp/adresar.nsf/i/16647" TargetMode="External"/><Relationship Id="rId87" Type="http://schemas.openxmlformats.org/officeDocument/2006/relationships/hyperlink" Target="http://urady.statnisprava.cz/rstsp/adresar.nsf/i/11058" TargetMode="External"/><Relationship Id="rId110" Type="http://schemas.openxmlformats.org/officeDocument/2006/relationships/hyperlink" Target="http://urady.statnisprava.cz/rstsp/adresar.nsf/i/10985" TargetMode="External"/><Relationship Id="rId131" Type="http://schemas.openxmlformats.org/officeDocument/2006/relationships/image" Target="media/image16.jpeg"/><Relationship Id="rId327" Type="http://schemas.openxmlformats.org/officeDocument/2006/relationships/diagramData" Target="diagrams/data3.xml"/><Relationship Id="rId348" Type="http://schemas.openxmlformats.org/officeDocument/2006/relationships/theme" Target="theme/theme1.xml"/><Relationship Id="rId152" Type="http://schemas.openxmlformats.org/officeDocument/2006/relationships/image" Target="media/image25.jpeg"/><Relationship Id="rId173" Type="http://schemas.openxmlformats.org/officeDocument/2006/relationships/hyperlink" Target="https://cs.wikipedia.org/wiki/Tou%C5%BEim" TargetMode="External"/><Relationship Id="rId194" Type="http://schemas.openxmlformats.org/officeDocument/2006/relationships/hyperlink" Target="https://cs.wikipedia.org/w/index.php?title=Silnice_II/231&amp;action=edit&amp;redlink=1" TargetMode="External"/><Relationship Id="rId208" Type="http://schemas.openxmlformats.org/officeDocument/2006/relationships/hyperlink" Target="https://cs.wikipedia.org/wiki/N%C3%BD%C5%99any" TargetMode="External"/><Relationship Id="rId229" Type="http://schemas.openxmlformats.org/officeDocument/2006/relationships/hyperlink" Target="http://www.czso.cz" TargetMode="External"/><Relationship Id="rId240" Type="http://schemas.openxmlformats.org/officeDocument/2006/relationships/hyperlink" Target="http://cz.kompass.com/a/pocitacove-programy-prumyslove-prumyslovy-software/57620/" TargetMode="External"/><Relationship Id="rId261" Type="http://schemas.openxmlformats.org/officeDocument/2006/relationships/hyperlink" Target="https://www.spseplzen.cz/spse/" TargetMode="External"/><Relationship Id="rId14" Type="http://schemas.openxmlformats.org/officeDocument/2006/relationships/header" Target="header1.xml"/><Relationship Id="rId35" Type="http://schemas.openxmlformats.org/officeDocument/2006/relationships/hyperlink" Target="http://www.mapy.cz" TargetMode="External"/><Relationship Id="rId56" Type="http://schemas.openxmlformats.org/officeDocument/2006/relationships/hyperlink" Target="http://urady.statnisprava.cz/rstsp/adresar.nsf/i/24341" TargetMode="External"/><Relationship Id="rId77" Type="http://schemas.openxmlformats.org/officeDocument/2006/relationships/hyperlink" Target="http://urady.statnisprava.cz/rstsp/adresar.nsf/i/12833" TargetMode="External"/><Relationship Id="rId100" Type="http://schemas.openxmlformats.org/officeDocument/2006/relationships/hyperlink" Target="http://urady.statnisprava.cz/rstsp/adresar.nsf/i/10157" TargetMode="External"/><Relationship Id="rId282" Type="http://schemas.openxmlformats.org/officeDocument/2006/relationships/hyperlink" Target="https://cs.wikipedia.org/wiki/Kl%C3%A1%C5%A1ter_Plasy" TargetMode="External"/><Relationship Id="rId317" Type="http://schemas.openxmlformats.org/officeDocument/2006/relationships/hyperlink" Target="http://www.lesycr.cz/ls212/Stranky/Default.aspx" TargetMode="External"/><Relationship Id="rId338" Type="http://schemas.openxmlformats.org/officeDocument/2006/relationships/diagramLayout" Target="diagrams/layout5.xml"/><Relationship Id="rId8" Type="http://schemas.openxmlformats.org/officeDocument/2006/relationships/footnotes" Target="footnotes.xml"/><Relationship Id="rId98" Type="http://schemas.openxmlformats.org/officeDocument/2006/relationships/hyperlink" Target="http://urady.statnisprava.cz/rstsp/adresar.nsf/i/13733" TargetMode="External"/><Relationship Id="rId121" Type="http://schemas.openxmlformats.org/officeDocument/2006/relationships/chart" Target="charts/chart4.xml"/><Relationship Id="rId142" Type="http://schemas.openxmlformats.org/officeDocument/2006/relationships/hyperlink" Target="https://cs.wikipedia.org/wiki/%C5%98eka" TargetMode="External"/><Relationship Id="rId163" Type="http://schemas.openxmlformats.org/officeDocument/2006/relationships/hyperlink" Target="https://cs.wikipedia.org/wiki/Plze%C5%88" TargetMode="External"/><Relationship Id="rId184" Type="http://schemas.openxmlformats.org/officeDocument/2006/relationships/hyperlink" Target="https://cs.wikipedia.org/w/index.php?title=Silnice_II/180&amp;action=edit&amp;redlink=1" TargetMode="External"/><Relationship Id="rId219" Type="http://schemas.openxmlformats.org/officeDocument/2006/relationships/hyperlink" Target="https://cs.wikipedia.org/wiki/Klatovy" TargetMode="External"/><Relationship Id="rId230" Type="http://schemas.openxmlformats.org/officeDocument/2006/relationships/hyperlink" Target="http://cz.kompass.com/a/soucasti-prumyslovych-robotu-prislusenstvi-automatizovanych/62980/" TargetMode="External"/><Relationship Id="rId251" Type="http://schemas.openxmlformats.org/officeDocument/2006/relationships/hyperlink" Target="http://poaplzen.cz/" TargetMode="External"/><Relationship Id="rId25" Type="http://schemas.openxmlformats.org/officeDocument/2006/relationships/diagramColors" Target="diagrams/colors2.xml"/><Relationship Id="rId46" Type="http://schemas.openxmlformats.org/officeDocument/2006/relationships/hyperlink" Target="http://urady.statnisprava.cz/rstsp/adresar.nsf/i/19193" TargetMode="External"/><Relationship Id="rId67" Type="http://schemas.openxmlformats.org/officeDocument/2006/relationships/hyperlink" Target="http://urady.statnisprava.cz/rstsp/adresar.nsf/i/15477" TargetMode="External"/><Relationship Id="rId116" Type="http://schemas.openxmlformats.org/officeDocument/2006/relationships/image" Target="media/image11.jpeg"/><Relationship Id="rId137" Type="http://schemas.openxmlformats.org/officeDocument/2006/relationships/image" Target="media/image22.jpeg"/><Relationship Id="rId158" Type="http://schemas.openxmlformats.org/officeDocument/2006/relationships/hyperlink" Target="http://www.vodojemy.cz" TargetMode="External"/><Relationship Id="rId272" Type="http://schemas.openxmlformats.org/officeDocument/2006/relationships/image" Target="media/image41.jpeg"/><Relationship Id="rId293" Type="http://schemas.openxmlformats.org/officeDocument/2006/relationships/hyperlink" Target="https://cs.wikipedia.org/wiki/V%C3%BDsypka" TargetMode="External"/><Relationship Id="rId302" Type="http://schemas.openxmlformats.org/officeDocument/2006/relationships/image" Target="media/image51.png"/><Relationship Id="rId307" Type="http://schemas.openxmlformats.org/officeDocument/2006/relationships/image" Target="media/image56.jpeg"/><Relationship Id="rId323" Type="http://schemas.openxmlformats.org/officeDocument/2006/relationships/image" Target="media/image58.png"/><Relationship Id="rId328" Type="http://schemas.openxmlformats.org/officeDocument/2006/relationships/diagramLayout" Target="diagrams/layout3.xml"/><Relationship Id="rId344" Type="http://schemas.openxmlformats.org/officeDocument/2006/relationships/diagramQuickStyle" Target="diagrams/quickStyle6.xml"/><Relationship Id="rId20" Type="http://schemas.openxmlformats.org/officeDocument/2006/relationships/diagramColors" Target="diagrams/colors1.xml"/><Relationship Id="rId41" Type="http://schemas.openxmlformats.org/officeDocument/2006/relationships/hyperlink" Target="http://urady.statnisprava.cz/rstsp/adresar.nsf/i/19246" TargetMode="External"/><Relationship Id="rId62" Type="http://schemas.openxmlformats.org/officeDocument/2006/relationships/hyperlink" Target="http://urady.statnisprava.cz/rstsp/adresar.nsf/i/12259" TargetMode="External"/><Relationship Id="rId83" Type="http://schemas.openxmlformats.org/officeDocument/2006/relationships/hyperlink" Target="http://www.zruc-senec.cz/urad-obce/" TargetMode="External"/><Relationship Id="rId88" Type="http://schemas.openxmlformats.org/officeDocument/2006/relationships/hyperlink" Target="http://urady.statnisprava.cz/rstsp/adresar.nsf/i/11160" TargetMode="External"/><Relationship Id="rId111" Type="http://schemas.openxmlformats.org/officeDocument/2006/relationships/hyperlink" Target="http://urady.statnisprava.cz/rstsp/adresar.nsf/i/11095" TargetMode="External"/><Relationship Id="rId132" Type="http://schemas.openxmlformats.org/officeDocument/2006/relationships/image" Target="media/image17.jpeg"/><Relationship Id="rId153" Type="http://schemas.openxmlformats.org/officeDocument/2006/relationships/image" Target="media/image26.jpeg"/><Relationship Id="rId174" Type="http://schemas.openxmlformats.org/officeDocument/2006/relationships/hyperlink" Target="https://cs.wikipedia.org/wiki/Karlovy_Vary" TargetMode="External"/><Relationship Id="rId179" Type="http://schemas.openxmlformats.org/officeDocument/2006/relationships/hyperlink" Target="https://cs.wikipedia.org/wiki/Silnice_I/27" TargetMode="External"/><Relationship Id="rId195" Type="http://schemas.openxmlformats.org/officeDocument/2006/relationships/hyperlink" Target="https://cs.wikipedia.org/w/index.php?title=Silnice_II/232&amp;action=edit&amp;redlink=1" TargetMode="External"/><Relationship Id="rId209" Type="http://schemas.openxmlformats.org/officeDocument/2006/relationships/hyperlink" Target="https://cs.wikipedia.org/wiki/%C5%BDelezni%C4%8Dn%C3%AD_tra%C5%A5_Plze%C5%88%E2%80%93%C5%BDatec" TargetMode="External"/><Relationship Id="rId190" Type="http://schemas.openxmlformats.org/officeDocument/2006/relationships/hyperlink" Target="https://cs.wikipedia.org/wiki/Silnice_II/206" TargetMode="External"/><Relationship Id="rId204" Type="http://schemas.openxmlformats.org/officeDocument/2006/relationships/hyperlink" Target="https://cs.wikipedia.org/wiki/Cheb" TargetMode="External"/><Relationship Id="rId220" Type="http://schemas.openxmlformats.org/officeDocument/2006/relationships/hyperlink" Target="https://cs.wikipedia.org/wiki/Plze%C5%88" TargetMode="External"/><Relationship Id="rId225" Type="http://schemas.openxmlformats.org/officeDocument/2006/relationships/hyperlink" Target="https://cs.wikipedia.org/wiki/Dub%C3%AD" TargetMode="External"/><Relationship Id="rId241" Type="http://schemas.openxmlformats.org/officeDocument/2006/relationships/hyperlink" Target="http://cz.kompass.com/a/integrovane-pocitacove-systemy-cae-aplikace-vyvoje-pomoci-pocitace/5762003/" TargetMode="External"/><Relationship Id="rId246" Type="http://schemas.openxmlformats.org/officeDocument/2006/relationships/image" Target="media/image38.jpeg"/><Relationship Id="rId267" Type="http://schemas.openxmlformats.org/officeDocument/2006/relationships/hyperlink" Target="http://www.spsstav.cz/" TargetMode="External"/><Relationship Id="rId288" Type="http://schemas.openxmlformats.org/officeDocument/2006/relationships/image" Target="media/image47.jpeg"/><Relationship Id="rId15" Type="http://schemas.openxmlformats.org/officeDocument/2006/relationships/footer" Target="footer1.xml"/><Relationship Id="rId36" Type="http://schemas.openxmlformats.org/officeDocument/2006/relationships/hyperlink" Target="http://urady.statnisprava.cz/rstsp/adresar.nsf/i/24357" TargetMode="External"/><Relationship Id="rId57" Type="http://schemas.openxmlformats.org/officeDocument/2006/relationships/hyperlink" Target="http://urady.statnisprava.cz/rstsp/adresar.nsf/i/10565" TargetMode="External"/><Relationship Id="rId106" Type="http://schemas.openxmlformats.org/officeDocument/2006/relationships/hyperlink" Target="http://urady.statnisprava.cz/rstsp/adresar.nsf/i/15741" TargetMode="External"/><Relationship Id="rId127" Type="http://schemas.openxmlformats.org/officeDocument/2006/relationships/image" Target="media/image12.png"/><Relationship Id="rId262" Type="http://schemas.openxmlformats.org/officeDocument/2006/relationships/hyperlink" Target="http://www.mgplzen.cz/" TargetMode="External"/><Relationship Id="rId283" Type="http://schemas.openxmlformats.org/officeDocument/2006/relationships/hyperlink" Target="https://cs.wikipedia.org/wiki/Mari%C3%A1nsk%C3%BD_T%C3%BDnec" TargetMode="External"/><Relationship Id="rId313" Type="http://schemas.openxmlformats.org/officeDocument/2006/relationships/hyperlink" Target="http://www.risy.cz" TargetMode="External"/><Relationship Id="rId318" Type="http://schemas.openxmlformats.org/officeDocument/2006/relationships/hyperlink" Target="http://www.lesycr.cz/ls216/Stranky/Default.aspx" TargetMode="External"/><Relationship Id="rId339" Type="http://schemas.openxmlformats.org/officeDocument/2006/relationships/diagramQuickStyle" Target="diagrams/quickStyle5.xml"/><Relationship Id="rId10" Type="http://schemas.openxmlformats.org/officeDocument/2006/relationships/image" Target="media/image2.png"/><Relationship Id="rId31" Type="http://schemas.openxmlformats.org/officeDocument/2006/relationships/hyperlink" Target="http://www.zruc-senec.cz" TargetMode="External"/><Relationship Id="rId52" Type="http://schemas.openxmlformats.org/officeDocument/2006/relationships/hyperlink" Target="http://urady.statnisprava.cz/rstsp/adresar.nsf/i/11615" TargetMode="External"/><Relationship Id="rId73" Type="http://schemas.openxmlformats.org/officeDocument/2006/relationships/hyperlink" Target="http://urady.statnisprava.cz/rstsp/adresar.nsf/i/12932" TargetMode="External"/><Relationship Id="rId78" Type="http://schemas.openxmlformats.org/officeDocument/2006/relationships/hyperlink" Target="http://urady.statnisprava.cz/rstsp/adresar.nsf/i/12628" TargetMode="External"/><Relationship Id="rId94" Type="http://schemas.openxmlformats.org/officeDocument/2006/relationships/hyperlink" Target="http://urady.statnisprava.cz/rstsp/adresar.nsf/i/14587" TargetMode="External"/><Relationship Id="rId99" Type="http://schemas.openxmlformats.org/officeDocument/2006/relationships/hyperlink" Target="http://urady.statnisprava.cz/rstsp/adresar.nsf/i/15739" TargetMode="External"/><Relationship Id="rId101" Type="http://schemas.openxmlformats.org/officeDocument/2006/relationships/hyperlink" Target="http://urady.statnisprava.cz/rstsp/adresar.nsf/i/10158" TargetMode="External"/><Relationship Id="rId122" Type="http://schemas.openxmlformats.org/officeDocument/2006/relationships/chart" Target="charts/chart5.xml"/><Relationship Id="rId143" Type="http://schemas.openxmlformats.org/officeDocument/2006/relationships/hyperlink" Target="https://cs.wikipedia.org/wiki/St%C5%99edo%C4%8Desk%C3%BD_kraj" TargetMode="External"/><Relationship Id="rId148" Type="http://schemas.openxmlformats.org/officeDocument/2006/relationships/hyperlink" Target="https://cs.wikipedia.org/wiki/%C5%A0umava" TargetMode="External"/><Relationship Id="rId164" Type="http://schemas.openxmlformats.org/officeDocument/2006/relationships/hyperlink" Target="https://cs.wikipedia.org/wiki/Rozvadov" TargetMode="External"/><Relationship Id="rId169" Type="http://schemas.openxmlformats.org/officeDocument/2006/relationships/hyperlink" Target="https://cs.wikipedia.org/wiki/Silnice_I/20" TargetMode="External"/><Relationship Id="rId185" Type="http://schemas.openxmlformats.org/officeDocument/2006/relationships/hyperlink" Target="https://cs.wikipedia.org/w/index.php?title=Silnice_II/193&amp;action=edit&amp;redlink=1" TargetMode="External"/><Relationship Id="rId334" Type="http://schemas.openxmlformats.org/officeDocument/2006/relationships/diagramQuickStyle" Target="diagrams/quickStyle4.xml"/><Relationship Id="rId4" Type="http://schemas.openxmlformats.org/officeDocument/2006/relationships/styles" Target="styles.xml"/><Relationship Id="rId9" Type="http://schemas.openxmlformats.org/officeDocument/2006/relationships/endnotes" Target="endnotes.xml"/><Relationship Id="rId180" Type="http://schemas.openxmlformats.org/officeDocument/2006/relationships/hyperlink" Target="https://cs.wikipedia.org/wiki/Plasy" TargetMode="External"/><Relationship Id="rId210" Type="http://schemas.openxmlformats.org/officeDocument/2006/relationships/hyperlink" Target="https://cs.wikipedia.org/wiki/Plze%C5%88" TargetMode="External"/><Relationship Id="rId215" Type="http://schemas.openxmlformats.org/officeDocument/2006/relationships/image" Target="media/image34.jpeg"/><Relationship Id="rId236" Type="http://schemas.openxmlformats.org/officeDocument/2006/relationships/hyperlink" Target="http://cz.kompass.com/a/projektovani-a-konstrukce-pomoci-pocitacem-podporovaneho-navrhovani/6591054/" TargetMode="External"/><Relationship Id="rId257" Type="http://schemas.openxmlformats.org/officeDocument/2006/relationships/hyperlink" Target="http://www.souepl.cz/" TargetMode="External"/><Relationship Id="rId278" Type="http://schemas.openxmlformats.org/officeDocument/2006/relationships/image" Target="media/image45.jpeg"/><Relationship Id="rId26" Type="http://schemas.microsoft.com/office/2007/relationships/diagramDrawing" Target="diagrams/drawing2.xml"/><Relationship Id="rId231" Type="http://schemas.openxmlformats.org/officeDocument/2006/relationships/hyperlink" Target="http://cz.kompass.com/a/krokove-motory-pro-robotiku/6298018/" TargetMode="External"/><Relationship Id="rId252" Type="http://schemas.openxmlformats.org/officeDocument/2006/relationships/hyperlink" Target="http://www.nerudovka.cz/" TargetMode="External"/><Relationship Id="rId273" Type="http://schemas.openxmlformats.org/officeDocument/2006/relationships/image" Target="media/image42.jpeg"/><Relationship Id="rId294" Type="http://schemas.openxmlformats.org/officeDocument/2006/relationships/hyperlink" Target="https://cs.wikipedia.org/wiki/Biolog" TargetMode="External"/><Relationship Id="rId308" Type="http://schemas.openxmlformats.org/officeDocument/2006/relationships/image" Target="media/image57.jpeg"/><Relationship Id="rId329" Type="http://schemas.openxmlformats.org/officeDocument/2006/relationships/diagramQuickStyle" Target="diagrams/quickStyle3.xml"/><Relationship Id="rId47" Type="http://schemas.openxmlformats.org/officeDocument/2006/relationships/hyperlink" Target="http://urady.statnisprava.cz/rstsp/adresar.nsf/i/19273" TargetMode="External"/><Relationship Id="rId68" Type="http://schemas.openxmlformats.org/officeDocument/2006/relationships/hyperlink" Target="http://urady.statnisprava.cz/rstsp/adresar.nsf/i/10992" TargetMode="External"/><Relationship Id="rId89" Type="http://schemas.openxmlformats.org/officeDocument/2006/relationships/hyperlink" Target="http://urady.statnisprava.cz/rstsp/adresar.nsf/i/11352" TargetMode="External"/><Relationship Id="rId112" Type="http://schemas.openxmlformats.org/officeDocument/2006/relationships/hyperlink" Target="http://urady.statnisprava.cz/rstsp/adresar.nsf/i/13538" TargetMode="External"/><Relationship Id="rId133" Type="http://schemas.openxmlformats.org/officeDocument/2006/relationships/image" Target="media/image18.jpeg"/><Relationship Id="rId154" Type="http://schemas.openxmlformats.org/officeDocument/2006/relationships/hyperlink" Target="http://www.domyzruc.cz" TargetMode="External"/><Relationship Id="rId175" Type="http://schemas.openxmlformats.org/officeDocument/2006/relationships/hyperlink" Target="https://cs.wikipedia.org/wiki/Silnice_I/26" TargetMode="External"/><Relationship Id="rId340" Type="http://schemas.openxmlformats.org/officeDocument/2006/relationships/diagramColors" Target="diagrams/colors5.xml"/><Relationship Id="rId196" Type="http://schemas.openxmlformats.org/officeDocument/2006/relationships/hyperlink" Target="https://cs.wikipedia.org/w/index.php?title=Silnice_II/233&amp;action=edit&amp;redlink=1" TargetMode="External"/><Relationship Id="rId200" Type="http://schemas.openxmlformats.org/officeDocument/2006/relationships/hyperlink" Target="http://www.scitani2010.rsd.cz" TargetMode="External"/><Relationship Id="rId16" Type="http://schemas.openxmlformats.org/officeDocument/2006/relationships/header" Target="header2.xml"/><Relationship Id="rId221" Type="http://schemas.openxmlformats.org/officeDocument/2006/relationships/hyperlink" Target="https://cs.wikipedia.org/wiki/Kralovice" TargetMode="External"/><Relationship Id="rId242" Type="http://schemas.openxmlformats.org/officeDocument/2006/relationships/hyperlink" Target="http://cz.kompass.com/a/pocitacove-programy-software-cad-aplikace-pocitacem-podporovaneho/5762004/" TargetMode="External"/><Relationship Id="rId263" Type="http://schemas.openxmlformats.org/officeDocument/2006/relationships/hyperlink" Target="https://www.mikulasske.cz/" TargetMode="External"/><Relationship Id="rId284" Type="http://schemas.openxmlformats.org/officeDocument/2006/relationships/hyperlink" Target="https://cs.wikipedia.org/wiki/Kralovice" TargetMode="External"/><Relationship Id="rId319" Type="http://schemas.openxmlformats.org/officeDocument/2006/relationships/hyperlink" Target="http://www.lesycr.cz/ls217/Stranky/Default.aspx" TargetMode="External"/><Relationship Id="rId37" Type="http://schemas.openxmlformats.org/officeDocument/2006/relationships/hyperlink" Target="http://urady.statnisprava.cz/rstsp/adresar.nsf/i/15365" TargetMode="External"/><Relationship Id="rId58" Type="http://schemas.openxmlformats.org/officeDocument/2006/relationships/hyperlink" Target="http://urady.statnisprava.cz/rstsp/adresar.nsf/i/16392" TargetMode="External"/><Relationship Id="rId79" Type="http://schemas.openxmlformats.org/officeDocument/2006/relationships/hyperlink" Target="http://urady.statnisprava.cz/rstsp/adresar.nsf/i/13748" TargetMode="External"/><Relationship Id="rId102" Type="http://schemas.openxmlformats.org/officeDocument/2006/relationships/hyperlink" Target="http://urady.statnisprava.cz/rstsp/adresar.nsf/i/24234" TargetMode="External"/><Relationship Id="rId123" Type="http://schemas.openxmlformats.org/officeDocument/2006/relationships/chart" Target="charts/chart6.xml"/><Relationship Id="rId144" Type="http://schemas.openxmlformats.org/officeDocument/2006/relationships/hyperlink" Target="https://cs.wikipedia.org/wiki/Vltava" TargetMode="External"/><Relationship Id="rId330" Type="http://schemas.openxmlformats.org/officeDocument/2006/relationships/diagramColors" Target="diagrams/colors3.xml"/><Relationship Id="rId90" Type="http://schemas.openxmlformats.org/officeDocument/2006/relationships/hyperlink" Target="http://urady.statnisprava.cz/rstsp/adresar.nsf/i/11628" TargetMode="External"/><Relationship Id="rId165" Type="http://schemas.openxmlformats.org/officeDocument/2006/relationships/hyperlink" Target="https://cs.wikipedia.org/wiki/Praha" TargetMode="External"/><Relationship Id="rId186" Type="http://schemas.openxmlformats.org/officeDocument/2006/relationships/hyperlink" Target="https://cs.wikipedia.org/wiki/Silnice_II/201" TargetMode="External"/><Relationship Id="rId211" Type="http://schemas.openxmlformats.org/officeDocument/2006/relationships/hyperlink" Target="https://cs.wikipedia.org/wiki/%C5%BDatec" TargetMode="External"/><Relationship Id="rId232" Type="http://schemas.openxmlformats.org/officeDocument/2006/relationships/hyperlink" Target="http://cz.kompass.com/a/dily-a-prislusenstvi-pro-krokove-motory/3241024/" TargetMode="External"/><Relationship Id="rId253" Type="http://schemas.openxmlformats.org/officeDocument/2006/relationships/hyperlink" Target="http://www.hsplzen.cz/" TargetMode="External"/><Relationship Id="rId274" Type="http://schemas.openxmlformats.org/officeDocument/2006/relationships/hyperlink" Target="http://www.pamatkovykatalog.cz" TargetMode="External"/><Relationship Id="rId295" Type="http://schemas.openxmlformats.org/officeDocument/2006/relationships/hyperlink" Target="https://cs.wikipedia.org/w/index.php?title=Extr%C3%A9mn%C3%AD_stanovi%C5%A1t%C4%9B&amp;action=edit&amp;redlink=1" TargetMode="External"/><Relationship Id="rId309" Type="http://schemas.openxmlformats.org/officeDocument/2006/relationships/chart" Target="charts/chart12.xml"/><Relationship Id="rId27" Type="http://schemas.openxmlformats.org/officeDocument/2006/relationships/image" Target="media/image4.png"/><Relationship Id="rId48" Type="http://schemas.openxmlformats.org/officeDocument/2006/relationships/hyperlink" Target="http://urady.statnisprava.cz/rstsp/adresar.nsf/i/18226" TargetMode="External"/><Relationship Id="rId69" Type="http://schemas.openxmlformats.org/officeDocument/2006/relationships/hyperlink" Target="http://urady.statnisprava.cz/rstsp/adresar.nsf/i/11425" TargetMode="External"/><Relationship Id="rId113" Type="http://schemas.openxmlformats.org/officeDocument/2006/relationships/hyperlink" Target="http://urady.statnisprava.cz/rstsp/adresar.nsf/i/11885" TargetMode="External"/><Relationship Id="rId134" Type="http://schemas.openxmlformats.org/officeDocument/2006/relationships/image" Target="media/image19.jpeg"/><Relationship Id="rId320" Type="http://schemas.openxmlformats.org/officeDocument/2006/relationships/hyperlink" Target="http://www.lesycr.cz/ls220/Stranky/Default.aspx" TargetMode="External"/><Relationship Id="rId80" Type="http://schemas.openxmlformats.org/officeDocument/2006/relationships/hyperlink" Target="http://urady.statnisprava.cz/rstsp/adresar.nsf/i/13527" TargetMode="External"/><Relationship Id="rId155" Type="http://schemas.openxmlformats.org/officeDocument/2006/relationships/hyperlink" Target="http://www.vodarna.cz/res/archive/107/011674.jpg?seek=1354515718" TargetMode="External"/><Relationship Id="rId176" Type="http://schemas.openxmlformats.org/officeDocument/2006/relationships/hyperlink" Target="https://cs.wikipedia.org/wiki/Doma%C5%BElice" TargetMode="External"/><Relationship Id="rId197" Type="http://schemas.openxmlformats.org/officeDocument/2006/relationships/hyperlink" Target="https://cs.wikipedia.org/wiki/Silnice_II/605" TargetMode="External"/><Relationship Id="rId341" Type="http://schemas.microsoft.com/office/2007/relationships/diagramDrawing" Target="diagrams/drawing5.xml"/><Relationship Id="rId201" Type="http://schemas.openxmlformats.org/officeDocument/2006/relationships/hyperlink" Target="https://cs.wikipedia.org/wiki/%C5%BDelezni%C4%8Dn%C3%AD_tra%C5%A5_Beroun%E2%80%93Plze%C5%88%E2%80%93Cheb" TargetMode="External"/><Relationship Id="rId222" Type="http://schemas.openxmlformats.org/officeDocument/2006/relationships/hyperlink" Target="https://cs.wikipedia.org/wiki/%C5%BDatec" TargetMode="External"/><Relationship Id="rId243" Type="http://schemas.openxmlformats.org/officeDocument/2006/relationships/image" Target="media/image36.jpeg"/><Relationship Id="rId264" Type="http://schemas.openxmlformats.org/officeDocument/2006/relationships/hyperlink" Target="http://www.oa.pilsedu.cz/" TargetMode="External"/><Relationship Id="rId285" Type="http://schemas.openxmlformats.org/officeDocument/2006/relationships/hyperlink" Target="https://cs.wikipedia.org/w/index.php?title=Muzeum_a_galerie_severn%C3%ADho_Plze%C5%88ska&amp;action=edit&amp;redlink=1" TargetMode="External"/><Relationship Id="rId17" Type="http://schemas.openxmlformats.org/officeDocument/2006/relationships/diagramData" Target="diagrams/data1.xml"/><Relationship Id="rId38" Type="http://schemas.openxmlformats.org/officeDocument/2006/relationships/hyperlink" Target="http://urady.statnisprava.cz/rstsp/adresar.nsf/i/19467" TargetMode="External"/><Relationship Id="rId59" Type="http://schemas.openxmlformats.org/officeDocument/2006/relationships/hyperlink" Target="http://urady.statnisprava.cz/rstsp/adresar.nsf/i/15260" TargetMode="External"/><Relationship Id="rId103" Type="http://schemas.openxmlformats.org/officeDocument/2006/relationships/hyperlink" Target="http://urady.statnisprava.cz/rstsp/adresar.nsf/i/10159" TargetMode="External"/><Relationship Id="rId124" Type="http://schemas.openxmlformats.org/officeDocument/2006/relationships/chart" Target="charts/chart7.xml"/><Relationship Id="rId310" Type="http://schemas.openxmlformats.org/officeDocument/2006/relationships/hyperlink" Target="http://www.risy.cz" TargetMode="External"/><Relationship Id="rId70" Type="http://schemas.openxmlformats.org/officeDocument/2006/relationships/hyperlink" Target="http://urady.statnisprava.cz/rstsp/adresar.nsf/i/12933" TargetMode="External"/><Relationship Id="rId91" Type="http://schemas.openxmlformats.org/officeDocument/2006/relationships/hyperlink" Target="http://urady.statnisprava.cz/rstsp/adresar.nsf/i/15246" TargetMode="External"/><Relationship Id="rId145" Type="http://schemas.openxmlformats.org/officeDocument/2006/relationships/hyperlink" Target="https://cs.wikipedia.org/wiki/%C3%9Ahlava" TargetMode="External"/><Relationship Id="rId166" Type="http://schemas.openxmlformats.org/officeDocument/2006/relationships/hyperlink" Target="https://cs.wikipedia.org/wiki/Ko%C5%A1ice" TargetMode="External"/><Relationship Id="rId187" Type="http://schemas.openxmlformats.org/officeDocument/2006/relationships/hyperlink" Target="https://cs.wikipedia.org/wiki/Silnice_II/203" TargetMode="External"/><Relationship Id="rId331" Type="http://schemas.microsoft.com/office/2007/relationships/diagramDrawing" Target="diagrams/drawing3.xml"/><Relationship Id="rId1" Type="http://schemas.openxmlformats.org/officeDocument/2006/relationships/customXml" Target="../customXml/item1.xml"/><Relationship Id="rId212" Type="http://schemas.openxmlformats.org/officeDocument/2006/relationships/image" Target="media/image32.jpeg"/><Relationship Id="rId233" Type="http://schemas.openxmlformats.org/officeDocument/2006/relationships/hyperlink" Target="http://cz.kompass.com/a/elektroinstalacni-material-elektricke-a-elektronicke-vybaveni/8125026/" TargetMode="External"/><Relationship Id="rId254" Type="http://schemas.openxmlformats.org/officeDocument/2006/relationships/hyperlink" Target="http://www.issziv.cz/" TargetMode="External"/><Relationship Id="rId28" Type="http://schemas.openxmlformats.org/officeDocument/2006/relationships/image" Target="media/image5.png"/><Relationship Id="rId49" Type="http://schemas.openxmlformats.org/officeDocument/2006/relationships/hyperlink" Target="http://urady.statnisprava.cz/rstsp/adresar.nsf/i/19059" TargetMode="External"/><Relationship Id="rId114" Type="http://schemas.openxmlformats.org/officeDocument/2006/relationships/image" Target="media/image9.png"/><Relationship Id="rId275" Type="http://schemas.openxmlformats.org/officeDocument/2006/relationships/image" Target="media/image43.jpeg"/><Relationship Id="rId296" Type="http://schemas.openxmlformats.org/officeDocument/2006/relationships/hyperlink" Target="https://cs.wikipedia.org/wiki/1975" TargetMode="External"/><Relationship Id="rId300" Type="http://schemas.openxmlformats.org/officeDocument/2006/relationships/image" Target="media/image50.jpeg"/><Relationship Id="rId60" Type="http://schemas.openxmlformats.org/officeDocument/2006/relationships/hyperlink" Target="http://urady.statnisprava.cz/rstsp/adresar.nsf/i/10391" TargetMode="External"/><Relationship Id="rId81" Type="http://schemas.openxmlformats.org/officeDocument/2006/relationships/hyperlink" Target="http://urady.statnisprava.cz/rstsp/adresar.nsf/i/11599" TargetMode="External"/><Relationship Id="rId135" Type="http://schemas.openxmlformats.org/officeDocument/2006/relationships/image" Target="media/image20.jpeg"/><Relationship Id="rId156" Type="http://schemas.openxmlformats.org/officeDocument/2006/relationships/hyperlink" Target="http://www.intenzifikace-cov-plzen.cz/" TargetMode="External"/><Relationship Id="rId177" Type="http://schemas.openxmlformats.org/officeDocument/2006/relationships/hyperlink" Target="https://cs.wikipedia.org/wiki/Zb%C5%AFch" TargetMode="External"/><Relationship Id="rId198" Type="http://schemas.openxmlformats.org/officeDocument/2006/relationships/image" Target="media/image30.png"/><Relationship Id="rId321" Type="http://schemas.openxmlformats.org/officeDocument/2006/relationships/hyperlink" Target="http://www.lesycr.cz/ls221/Stranky/Default.aspx" TargetMode="External"/><Relationship Id="rId342" Type="http://schemas.openxmlformats.org/officeDocument/2006/relationships/diagramData" Target="diagrams/data6.xml"/><Relationship Id="rId202" Type="http://schemas.openxmlformats.org/officeDocument/2006/relationships/hyperlink" Target="https://cs.wikipedia.org/wiki/Praha" TargetMode="External"/><Relationship Id="rId223" Type="http://schemas.openxmlformats.org/officeDocument/2006/relationships/hyperlink" Target="https://cs.wikipedia.org/wiki/Most_%28m%C4%9Bsto%29" TargetMode="External"/><Relationship Id="rId244" Type="http://schemas.openxmlformats.org/officeDocument/2006/relationships/hyperlink" Target="http://www.ceskatelevize.cz" TargetMode="External"/><Relationship Id="rId18" Type="http://schemas.openxmlformats.org/officeDocument/2006/relationships/diagramLayout" Target="diagrams/layout1.xml"/><Relationship Id="rId39" Type="http://schemas.openxmlformats.org/officeDocument/2006/relationships/hyperlink" Target="http://urady.statnisprava.cz/rstsp/adresar.nsf/i/19638" TargetMode="External"/><Relationship Id="rId265" Type="http://schemas.openxmlformats.org/officeDocument/2006/relationships/hyperlink" Target="http://www.souplzen.cz/" TargetMode="External"/><Relationship Id="rId286" Type="http://schemas.openxmlformats.org/officeDocument/2006/relationships/hyperlink" Target="https://cs.wikipedia.org/wiki/1958" TargetMode="External"/><Relationship Id="rId50" Type="http://schemas.openxmlformats.org/officeDocument/2006/relationships/hyperlink" Target="http://urady.statnisprava.cz/rstsp/adresar.nsf/i/19518" TargetMode="External"/><Relationship Id="rId104" Type="http://schemas.openxmlformats.org/officeDocument/2006/relationships/hyperlink" Target="http://urady.statnisprava.cz/rstsp/adresar.nsf/i/10160" TargetMode="External"/><Relationship Id="rId125" Type="http://schemas.openxmlformats.org/officeDocument/2006/relationships/chart" Target="charts/chart8.xml"/><Relationship Id="rId146" Type="http://schemas.openxmlformats.org/officeDocument/2006/relationships/hyperlink" Target="https://cs.wikipedia.org/wiki/Bavorsko" TargetMode="External"/><Relationship Id="rId167" Type="http://schemas.openxmlformats.org/officeDocument/2006/relationships/hyperlink" Target="https://cs.wikipedia.org/wiki/Don%C4%9Bck" TargetMode="External"/><Relationship Id="rId188" Type="http://schemas.openxmlformats.org/officeDocument/2006/relationships/hyperlink" Target="https://cs.wikipedia.org/wiki/Silnice_II/204" TargetMode="External"/><Relationship Id="rId311" Type="http://schemas.openxmlformats.org/officeDocument/2006/relationships/hyperlink" Target="http://www.risy.cz" TargetMode="External"/><Relationship Id="rId332" Type="http://schemas.openxmlformats.org/officeDocument/2006/relationships/diagramData" Target="diagrams/data4.xml"/><Relationship Id="rId71" Type="http://schemas.openxmlformats.org/officeDocument/2006/relationships/hyperlink" Target="http://urady.statnisprava.cz/rstsp/adresar.nsf/i/12935" TargetMode="External"/><Relationship Id="rId92" Type="http://schemas.openxmlformats.org/officeDocument/2006/relationships/hyperlink" Target="http://urady.statnisprava.cz/rstsp/adresar.nsf/i/15291" TargetMode="External"/><Relationship Id="rId213" Type="http://schemas.openxmlformats.org/officeDocument/2006/relationships/hyperlink" Target="http://www.upload.wikimedia.org" TargetMode="External"/><Relationship Id="rId234" Type="http://schemas.openxmlformats.org/officeDocument/2006/relationships/hyperlink" Target="http://cz.kompass.com/a/komponenty-elektrickych-motoru-elektromotoru/32410/" TargetMode="External"/><Relationship Id="rId2" Type="http://schemas.openxmlformats.org/officeDocument/2006/relationships/customXml" Target="../customXml/item2.xml"/><Relationship Id="rId29" Type="http://schemas.openxmlformats.org/officeDocument/2006/relationships/hyperlink" Target="http://www.kontaminace.cenia.cz" TargetMode="External"/><Relationship Id="rId255" Type="http://schemas.openxmlformats.org/officeDocument/2006/relationships/hyperlink" Target="http://www.ssinfis.cz/" TargetMode="External"/><Relationship Id="rId276" Type="http://schemas.openxmlformats.org/officeDocument/2006/relationships/hyperlink" Target="http://www.kudyznudy.cz/Kam-pojedete/Plzensko-a-Cesky-les/Plzensko/Plzen.aspx" TargetMode="External"/><Relationship Id="rId297" Type="http://schemas.openxmlformats.org/officeDocument/2006/relationships/hyperlink" Target="https://cs.wikipedia.org/wiki/Hektar" TargetMode="External"/><Relationship Id="rId40" Type="http://schemas.openxmlformats.org/officeDocument/2006/relationships/hyperlink" Target="http://urady.statnisprava.cz/rstsp/adresar.nsf/i/19640" TargetMode="External"/><Relationship Id="rId115" Type="http://schemas.openxmlformats.org/officeDocument/2006/relationships/image" Target="media/image10.png"/><Relationship Id="rId136" Type="http://schemas.openxmlformats.org/officeDocument/2006/relationships/image" Target="media/image21.jpeg"/><Relationship Id="rId157" Type="http://schemas.openxmlformats.org/officeDocument/2006/relationships/image" Target="media/image27.jpeg"/><Relationship Id="rId178" Type="http://schemas.openxmlformats.org/officeDocument/2006/relationships/hyperlink" Target="https://cs.wikipedia.org/wiki/L%C3%ADn%C4%9B" TargetMode="External"/><Relationship Id="rId301" Type="http://schemas.openxmlformats.org/officeDocument/2006/relationships/hyperlink" Target="http://www.dronte.cz" TargetMode="External"/><Relationship Id="rId322" Type="http://schemas.openxmlformats.org/officeDocument/2006/relationships/hyperlink" Target="http://www.lesycr.cz/ls222/Stranky/Default.aspx" TargetMode="External"/><Relationship Id="rId343" Type="http://schemas.openxmlformats.org/officeDocument/2006/relationships/diagramLayout" Target="diagrams/layout6.xml"/><Relationship Id="rId61" Type="http://schemas.openxmlformats.org/officeDocument/2006/relationships/hyperlink" Target="http://urady.statnisprava.cz/rstsp/adresar.nsf/i/11558" TargetMode="External"/><Relationship Id="rId82" Type="http://schemas.openxmlformats.org/officeDocument/2006/relationships/hyperlink" Target="http://urady.statnisprava.cz/rstsp/adresar.nsf/i/11853" TargetMode="External"/><Relationship Id="rId199" Type="http://schemas.openxmlformats.org/officeDocument/2006/relationships/image" Target="media/image31.png"/><Relationship Id="rId203" Type="http://schemas.openxmlformats.org/officeDocument/2006/relationships/hyperlink" Target="https://cs.wikipedia.org/wiki/Plze%C5%88" TargetMode="External"/><Relationship Id="rId19" Type="http://schemas.openxmlformats.org/officeDocument/2006/relationships/diagramQuickStyle" Target="diagrams/quickStyle1.xml"/><Relationship Id="rId224" Type="http://schemas.openxmlformats.org/officeDocument/2006/relationships/hyperlink" Target="https://cs.wikipedia.org/wiki/Litv%C3%ADnov" TargetMode="External"/><Relationship Id="rId245" Type="http://schemas.openxmlformats.org/officeDocument/2006/relationships/image" Target="media/image37.jpeg"/><Relationship Id="rId266" Type="http://schemas.openxmlformats.org/officeDocument/2006/relationships/hyperlink" Target="http://www.sapss-plzen.cz/" TargetMode="External"/><Relationship Id="rId287" Type="http://schemas.openxmlformats.org/officeDocument/2006/relationships/hyperlink" Target="https://cs.wikipedia.org/wiki/Kulturn%C3%AD_pam%C3%A1tka_%C4%8Cesk%C3%A9_republiky" TargetMode="External"/><Relationship Id="rId30" Type="http://schemas.openxmlformats.org/officeDocument/2006/relationships/image" Target="media/image6.emf"/><Relationship Id="rId105" Type="http://schemas.openxmlformats.org/officeDocument/2006/relationships/hyperlink" Target="http://urady.statnisprava.cz/rstsp/adresar.nsf/i/15740" TargetMode="External"/><Relationship Id="rId126" Type="http://schemas.openxmlformats.org/officeDocument/2006/relationships/chart" Target="charts/chart9.xml"/><Relationship Id="rId147" Type="http://schemas.openxmlformats.org/officeDocument/2006/relationships/hyperlink" Target="https://cs.wikipedia.org/wiki/%C4%8Cesk%C3%BD_les" TargetMode="External"/><Relationship Id="rId168" Type="http://schemas.openxmlformats.org/officeDocument/2006/relationships/hyperlink" Target="https://cs.wikipedia.org/wiki/Macha%C4%8Dkala" TargetMode="External"/><Relationship Id="rId312" Type="http://schemas.openxmlformats.org/officeDocument/2006/relationships/chart" Target="charts/chart13.xml"/><Relationship Id="rId333" Type="http://schemas.openxmlformats.org/officeDocument/2006/relationships/diagramLayout" Target="diagrams/layout4.xml"/><Relationship Id="rId51" Type="http://schemas.openxmlformats.org/officeDocument/2006/relationships/hyperlink" Target="http://urady.statnisprava.cz/rstsp/adresar.nsf/i/19002" TargetMode="External"/><Relationship Id="rId72" Type="http://schemas.openxmlformats.org/officeDocument/2006/relationships/hyperlink" Target="http://urady.statnisprava.cz/rstsp/adresar.nsf/i/12934" TargetMode="External"/><Relationship Id="rId93" Type="http://schemas.openxmlformats.org/officeDocument/2006/relationships/hyperlink" Target="http://urady.statnisprava.cz/rstsp/adresar.nsf/i/11772" TargetMode="External"/><Relationship Id="rId189" Type="http://schemas.openxmlformats.org/officeDocument/2006/relationships/hyperlink" Target="https://cs.wikipedia.org/wiki/Silnice_II/205" TargetMode="External"/><Relationship Id="rId3" Type="http://schemas.openxmlformats.org/officeDocument/2006/relationships/numbering" Target="numbering.xml"/><Relationship Id="rId214" Type="http://schemas.openxmlformats.org/officeDocument/2006/relationships/image" Target="media/image33.jpeg"/><Relationship Id="rId235" Type="http://schemas.openxmlformats.org/officeDocument/2006/relationships/hyperlink" Target="http://cz.kompass.com/a/mechanicke-konstrukce/65910/" TargetMode="External"/><Relationship Id="rId256" Type="http://schemas.openxmlformats.org/officeDocument/2006/relationships/hyperlink" Target="http://www.sgpilsen.cz/" TargetMode="External"/><Relationship Id="rId277" Type="http://schemas.openxmlformats.org/officeDocument/2006/relationships/image" Target="media/image44.jpeg"/><Relationship Id="rId298" Type="http://schemas.openxmlformats.org/officeDocument/2006/relationships/hyperlink" Target="https://cs.wikipedia.org/wiki/P%C5%99%C3%ADrodn%C3%AD_pam%C3%A1tka"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www.berounka.cz"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1" Type="http://schemas.openxmlformats.org/officeDocument/2006/relationships/oleObject" Target="file:///E:\T&#344;EMO&#352;N&#193;\grafy.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Se&#353;it1"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Se&#353;it1" TargetMode="Externa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5.xml"/></Relationships>
</file>

<file path=word/charts/_rels/chart13.xml.rels><?xml version="1.0" encoding="UTF-8" standalone="yes"?>
<Relationships xmlns="http://schemas.openxmlformats.org/package/2006/relationships"><Relationship Id="rId1" Type="http://schemas.openxmlformats.org/officeDocument/2006/relationships/oleObject" Target="file:///F:\ZRU&#268;_SENEC\grafy\grafy.xlsx" TargetMode="External"/></Relationships>
</file>

<file path=word/charts/_rels/chart2.xml.rels><?xml version="1.0" encoding="UTF-8" standalone="yes"?>
<Relationships xmlns="http://schemas.openxmlformats.org/package/2006/relationships"><Relationship Id="rId2" Type="http://schemas.openxmlformats.org/officeDocument/2006/relationships/oleObject" Target="file:///E:\ZRU&#268;_SENEC\grafy\grafy.xlsx" TargetMode="External"/><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2" Type="http://schemas.openxmlformats.org/officeDocument/2006/relationships/oleObject" Target="file:///E:\ZRU&#268;_SENEC\grafy\grafy.xlsx" TargetMode="External"/><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1" Type="http://schemas.openxmlformats.org/officeDocument/2006/relationships/oleObject" Target="file:///E:\ZRU&#268;_SENEC\grafy\grafy.xlsx" TargetMode="External"/></Relationships>
</file>

<file path=word/charts/_rels/chart5.xml.rels><?xml version="1.0" encoding="UTF-8" standalone="yes"?>
<Relationships xmlns="http://schemas.openxmlformats.org/package/2006/relationships"><Relationship Id="rId2" Type="http://schemas.openxmlformats.org/officeDocument/2006/relationships/oleObject" Target="file:///E:\ZRU&#268;_SENEC\grafy\grafy.xlsx" TargetMode="External"/><Relationship Id="rId1" Type="http://schemas.openxmlformats.org/officeDocument/2006/relationships/themeOverride" Target="../theme/themeOverride3.xml"/></Relationships>
</file>

<file path=word/charts/_rels/chart6.xml.rels><?xml version="1.0" encoding="UTF-8" standalone="yes"?>
<Relationships xmlns="http://schemas.openxmlformats.org/package/2006/relationships"><Relationship Id="rId1" Type="http://schemas.openxmlformats.org/officeDocument/2006/relationships/oleObject" Target="file:///E:\ZRU&#268;_SENEC\grafy\grafy.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E:\ZRU&#268;_SENEC\grafy\grafy.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E:\ZRU&#268;_SENEC\grafy\grafy.xlsx" TargetMode="Externa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4.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86118976507247"/>
          <c:y val="4.0515653775322284E-2"/>
          <c:w val="0.68978532855806818"/>
          <c:h val="0.81257400964414328"/>
        </c:manualLayout>
      </c:layout>
      <c:barChart>
        <c:barDir val="bar"/>
        <c:grouping val="clustered"/>
        <c:varyColors val="0"/>
        <c:ser>
          <c:idx val="0"/>
          <c:order val="0"/>
          <c:tx>
            <c:strRef>
              <c:f>ČR1!$M$52</c:f>
              <c:strCache>
                <c:ptCount val="1"/>
                <c:pt idx="0">
                  <c:v>Muži</c:v>
                </c:pt>
              </c:strCache>
            </c:strRef>
          </c:tx>
          <c:spPr>
            <a:solidFill>
              <a:srgbClr val="94C600"/>
            </a:solidFill>
          </c:spPr>
          <c:invertIfNegative val="0"/>
          <c:cat>
            <c:strRef>
              <c:f>ČR1!$L$53:$L$73</c:f>
              <c:strCache>
                <c:ptCount val="21"/>
                <c:pt idx="0">
                  <c:v>0</c:v>
                </c:pt>
                <c:pt idx="1">
                  <c:v>1–4</c:v>
                </c:pt>
                <c:pt idx="2">
                  <c:v>5–9</c:v>
                </c:pt>
                <c:pt idx="3">
                  <c:v>10–14</c:v>
                </c:pt>
                <c:pt idx="4">
                  <c:v>15–19</c:v>
                </c:pt>
                <c:pt idx="5">
                  <c:v>20–24</c:v>
                </c:pt>
                <c:pt idx="6">
                  <c:v>25–29</c:v>
                </c:pt>
                <c:pt idx="7">
                  <c:v>30–34</c:v>
                </c:pt>
                <c:pt idx="8">
                  <c:v>35–39</c:v>
                </c:pt>
                <c:pt idx="9">
                  <c:v>40–44</c:v>
                </c:pt>
                <c:pt idx="10">
                  <c:v>45–49</c:v>
                </c:pt>
                <c:pt idx="11">
                  <c:v>50–54</c:v>
                </c:pt>
                <c:pt idx="12">
                  <c:v>55–59</c:v>
                </c:pt>
                <c:pt idx="13">
                  <c:v>60–64</c:v>
                </c:pt>
                <c:pt idx="14">
                  <c:v>65–69</c:v>
                </c:pt>
                <c:pt idx="15">
                  <c:v>70–74</c:v>
                </c:pt>
                <c:pt idx="16">
                  <c:v>75–79</c:v>
                </c:pt>
                <c:pt idx="17">
                  <c:v>80–84</c:v>
                </c:pt>
                <c:pt idx="18">
                  <c:v>85–89</c:v>
                </c:pt>
                <c:pt idx="19">
                  <c:v>90–94</c:v>
                </c:pt>
                <c:pt idx="20">
                  <c:v>95 a více</c:v>
                </c:pt>
              </c:strCache>
            </c:strRef>
          </c:cat>
          <c:val>
            <c:numRef>
              <c:f>ČR1!$M$53:$M$73</c:f>
              <c:numCache>
                <c:formatCode>#\ ##0_ ;\-#\ ##0\ </c:formatCode>
                <c:ptCount val="21"/>
                <c:pt idx="0">
                  <c:v>-56803</c:v>
                </c:pt>
                <c:pt idx="1">
                  <c:v>-225209</c:v>
                </c:pt>
                <c:pt idx="2">
                  <c:v>-303194</c:v>
                </c:pt>
                <c:pt idx="3">
                  <c:v>-247403</c:v>
                </c:pt>
                <c:pt idx="4">
                  <c:v>-234956</c:v>
                </c:pt>
                <c:pt idx="5">
                  <c:v>-302126</c:v>
                </c:pt>
                <c:pt idx="6">
                  <c:v>-352844</c:v>
                </c:pt>
                <c:pt idx="7">
                  <c:v>-379020</c:v>
                </c:pt>
                <c:pt idx="8">
                  <c:v>-455413</c:v>
                </c:pt>
                <c:pt idx="9">
                  <c:v>-452434</c:v>
                </c:pt>
                <c:pt idx="10">
                  <c:v>-356714</c:v>
                </c:pt>
                <c:pt idx="11">
                  <c:v>-347096</c:v>
                </c:pt>
                <c:pt idx="12">
                  <c:v>-323938</c:v>
                </c:pt>
                <c:pt idx="13">
                  <c:v>-345762</c:v>
                </c:pt>
                <c:pt idx="14">
                  <c:v>-319544</c:v>
                </c:pt>
                <c:pt idx="15" formatCode="#,##0">
                  <c:v>-214962</c:v>
                </c:pt>
                <c:pt idx="16">
                  <c:v>-130133</c:v>
                </c:pt>
                <c:pt idx="17">
                  <c:v>-83653</c:v>
                </c:pt>
                <c:pt idx="18">
                  <c:v>-41916</c:v>
                </c:pt>
                <c:pt idx="19">
                  <c:v>-11873</c:v>
                </c:pt>
                <c:pt idx="20">
                  <c:v>-1337</c:v>
                </c:pt>
              </c:numCache>
            </c:numRef>
          </c:val>
          <c:extLst xmlns:c16r2="http://schemas.microsoft.com/office/drawing/2015/06/chart">
            <c:ext xmlns:c16="http://schemas.microsoft.com/office/drawing/2014/chart" uri="{C3380CC4-5D6E-409C-BE32-E72D297353CC}">
              <c16:uniqueId val="{00000000-FA21-420F-A230-599E72559B51}"/>
            </c:ext>
          </c:extLst>
        </c:ser>
        <c:ser>
          <c:idx val="1"/>
          <c:order val="1"/>
          <c:tx>
            <c:strRef>
              <c:f>ČR1!$N$52</c:f>
              <c:strCache>
                <c:ptCount val="1"/>
                <c:pt idx="0">
                  <c:v>Ženy</c:v>
                </c:pt>
              </c:strCache>
            </c:strRef>
          </c:tx>
          <c:spPr>
            <a:solidFill>
              <a:srgbClr val="C00000"/>
            </a:solidFill>
          </c:spPr>
          <c:invertIfNegative val="0"/>
          <c:cat>
            <c:strRef>
              <c:f>ČR1!$L$53:$L$73</c:f>
              <c:strCache>
                <c:ptCount val="21"/>
                <c:pt idx="0">
                  <c:v>0</c:v>
                </c:pt>
                <c:pt idx="1">
                  <c:v>1–4</c:v>
                </c:pt>
                <c:pt idx="2">
                  <c:v>5–9</c:v>
                </c:pt>
                <c:pt idx="3">
                  <c:v>10–14</c:v>
                </c:pt>
                <c:pt idx="4">
                  <c:v>15–19</c:v>
                </c:pt>
                <c:pt idx="5">
                  <c:v>20–24</c:v>
                </c:pt>
                <c:pt idx="6">
                  <c:v>25–29</c:v>
                </c:pt>
                <c:pt idx="7">
                  <c:v>30–34</c:v>
                </c:pt>
                <c:pt idx="8">
                  <c:v>35–39</c:v>
                </c:pt>
                <c:pt idx="9">
                  <c:v>40–44</c:v>
                </c:pt>
                <c:pt idx="10">
                  <c:v>45–49</c:v>
                </c:pt>
                <c:pt idx="11">
                  <c:v>50–54</c:v>
                </c:pt>
                <c:pt idx="12">
                  <c:v>55–59</c:v>
                </c:pt>
                <c:pt idx="13">
                  <c:v>60–64</c:v>
                </c:pt>
                <c:pt idx="14">
                  <c:v>65–69</c:v>
                </c:pt>
                <c:pt idx="15">
                  <c:v>70–74</c:v>
                </c:pt>
                <c:pt idx="16">
                  <c:v>75–79</c:v>
                </c:pt>
                <c:pt idx="17">
                  <c:v>80–84</c:v>
                </c:pt>
                <c:pt idx="18">
                  <c:v>85–89</c:v>
                </c:pt>
                <c:pt idx="19">
                  <c:v>90–94</c:v>
                </c:pt>
                <c:pt idx="20">
                  <c:v>95 a více</c:v>
                </c:pt>
              </c:strCache>
            </c:strRef>
          </c:cat>
          <c:val>
            <c:numRef>
              <c:f>ČR1!$N$53:$N$73</c:f>
              <c:numCache>
                <c:formatCode>#\ ##0_ ;\-#\ ##0\ </c:formatCode>
                <c:ptCount val="21"/>
                <c:pt idx="0">
                  <c:v>53974</c:v>
                </c:pt>
                <c:pt idx="1">
                  <c:v>214208</c:v>
                </c:pt>
                <c:pt idx="2">
                  <c:v>288763</c:v>
                </c:pt>
                <c:pt idx="3">
                  <c:v>234162</c:v>
                </c:pt>
                <c:pt idx="4">
                  <c:v>223047</c:v>
                </c:pt>
                <c:pt idx="5">
                  <c:v>288396</c:v>
                </c:pt>
                <c:pt idx="6">
                  <c:v>337260</c:v>
                </c:pt>
                <c:pt idx="7">
                  <c:v>357348</c:v>
                </c:pt>
                <c:pt idx="8">
                  <c:v>429673</c:v>
                </c:pt>
                <c:pt idx="9">
                  <c:v>428507</c:v>
                </c:pt>
                <c:pt idx="10">
                  <c:v>340118</c:v>
                </c:pt>
                <c:pt idx="11">
                  <c:v>337966</c:v>
                </c:pt>
                <c:pt idx="12">
                  <c:v>329501</c:v>
                </c:pt>
                <c:pt idx="13">
                  <c:v>375596</c:v>
                </c:pt>
                <c:pt idx="14">
                  <c:v>373448</c:v>
                </c:pt>
                <c:pt idx="15" formatCode="#,##0">
                  <c:v>280227</c:v>
                </c:pt>
                <c:pt idx="16">
                  <c:v>193562</c:v>
                </c:pt>
                <c:pt idx="17">
                  <c:v>148352</c:v>
                </c:pt>
                <c:pt idx="18">
                  <c:v>93107</c:v>
                </c:pt>
                <c:pt idx="19">
                  <c:v>35213</c:v>
                </c:pt>
                <c:pt idx="20">
                  <c:v>5085</c:v>
                </c:pt>
              </c:numCache>
            </c:numRef>
          </c:val>
          <c:extLst xmlns:c16r2="http://schemas.microsoft.com/office/drawing/2015/06/chart">
            <c:ext xmlns:c16="http://schemas.microsoft.com/office/drawing/2014/chart" uri="{C3380CC4-5D6E-409C-BE32-E72D297353CC}">
              <c16:uniqueId val="{00000001-FA21-420F-A230-599E72559B51}"/>
            </c:ext>
          </c:extLst>
        </c:ser>
        <c:dLbls>
          <c:showLegendKey val="0"/>
          <c:showVal val="0"/>
          <c:showCatName val="0"/>
          <c:showSerName val="0"/>
          <c:showPercent val="0"/>
          <c:showBubbleSize val="0"/>
        </c:dLbls>
        <c:gapWidth val="25"/>
        <c:overlap val="100"/>
        <c:axId val="155857280"/>
        <c:axId val="155859200"/>
      </c:barChart>
      <c:catAx>
        <c:axId val="155857280"/>
        <c:scaling>
          <c:orientation val="minMax"/>
        </c:scaling>
        <c:delete val="0"/>
        <c:axPos val="l"/>
        <c:title>
          <c:tx>
            <c:rich>
              <a:bodyPr rot="-5400000" vert="horz"/>
              <a:lstStyle/>
              <a:p>
                <a:pPr>
                  <a:defRPr/>
                </a:pPr>
                <a:r>
                  <a:rPr lang="cs-CZ"/>
                  <a:t>Věková kategorie</a:t>
                </a:r>
              </a:p>
            </c:rich>
          </c:tx>
          <c:overlay val="0"/>
        </c:title>
        <c:numFmt formatCode="General" sourceLinked="0"/>
        <c:majorTickMark val="out"/>
        <c:minorTickMark val="none"/>
        <c:tickLblPos val="low"/>
        <c:crossAx val="155859200"/>
        <c:crosses val="autoZero"/>
        <c:auto val="1"/>
        <c:lblAlgn val="ctr"/>
        <c:lblOffset val="100"/>
        <c:noMultiLvlLbl val="0"/>
      </c:catAx>
      <c:valAx>
        <c:axId val="155859200"/>
        <c:scaling>
          <c:orientation val="minMax"/>
        </c:scaling>
        <c:delete val="0"/>
        <c:axPos val="b"/>
        <c:majorGridlines/>
        <c:title>
          <c:tx>
            <c:rich>
              <a:bodyPr/>
              <a:lstStyle/>
              <a:p>
                <a:pPr>
                  <a:defRPr/>
                </a:pPr>
                <a:r>
                  <a:rPr lang="cs-CZ"/>
                  <a:t>Počet obyvatel</a:t>
                </a:r>
              </a:p>
            </c:rich>
          </c:tx>
          <c:layout>
            <c:manualLayout>
              <c:xMode val="edge"/>
              <c:yMode val="edge"/>
              <c:x val="0.42497687789026373"/>
              <c:y val="0.93080937557223953"/>
            </c:manualLayout>
          </c:layout>
          <c:overlay val="0"/>
        </c:title>
        <c:numFmt formatCode="0;0" sourceLinked="0"/>
        <c:majorTickMark val="out"/>
        <c:minorTickMark val="none"/>
        <c:tickLblPos val="nextTo"/>
        <c:crossAx val="155857280"/>
        <c:crosses val="autoZero"/>
        <c:crossBetween val="between"/>
        <c:dispUnits>
          <c:builtInUnit val="thousands"/>
          <c:dispUnitsLbl>
            <c:tx>
              <c:rich>
                <a:bodyPr/>
                <a:lstStyle/>
                <a:p>
                  <a:pPr>
                    <a:defRPr/>
                  </a:pPr>
                  <a:r>
                    <a:rPr lang="cs-CZ"/>
                    <a:t>Tisíce osob</a:t>
                  </a:r>
                </a:p>
              </c:rich>
            </c:tx>
          </c:dispUnitsLbl>
        </c:dispUnits>
      </c:valAx>
    </c:plotArea>
    <c:legend>
      <c:legendPos val="r"/>
      <c:overlay val="0"/>
    </c:legend>
    <c:plotVisOnly val="1"/>
    <c:dispBlanksAs val="gap"/>
    <c:showDLblsOverMax val="0"/>
  </c:chart>
  <c:spPr>
    <a:ln>
      <a:noFill/>
    </a:ln>
  </c:sp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List1!$A$2</c:f>
              <c:strCache>
                <c:ptCount val="1"/>
                <c:pt idx="0">
                  <c:v>Podíl nezaměstnaných osob</c:v>
                </c:pt>
              </c:strCache>
            </c:strRef>
          </c:tx>
          <c:spPr>
            <a:solidFill>
              <a:srgbClr val="94C600"/>
            </a:solidFill>
          </c:spPr>
          <c:invertIfNegative val="0"/>
          <c:cat>
            <c:numRef>
              <c:f>List1!$B$1:$P$1</c:f>
              <c:numCache>
                <c:formatCode>General</c:formatCode>
                <c:ptCount val="15"/>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numCache>
            </c:numRef>
          </c:cat>
          <c:val>
            <c:numRef>
              <c:f>List1!$B$2:$P$2</c:f>
              <c:numCache>
                <c:formatCode>General</c:formatCode>
                <c:ptCount val="15"/>
                <c:pt idx="4" formatCode="0.00_ ;\-0.00\ ">
                  <c:v>4.4511505092417956</c:v>
                </c:pt>
                <c:pt idx="5" formatCode="0.00_ ;\-0.00\ ">
                  <c:v>3.9005010176921959</c:v>
                </c:pt>
                <c:pt idx="6" formatCode="0.00_ ;\-0.00\ ">
                  <c:v>3.1594784353059167</c:v>
                </c:pt>
                <c:pt idx="7" formatCode="0.00_ ;\-0.00\ ">
                  <c:v>3.6875238458603761</c:v>
                </c:pt>
                <c:pt idx="8" formatCode="0.00_ ;\-0.00\ ">
                  <c:v>5.9578020643594405</c:v>
                </c:pt>
                <c:pt idx="9" formatCode="0.00_ ;\-0.00\ ">
                  <c:v>6.1334595362044455</c:v>
                </c:pt>
                <c:pt idx="10" formatCode="0.00_ ;\-0.00\ ">
                  <c:v>5.349284666526942</c:v>
                </c:pt>
                <c:pt idx="11" formatCode="0.00_ ;\-0.00\ ">
                  <c:v>5.6285538650683717</c:v>
                </c:pt>
                <c:pt idx="12" formatCode="0.00_ ;\-0.00\ ">
                  <c:v>6.0783301794827684</c:v>
                </c:pt>
                <c:pt idx="13" formatCode="0.00_ ;\-0.00\ ">
                  <c:v>5.520401902132229</c:v>
                </c:pt>
                <c:pt idx="14" formatCode="0.00_ ;\-0.00\ ">
                  <c:v>4.2980888750776876</c:v>
                </c:pt>
              </c:numCache>
            </c:numRef>
          </c:val>
          <c:extLst xmlns:c16r2="http://schemas.microsoft.com/office/drawing/2015/06/chart">
            <c:ext xmlns:c16="http://schemas.microsoft.com/office/drawing/2014/chart" uri="{C3380CC4-5D6E-409C-BE32-E72D297353CC}">
              <c16:uniqueId val="{0000000E-A945-4DDD-B7BE-C8987A96C9EF}"/>
            </c:ext>
          </c:extLst>
        </c:ser>
        <c:dLbls>
          <c:showLegendKey val="0"/>
          <c:showVal val="0"/>
          <c:showCatName val="0"/>
          <c:showSerName val="0"/>
          <c:showPercent val="0"/>
          <c:showBubbleSize val="0"/>
        </c:dLbls>
        <c:gapWidth val="150"/>
        <c:axId val="161166848"/>
        <c:axId val="161168384"/>
      </c:barChart>
      <c:catAx>
        <c:axId val="161166848"/>
        <c:scaling>
          <c:orientation val="minMax"/>
        </c:scaling>
        <c:delete val="0"/>
        <c:axPos val="b"/>
        <c:numFmt formatCode="General" sourceLinked="1"/>
        <c:majorTickMark val="out"/>
        <c:minorTickMark val="none"/>
        <c:tickLblPos val="nextTo"/>
        <c:crossAx val="161168384"/>
        <c:crosses val="autoZero"/>
        <c:auto val="1"/>
        <c:lblAlgn val="ctr"/>
        <c:lblOffset val="100"/>
        <c:noMultiLvlLbl val="0"/>
      </c:catAx>
      <c:valAx>
        <c:axId val="161168384"/>
        <c:scaling>
          <c:orientation val="minMax"/>
        </c:scaling>
        <c:delete val="0"/>
        <c:axPos val="l"/>
        <c:majorGridlines/>
        <c:numFmt formatCode="General" sourceLinked="1"/>
        <c:majorTickMark val="out"/>
        <c:minorTickMark val="none"/>
        <c:tickLblPos val="nextTo"/>
        <c:crossAx val="161166848"/>
        <c:crosses val="autoZero"/>
        <c:crossBetween val="between"/>
      </c:valAx>
    </c:plotArea>
    <c:plotVisOnly val="1"/>
    <c:dispBlanksAs val="gap"/>
    <c:showDLblsOverMax val="0"/>
  </c:chart>
  <c:spPr>
    <a:ln>
      <a:noFill/>
    </a:ln>
  </c:sp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List1!$A$2</c:f>
              <c:strCache>
                <c:ptCount val="1"/>
                <c:pt idx="0">
                  <c:v>Podíl nezaměstnaných osob</c:v>
                </c:pt>
              </c:strCache>
            </c:strRef>
          </c:tx>
          <c:spPr>
            <a:solidFill>
              <a:srgbClr val="94C600"/>
            </a:solidFill>
          </c:spPr>
          <c:invertIfNegative val="0"/>
          <c:cat>
            <c:numRef>
              <c:f>List1!$B$1:$P$1</c:f>
              <c:numCache>
                <c:formatCode>General</c:formatCode>
                <c:ptCount val="15"/>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numCache>
            </c:numRef>
          </c:cat>
          <c:val>
            <c:numRef>
              <c:f>List1!$B$2:$P$2</c:f>
              <c:numCache>
                <c:formatCode>General</c:formatCode>
                <c:ptCount val="15"/>
                <c:pt idx="4" formatCode="0.00_ ;\-0.00\ ">
                  <c:v>4.4511505092417956</c:v>
                </c:pt>
                <c:pt idx="5" formatCode="0.00_ ;\-0.00\ ">
                  <c:v>3.9005010176921959</c:v>
                </c:pt>
                <c:pt idx="6" formatCode="0.00_ ;\-0.00\ ">
                  <c:v>3.1594784353059167</c:v>
                </c:pt>
                <c:pt idx="7" formatCode="0.00_ ;\-0.00\ ">
                  <c:v>3.6875238458603761</c:v>
                </c:pt>
                <c:pt idx="8" formatCode="0.00_ ;\-0.00\ ">
                  <c:v>5.9578020643594405</c:v>
                </c:pt>
                <c:pt idx="9" formatCode="0.00_ ;\-0.00\ ">
                  <c:v>6.1334595362044455</c:v>
                </c:pt>
                <c:pt idx="10" formatCode="0.00_ ;\-0.00\ ">
                  <c:v>5.349284666526942</c:v>
                </c:pt>
                <c:pt idx="11" formatCode="0.00_ ;\-0.00\ ">
                  <c:v>5.6285538650683717</c:v>
                </c:pt>
                <c:pt idx="12" formatCode="0.00_ ;\-0.00\ ">
                  <c:v>6.0783301794827684</c:v>
                </c:pt>
                <c:pt idx="13" formatCode="0.00_ ;\-0.00\ ">
                  <c:v>5.520401902132229</c:v>
                </c:pt>
                <c:pt idx="14" formatCode="0.00_ ;\-0.00\ ">
                  <c:v>4.2980888750776876</c:v>
                </c:pt>
              </c:numCache>
            </c:numRef>
          </c:val>
          <c:extLst xmlns:c16r2="http://schemas.microsoft.com/office/drawing/2015/06/chart">
            <c:ext xmlns:c16="http://schemas.microsoft.com/office/drawing/2014/chart" uri="{C3380CC4-5D6E-409C-BE32-E72D297353CC}">
              <c16:uniqueId val="{0000000E-A945-4DDD-B7BE-C8987A96C9EF}"/>
            </c:ext>
          </c:extLst>
        </c:ser>
        <c:dLbls>
          <c:showLegendKey val="0"/>
          <c:showVal val="0"/>
          <c:showCatName val="0"/>
          <c:showSerName val="0"/>
          <c:showPercent val="0"/>
          <c:showBubbleSize val="0"/>
        </c:dLbls>
        <c:gapWidth val="150"/>
        <c:axId val="161188480"/>
        <c:axId val="161190272"/>
      </c:barChart>
      <c:catAx>
        <c:axId val="161188480"/>
        <c:scaling>
          <c:orientation val="minMax"/>
        </c:scaling>
        <c:delete val="0"/>
        <c:axPos val="b"/>
        <c:numFmt formatCode="General" sourceLinked="1"/>
        <c:majorTickMark val="out"/>
        <c:minorTickMark val="none"/>
        <c:tickLblPos val="nextTo"/>
        <c:crossAx val="161190272"/>
        <c:crosses val="autoZero"/>
        <c:auto val="1"/>
        <c:lblAlgn val="ctr"/>
        <c:lblOffset val="100"/>
        <c:noMultiLvlLbl val="0"/>
      </c:catAx>
      <c:valAx>
        <c:axId val="161190272"/>
        <c:scaling>
          <c:orientation val="minMax"/>
        </c:scaling>
        <c:delete val="0"/>
        <c:axPos val="l"/>
        <c:majorGridlines/>
        <c:numFmt formatCode="General" sourceLinked="1"/>
        <c:majorTickMark val="out"/>
        <c:minorTickMark val="none"/>
        <c:tickLblPos val="nextTo"/>
        <c:crossAx val="161188480"/>
        <c:crosses val="autoZero"/>
        <c:crossBetween val="between"/>
      </c:valAx>
    </c:plotArea>
    <c:plotVisOnly val="1"/>
    <c:dispBlanksAs val="gap"/>
    <c:showDLblsOverMax val="0"/>
  </c:chart>
  <c:spPr>
    <a:ln>
      <a:noFill/>
    </a:ln>
  </c:sp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'ZS9'!$B$16</c:f>
              <c:strCache>
                <c:ptCount val="1"/>
                <c:pt idx="0">
                  <c:v>Orná půda</c:v>
                </c:pt>
              </c:strCache>
            </c:strRef>
          </c:tx>
          <c:spPr>
            <a:solidFill>
              <a:schemeClr val="accent2">
                <a:lumMod val="50000"/>
              </a:schemeClr>
            </a:solidFill>
          </c:spPr>
          <c:invertIfNegative val="0"/>
          <c:cat>
            <c:numRef>
              <c:f>'ZS9'!$A$17:$A$19</c:f>
              <c:numCache>
                <c:formatCode>General</c:formatCode>
                <c:ptCount val="3"/>
                <c:pt idx="0">
                  <c:v>2004</c:v>
                </c:pt>
                <c:pt idx="1">
                  <c:v>2010</c:v>
                </c:pt>
                <c:pt idx="2">
                  <c:v>2016</c:v>
                </c:pt>
              </c:numCache>
            </c:numRef>
          </c:cat>
          <c:val>
            <c:numRef>
              <c:f>'ZS9'!$B$17:$B$19</c:f>
              <c:numCache>
                <c:formatCode>General</c:formatCode>
                <c:ptCount val="3"/>
                <c:pt idx="0">
                  <c:v>55011</c:v>
                </c:pt>
                <c:pt idx="1">
                  <c:v>53564</c:v>
                </c:pt>
                <c:pt idx="2">
                  <c:v>52742</c:v>
                </c:pt>
              </c:numCache>
            </c:numRef>
          </c:val>
          <c:extLst xmlns:c16r2="http://schemas.microsoft.com/office/drawing/2015/06/chart">
            <c:ext xmlns:c16="http://schemas.microsoft.com/office/drawing/2014/chart" uri="{C3380CC4-5D6E-409C-BE32-E72D297353CC}">
              <c16:uniqueId val="{00000000-EB8D-4DB3-B3DE-507563815D0A}"/>
            </c:ext>
          </c:extLst>
        </c:ser>
        <c:ser>
          <c:idx val="1"/>
          <c:order val="1"/>
          <c:tx>
            <c:strRef>
              <c:f>'ZS9'!$C$16</c:f>
              <c:strCache>
                <c:ptCount val="1"/>
                <c:pt idx="0">
                  <c:v>Zahrady</c:v>
                </c:pt>
              </c:strCache>
            </c:strRef>
          </c:tx>
          <c:spPr>
            <a:solidFill>
              <a:srgbClr val="FF0000"/>
            </a:solidFill>
          </c:spPr>
          <c:invertIfNegative val="0"/>
          <c:cat>
            <c:numRef>
              <c:f>'ZS9'!$A$17:$A$19</c:f>
              <c:numCache>
                <c:formatCode>General</c:formatCode>
                <c:ptCount val="3"/>
                <c:pt idx="0">
                  <c:v>2004</c:v>
                </c:pt>
                <c:pt idx="1">
                  <c:v>2010</c:v>
                </c:pt>
                <c:pt idx="2">
                  <c:v>2016</c:v>
                </c:pt>
              </c:numCache>
            </c:numRef>
          </c:cat>
          <c:val>
            <c:numRef>
              <c:f>'ZS9'!$C$17:$C$19</c:f>
              <c:numCache>
                <c:formatCode>General</c:formatCode>
                <c:ptCount val="3"/>
                <c:pt idx="0">
                  <c:v>2057</c:v>
                </c:pt>
                <c:pt idx="1">
                  <c:v>1909</c:v>
                </c:pt>
                <c:pt idx="2">
                  <c:v>1924</c:v>
                </c:pt>
              </c:numCache>
            </c:numRef>
          </c:val>
          <c:extLst xmlns:c16r2="http://schemas.microsoft.com/office/drawing/2015/06/chart">
            <c:ext xmlns:c16="http://schemas.microsoft.com/office/drawing/2014/chart" uri="{C3380CC4-5D6E-409C-BE32-E72D297353CC}">
              <c16:uniqueId val="{00000001-EB8D-4DB3-B3DE-507563815D0A}"/>
            </c:ext>
          </c:extLst>
        </c:ser>
        <c:ser>
          <c:idx val="2"/>
          <c:order val="2"/>
          <c:tx>
            <c:strRef>
              <c:f>'ZS9'!$D$16</c:f>
              <c:strCache>
                <c:ptCount val="1"/>
                <c:pt idx="0">
                  <c:v>Ovocné sady</c:v>
                </c:pt>
              </c:strCache>
            </c:strRef>
          </c:tx>
          <c:spPr>
            <a:solidFill>
              <a:srgbClr val="FFFF00"/>
            </a:solidFill>
          </c:spPr>
          <c:invertIfNegative val="0"/>
          <c:cat>
            <c:numRef>
              <c:f>'ZS9'!$A$17:$A$19</c:f>
              <c:numCache>
                <c:formatCode>General</c:formatCode>
                <c:ptCount val="3"/>
                <c:pt idx="0">
                  <c:v>2004</c:v>
                </c:pt>
                <c:pt idx="1">
                  <c:v>2010</c:v>
                </c:pt>
                <c:pt idx="2">
                  <c:v>2016</c:v>
                </c:pt>
              </c:numCache>
            </c:numRef>
          </c:cat>
          <c:val>
            <c:numRef>
              <c:f>'ZS9'!$D$17:$D$19</c:f>
              <c:numCache>
                <c:formatCode>General</c:formatCode>
                <c:ptCount val="3"/>
                <c:pt idx="0">
                  <c:v>290</c:v>
                </c:pt>
                <c:pt idx="1">
                  <c:v>292</c:v>
                </c:pt>
                <c:pt idx="2">
                  <c:v>289</c:v>
                </c:pt>
              </c:numCache>
            </c:numRef>
          </c:val>
          <c:extLst xmlns:c16r2="http://schemas.microsoft.com/office/drawing/2015/06/chart">
            <c:ext xmlns:c16="http://schemas.microsoft.com/office/drawing/2014/chart" uri="{C3380CC4-5D6E-409C-BE32-E72D297353CC}">
              <c16:uniqueId val="{00000002-EB8D-4DB3-B3DE-507563815D0A}"/>
            </c:ext>
          </c:extLst>
        </c:ser>
        <c:ser>
          <c:idx val="3"/>
          <c:order val="3"/>
          <c:tx>
            <c:strRef>
              <c:f>'ZS9'!$E$16</c:f>
              <c:strCache>
                <c:ptCount val="1"/>
                <c:pt idx="0">
                  <c:v>Trvalé travní porosty</c:v>
                </c:pt>
              </c:strCache>
            </c:strRef>
          </c:tx>
          <c:spPr>
            <a:solidFill>
              <a:schemeClr val="accent6">
                <a:lumMod val="50000"/>
              </a:schemeClr>
            </a:solidFill>
          </c:spPr>
          <c:invertIfNegative val="0"/>
          <c:cat>
            <c:numRef>
              <c:f>'ZS9'!$A$17:$A$19</c:f>
              <c:numCache>
                <c:formatCode>General</c:formatCode>
                <c:ptCount val="3"/>
                <c:pt idx="0">
                  <c:v>2004</c:v>
                </c:pt>
                <c:pt idx="1">
                  <c:v>2010</c:v>
                </c:pt>
                <c:pt idx="2">
                  <c:v>2016</c:v>
                </c:pt>
              </c:numCache>
            </c:numRef>
          </c:cat>
          <c:val>
            <c:numRef>
              <c:f>'ZS9'!$E$17:$E$19</c:f>
              <c:numCache>
                <c:formatCode>General</c:formatCode>
                <c:ptCount val="3"/>
                <c:pt idx="0">
                  <c:v>9906</c:v>
                </c:pt>
                <c:pt idx="1">
                  <c:v>9621</c:v>
                </c:pt>
                <c:pt idx="2">
                  <c:v>9878</c:v>
                </c:pt>
              </c:numCache>
            </c:numRef>
          </c:val>
          <c:extLst xmlns:c16r2="http://schemas.microsoft.com/office/drawing/2015/06/chart">
            <c:ext xmlns:c16="http://schemas.microsoft.com/office/drawing/2014/chart" uri="{C3380CC4-5D6E-409C-BE32-E72D297353CC}">
              <c16:uniqueId val="{00000003-EB8D-4DB3-B3DE-507563815D0A}"/>
            </c:ext>
          </c:extLst>
        </c:ser>
        <c:ser>
          <c:idx val="4"/>
          <c:order val="4"/>
          <c:tx>
            <c:strRef>
              <c:f>'ZS9'!$F$16</c:f>
              <c:strCache>
                <c:ptCount val="1"/>
                <c:pt idx="0">
                  <c:v>Lesní půda</c:v>
                </c:pt>
              </c:strCache>
            </c:strRef>
          </c:tx>
          <c:spPr>
            <a:solidFill>
              <a:srgbClr val="94C600"/>
            </a:solidFill>
          </c:spPr>
          <c:invertIfNegative val="0"/>
          <c:cat>
            <c:numRef>
              <c:f>'ZS9'!$A$17:$A$19</c:f>
              <c:numCache>
                <c:formatCode>General</c:formatCode>
                <c:ptCount val="3"/>
                <c:pt idx="0">
                  <c:v>2004</c:v>
                </c:pt>
                <c:pt idx="1">
                  <c:v>2010</c:v>
                </c:pt>
                <c:pt idx="2">
                  <c:v>2016</c:v>
                </c:pt>
              </c:numCache>
            </c:numRef>
          </c:cat>
          <c:val>
            <c:numRef>
              <c:f>'ZS9'!$F$17:$F$19</c:f>
              <c:numCache>
                <c:formatCode>General</c:formatCode>
                <c:ptCount val="3"/>
                <c:pt idx="0">
                  <c:v>52170</c:v>
                </c:pt>
                <c:pt idx="1">
                  <c:v>51764</c:v>
                </c:pt>
                <c:pt idx="2">
                  <c:v>51995</c:v>
                </c:pt>
              </c:numCache>
            </c:numRef>
          </c:val>
          <c:extLst xmlns:c16r2="http://schemas.microsoft.com/office/drawing/2015/06/chart">
            <c:ext xmlns:c16="http://schemas.microsoft.com/office/drawing/2014/chart" uri="{C3380CC4-5D6E-409C-BE32-E72D297353CC}">
              <c16:uniqueId val="{00000004-EB8D-4DB3-B3DE-507563815D0A}"/>
            </c:ext>
          </c:extLst>
        </c:ser>
        <c:ser>
          <c:idx val="5"/>
          <c:order val="5"/>
          <c:tx>
            <c:strRef>
              <c:f>'ZS9'!$G$16</c:f>
              <c:strCache>
                <c:ptCount val="1"/>
                <c:pt idx="0">
                  <c:v>Vodní plochy</c:v>
                </c:pt>
              </c:strCache>
            </c:strRef>
          </c:tx>
          <c:spPr>
            <a:solidFill>
              <a:schemeClr val="accent1">
                <a:lumMod val="75000"/>
              </a:schemeClr>
            </a:solidFill>
          </c:spPr>
          <c:invertIfNegative val="0"/>
          <c:cat>
            <c:numRef>
              <c:f>'ZS9'!$A$17:$A$19</c:f>
              <c:numCache>
                <c:formatCode>General</c:formatCode>
                <c:ptCount val="3"/>
                <c:pt idx="0">
                  <c:v>2004</c:v>
                </c:pt>
                <c:pt idx="1">
                  <c:v>2010</c:v>
                </c:pt>
                <c:pt idx="2">
                  <c:v>2016</c:v>
                </c:pt>
              </c:numCache>
            </c:numRef>
          </c:cat>
          <c:val>
            <c:numRef>
              <c:f>'ZS9'!$G$17:$G$19</c:f>
              <c:numCache>
                <c:formatCode>General</c:formatCode>
                <c:ptCount val="3"/>
                <c:pt idx="0">
                  <c:v>1691</c:v>
                </c:pt>
                <c:pt idx="1">
                  <c:v>1650</c:v>
                </c:pt>
                <c:pt idx="2">
                  <c:v>1677</c:v>
                </c:pt>
              </c:numCache>
            </c:numRef>
          </c:val>
          <c:extLst xmlns:c16r2="http://schemas.microsoft.com/office/drawing/2015/06/chart">
            <c:ext xmlns:c16="http://schemas.microsoft.com/office/drawing/2014/chart" uri="{C3380CC4-5D6E-409C-BE32-E72D297353CC}">
              <c16:uniqueId val="{00000005-EB8D-4DB3-B3DE-507563815D0A}"/>
            </c:ext>
          </c:extLst>
        </c:ser>
        <c:ser>
          <c:idx val="6"/>
          <c:order val="6"/>
          <c:tx>
            <c:strRef>
              <c:f>'ZS9'!$H$16</c:f>
              <c:strCache>
                <c:ptCount val="1"/>
                <c:pt idx="0">
                  <c:v>Zastavěné plochy</c:v>
                </c:pt>
              </c:strCache>
            </c:strRef>
          </c:tx>
          <c:spPr>
            <a:solidFill>
              <a:schemeClr val="bg1">
                <a:lumMod val="50000"/>
              </a:schemeClr>
            </a:solidFill>
          </c:spPr>
          <c:invertIfNegative val="0"/>
          <c:cat>
            <c:numRef>
              <c:f>'ZS9'!$A$17:$A$19</c:f>
              <c:numCache>
                <c:formatCode>General</c:formatCode>
                <c:ptCount val="3"/>
                <c:pt idx="0">
                  <c:v>2004</c:v>
                </c:pt>
                <c:pt idx="1">
                  <c:v>2010</c:v>
                </c:pt>
                <c:pt idx="2">
                  <c:v>2016</c:v>
                </c:pt>
              </c:numCache>
            </c:numRef>
          </c:cat>
          <c:val>
            <c:numRef>
              <c:f>'ZS9'!$H$17:$H$19</c:f>
              <c:numCache>
                <c:formatCode>General</c:formatCode>
                <c:ptCount val="3"/>
                <c:pt idx="0">
                  <c:v>1656</c:v>
                </c:pt>
                <c:pt idx="1">
                  <c:v>1579</c:v>
                </c:pt>
                <c:pt idx="2">
                  <c:v>1546</c:v>
                </c:pt>
              </c:numCache>
            </c:numRef>
          </c:val>
          <c:extLst xmlns:c16r2="http://schemas.microsoft.com/office/drawing/2015/06/chart">
            <c:ext xmlns:c16="http://schemas.microsoft.com/office/drawing/2014/chart" uri="{C3380CC4-5D6E-409C-BE32-E72D297353CC}">
              <c16:uniqueId val="{00000006-EB8D-4DB3-B3DE-507563815D0A}"/>
            </c:ext>
          </c:extLst>
        </c:ser>
        <c:ser>
          <c:idx val="7"/>
          <c:order val="7"/>
          <c:tx>
            <c:strRef>
              <c:f>'ZS9'!$I$16</c:f>
              <c:strCache>
                <c:ptCount val="1"/>
                <c:pt idx="0">
                  <c:v>Ostatní plochy</c:v>
                </c:pt>
              </c:strCache>
            </c:strRef>
          </c:tx>
          <c:spPr>
            <a:solidFill>
              <a:schemeClr val="tx1"/>
            </a:solidFill>
          </c:spPr>
          <c:invertIfNegative val="0"/>
          <c:cat>
            <c:numRef>
              <c:f>'ZS9'!$A$17:$A$19</c:f>
              <c:numCache>
                <c:formatCode>General</c:formatCode>
                <c:ptCount val="3"/>
                <c:pt idx="0">
                  <c:v>2004</c:v>
                </c:pt>
                <c:pt idx="1">
                  <c:v>2010</c:v>
                </c:pt>
                <c:pt idx="2">
                  <c:v>2016</c:v>
                </c:pt>
              </c:numCache>
            </c:numRef>
          </c:cat>
          <c:val>
            <c:numRef>
              <c:f>'ZS9'!$I$17:$I$19</c:f>
              <c:numCache>
                <c:formatCode>General</c:formatCode>
                <c:ptCount val="3"/>
                <c:pt idx="0">
                  <c:v>8627</c:v>
                </c:pt>
                <c:pt idx="1">
                  <c:v>8292</c:v>
                </c:pt>
                <c:pt idx="2">
                  <c:v>8627</c:v>
                </c:pt>
              </c:numCache>
            </c:numRef>
          </c:val>
          <c:extLst xmlns:c16r2="http://schemas.microsoft.com/office/drawing/2015/06/chart">
            <c:ext xmlns:c16="http://schemas.microsoft.com/office/drawing/2014/chart" uri="{C3380CC4-5D6E-409C-BE32-E72D297353CC}">
              <c16:uniqueId val="{00000007-EB8D-4DB3-B3DE-507563815D0A}"/>
            </c:ext>
          </c:extLst>
        </c:ser>
        <c:dLbls>
          <c:showLegendKey val="0"/>
          <c:showVal val="0"/>
          <c:showCatName val="0"/>
          <c:showSerName val="0"/>
          <c:showPercent val="0"/>
          <c:showBubbleSize val="0"/>
        </c:dLbls>
        <c:gapWidth val="150"/>
        <c:axId val="159196288"/>
        <c:axId val="159197824"/>
      </c:barChart>
      <c:catAx>
        <c:axId val="159196288"/>
        <c:scaling>
          <c:orientation val="minMax"/>
        </c:scaling>
        <c:delete val="0"/>
        <c:axPos val="b"/>
        <c:numFmt formatCode="General" sourceLinked="1"/>
        <c:majorTickMark val="out"/>
        <c:minorTickMark val="none"/>
        <c:tickLblPos val="nextTo"/>
        <c:crossAx val="159197824"/>
        <c:crosses val="autoZero"/>
        <c:auto val="1"/>
        <c:lblAlgn val="ctr"/>
        <c:lblOffset val="100"/>
        <c:noMultiLvlLbl val="0"/>
      </c:catAx>
      <c:valAx>
        <c:axId val="159197824"/>
        <c:scaling>
          <c:orientation val="minMax"/>
        </c:scaling>
        <c:delete val="0"/>
        <c:axPos val="l"/>
        <c:majorGridlines/>
        <c:numFmt formatCode="General" sourceLinked="1"/>
        <c:majorTickMark val="out"/>
        <c:minorTickMark val="none"/>
        <c:tickLblPos val="nextTo"/>
        <c:crossAx val="159196288"/>
        <c:crosses val="autoZero"/>
        <c:crossBetween val="between"/>
      </c:valAx>
    </c:plotArea>
    <c:legend>
      <c:legendPos val="r"/>
      <c:overlay val="0"/>
    </c:legend>
    <c:plotVisOnly val="1"/>
    <c:dispBlanksAs val="gap"/>
    <c:showDLblsOverMax val="0"/>
  </c:chart>
  <c:spPr>
    <a:ln>
      <a:noFill/>
    </a:ln>
  </c:sp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7110952040085872"/>
          <c:y val="4.3781094527363194E-2"/>
          <c:w val="0.45992179863147631"/>
          <c:h val="0.93631840796019905"/>
        </c:manualLayout>
      </c:layout>
      <c:pieChart>
        <c:varyColors val="1"/>
        <c:ser>
          <c:idx val="0"/>
          <c:order val="0"/>
          <c:explosion val="5"/>
          <c:dPt>
            <c:idx val="0"/>
            <c:bubble3D val="0"/>
            <c:spPr>
              <a:solidFill>
                <a:srgbClr val="663300"/>
              </a:solidFill>
            </c:spPr>
            <c:extLst xmlns:c16r2="http://schemas.microsoft.com/office/drawing/2015/06/chart">
              <c:ext xmlns:c16="http://schemas.microsoft.com/office/drawing/2014/chart" uri="{C3380CC4-5D6E-409C-BE32-E72D297353CC}">
                <c16:uniqueId val="{00000001-71CA-4FFC-9E94-7B6EA8587281}"/>
              </c:ext>
            </c:extLst>
          </c:dPt>
          <c:dPt>
            <c:idx val="1"/>
            <c:bubble3D val="0"/>
            <c:spPr>
              <a:solidFill>
                <a:srgbClr val="FF0000"/>
              </a:solidFill>
            </c:spPr>
            <c:extLst xmlns:c16r2="http://schemas.microsoft.com/office/drawing/2015/06/chart">
              <c:ext xmlns:c16="http://schemas.microsoft.com/office/drawing/2014/chart" uri="{C3380CC4-5D6E-409C-BE32-E72D297353CC}">
                <c16:uniqueId val="{00000003-71CA-4FFC-9E94-7B6EA8587281}"/>
              </c:ext>
            </c:extLst>
          </c:dPt>
          <c:dPt>
            <c:idx val="2"/>
            <c:bubble3D val="0"/>
            <c:spPr>
              <a:solidFill>
                <a:srgbClr val="FFFF00"/>
              </a:solidFill>
            </c:spPr>
            <c:extLst xmlns:c16r2="http://schemas.microsoft.com/office/drawing/2015/06/chart">
              <c:ext xmlns:c16="http://schemas.microsoft.com/office/drawing/2014/chart" uri="{C3380CC4-5D6E-409C-BE32-E72D297353CC}">
                <c16:uniqueId val="{00000005-71CA-4FFC-9E94-7B6EA8587281}"/>
              </c:ext>
            </c:extLst>
          </c:dPt>
          <c:dPt>
            <c:idx val="3"/>
            <c:bubble3D val="0"/>
            <c:spPr>
              <a:solidFill>
                <a:schemeClr val="accent1">
                  <a:lumMod val="50000"/>
                </a:schemeClr>
              </a:solidFill>
            </c:spPr>
            <c:extLst xmlns:c16r2="http://schemas.microsoft.com/office/drawing/2015/06/chart">
              <c:ext xmlns:c16="http://schemas.microsoft.com/office/drawing/2014/chart" uri="{C3380CC4-5D6E-409C-BE32-E72D297353CC}">
                <c16:uniqueId val="{00000007-71CA-4FFC-9E94-7B6EA8587281}"/>
              </c:ext>
            </c:extLst>
          </c:dPt>
          <c:dPt>
            <c:idx val="4"/>
            <c:bubble3D val="0"/>
            <c:spPr>
              <a:solidFill>
                <a:srgbClr val="92D050"/>
              </a:solidFill>
            </c:spPr>
            <c:extLst xmlns:c16r2="http://schemas.microsoft.com/office/drawing/2015/06/chart">
              <c:ext xmlns:c16="http://schemas.microsoft.com/office/drawing/2014/chart" uri="{C3380CC4-5D6E-409C-BE32-E72D297353CC}">
                <c16:uniqueId val="{00000009-71CA-4FFC-9E94-7B6EA8587281}"/>
              </c:ext>
            </c:extLst>
          </c:dPt>
          <c:dPt>
            <c:idx val="5"/>
            <c:bubble3D val="0"/>
            <c:spPr>
              <a:solidFill>
                <a:srgbClr val="0070C0"/>
              </a:solidFill>
            </c:spPr>
            <c:extLst xmlns:c16r2="http://schemas.microsoft.com/office/drawing/2015/06/chart">
              <c:ext xmlns:c16="http://schemas.microsoft.com/office/drawing/2014/chart" uri="{C3380CC4-5D6E-409C-BE32-E72D297353CC}">
                <c16:uniqueId val="{0000000B-71CA-4FFC-9E94-7B6EA8587281}"/>
              </c:ext>
            </c:extLst>
          </c:dPt>
          <c:dPt>
            <c:idx val="6"/>
            <c:bubble3D val="0"/>
            <c:spPr>
              <a:solidFill>
                <a:schemeClr val="bg1">
                  <a:lumMod val="65000"/>
                </a:schemeClr>
              </a:solidFill>
            </c:spPr>
            <c:extLst xmlns:c16r2="http://schemas.microsoft.com/office/drawing/2015/06/chart">
              <c:ext xmlns:c16="http://schemas.microsoft.com/office/drawing/2014/chart" uri="{C3380CC4-5D6E-409C-BE32-E72D297353CC}">
                <c16:uniqueId val="{0000000D-71CA-4FFC-9E94-7B6EA8587281}"/>
              </c:ext>
            </c:extLst>
          </c:dPt>
          <c:dPt>
            <c:idx val="7"/>
            <c:bubble3D val="0"/>
            <c:spPr>
              <a:solidFill>
                <a:schemeClr val="tx1"/>
              </a:solidFill>
            </c:spPr>
            <c:extLst xmlns:c16r2="http://schemas.microsoft.com/office/drawing/2015/06/chart">
              <c:ext xmlns:c16="http://schemas.microsoft.com/office/drawing/2014/chart" uri="{C3380CC4-5D6E-409C-BE32-E72D297353CC}">
                <c16:uniqueId val="{0000000F-71CA-4FFC-9E94-7B6EA8587281}"/>
              </c:ext>
            </c:extLst>
          </c:dPt>
          <c:cat>
            <c:strRef>
              <c:f>'ZS9'!$B$25:$I$25</c:f>
              <c:strCache>
                <c:ptCount val="8"/>
                <c:pt idx="0">
                  <c:v>Orná půda</c:v>
                </c:pt>
                <c:pt idx="1">
                  <c:v>Zahrady</c:v>
                </c:pt>
                <c:pt idx="2">
                  <c:v>Ovocné sady</c:v>
                </c:pt>
                <c:pt idx="3">
                  <c:v>Trvalé travní porosty</c:v>
                </c:pt>
                <c:pt idx="4">
                  <c:v>Lesní půda</c:v>
                </c:pt>
                <c:pt idx="5">
                  <c:v>Vodní plochy</c:v>
                </c:pt>
                <c:pt idx="6">
                  <c:v>Zastavěné plochy</c:v>
                </c:pt>
                <c:pt idx="7">
                  <c:v>Ostatní plochy</c:v>
                </c:pt>
              </c:strCache>
            </c:strRef>
          </c:cat>
          <c:val>
            <c:numRef>
              <c:f>'ZS9'!$B$26:$I$26</c:f>
              <c:numCache>
                <c:formatCode>#,##0</c:formatCode>
                <c:ptCount val="8"/>
                <c:pt idx="0">
                  <c:v>366</c:v>
                </c:pt>
                <c:pt idx="1">
                  <c:v>60</c:v>
                </c:pt>
                <c:pt idx="2">
                  <c:v>2</c:v>
                </c:pt>
                <c:pt idx="3">
                  <c:v>48</c:v>
                </c:pt>
                <c:pt idx="4">
                  <c:v>288</c:v>
                </c:pt>
                <c:pt idx="5">
                  <c:v>17</c:v>
                </c:pt>
                <c:pt idx="6">
                  <c:v>37</c:v>
                </c:pt>
                <c:pt idx="7">
                  <c:v>69</c:v>
                </c:pt>
              </c:numCache>
            </c:numRef>
          </c:val>
          <c:extLst xmlns:c16r2="http://schemas.microsoft.com/office/drawing/2015/06/chart">
            <c:ext xmlns:c16="http://schemas.microsoft.com/office/drawing/2014/chart" uri="{C3380CC4-5D6E-409C-BE32-E72D297353CC}">
              <c16:uniqueId val="{00000010-71CA-4FFC-9E94-7B6EA8587281}"/>
            </c:ext>
          </c:extLst>
        </c:ser>
        <c:dLbls>
          <c:showLegendKey val="0"/>
          <c:showVal val="0"/>
          <c:showCatName val="0"/>
          <c:showSerName val="0"/>
          <c:showPercent val="0"/>
          <c:showBubbleSize val="0"/>
          <c:showLeaderLines val="1"/>
        </c:dLbls>
        <c:firstSliceAng val="0"/>
      </c:pieChart>
    </c:plotArea>
    <c:legend>
      <c:legendPos val="r"/>
      <c:overlay val="0"/>
    </c:legend>
    <c:plotVisOnly val="1"/>
    <c:dispBlanksAs val="zero"/>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'ZS1'!$B$3</c:f>
              <c:strCache>
                <c:ptCount val="1"/>
                <c:pt idx="0">
                  <c:v>Počet obyvatel</c:v>
                </c:pt>
              </c:strCache>
            </c:strRef>
          </c:tx>
          <c:spPr>
            <a:ln>
              <a:solidFill>
                <a:schemeClr val="accent6">
                  <a:lumMod val="60000"/>
                  <a:lumOff val="40000"/>
                </a:schemeClr>
              </a:solidFill>
            </a:ln>
          </c:spPr>
          <c:marker>
            <c:spPr>
              <a:solidFill>
                <a:schemeClr val="accent6">
                  <a:lumMod val="75000"/>
                </a:schemeClr>
              </a:solidFill>
              <a:ln>
                <a:solidFill>
                  <a:schemeClr val="accent6">
                    <a:lumMod val="60000"/>
                    <a:lumOff val="40000"/>
                  </a:schemeClr>
                </a:solidFill>
              </a:ln>
            </c:spPr>
          </c:marker>
          <c:cat>
            <c:numRef>
              <c:f>'ZS1'!$C$2:$U$2</c:f>
              <c:numCache>
                <c:formatCode>General</c:formatCode>
                <c:ptCount val="19"/>
                <c:pt idx="0">
                  <c:v>1869</c:v>
                </c:pt>
                <c:pt idx="1">
                  <c:v>1880</c:v>
                </c:pt>
                <c:pt idx="2">
                  <c:v>1890</c:v>
                </c:pt>
                <c:pt idx="3">
                  <c:v>1900</c:v>
                </c:pt>
                <c:pt idx="4">
                  <c:v>1910</c:v>
                </c:pt>
                <c:pt idx="5">
                  <c:v>1921</c:v>
                </c:pt>
                <c:pt idx="6">
                  <c:v>1930</c:v>
                </c:pt>
                <c:pt idx="7">
                  <c:v>1950</c:v>
                </c:pt>
                <c:pt idx="8">
                  <c:v>1961</c:v>
                </c:pt>
                <c:pt idx="9">
                  <c:v>1970</c:v>
                </c:pt>
                <c:pt idx="10">
                  <c:v>1980</c:v>
                </c:pt>
                <c:pt idx="11">
                  <c:v>1991</c:v>
                </c:pt>
                <c:pt idx="12">
                  <c:v>2001</c:v>
                </c:pt>
                <c:pt idx="13">
                  <c:v>2011</c:v>
                </c:pt>
                <c:pt idx="14">
                  <c:v>2013</c:v>
                </c:pt>
                <c:pt idx="15">
                  <c:v>2014</c:v>
                </c:pt>
                <c:pt idx="16">
                  <c:v>2015</c:v>
                </c:pt>
                <c:pt idx="17">
                  <c:v>2016</c:v>
                </c:pt>
                <c:pt idx="18">
                  <c:v>2017</c:v>
                </c:pt>
              </c:numCache>
            </c:numRef>
          </c:cat>
          <c:val>
            <c:numRef>
              <c:f>'ZS1'!$C$3:$U$3</c:f>
              <c:numCache>
                <c:formatCode>General</c:formatCode>
                <c:ptCount val="19"/>
                <c:pt idx="0">
                  <c:v>503</c:v>
                </c:pt>
                <c:pt idx="1">
                  <c:v>667</c:v>
                </c:pt>
                <c:pt idx="2">
                  <c:v>849</c:v>
                </c:pt>
                <c:pt idx="3">
                  <c:v>1060</c:v>
                </c:pt>
                <c:pt idx="4">
                  <c:v>1116</c:v>
                </c:pt>
                <c:pt idx="5">
                  <c:v>1090</c:v>
                </c:pt>
                <c:pt idx="6">
                  <c:v>1403</c:v>
                </c:pt>
                <c:pt idx="7">
                  <c:v>1638</c:v>
                </c:pt>
                <c:pt idx="8">
                  <c:v>1903</c:v>
                </c:pt>
                <c:pt idx="9">
                  <c:v>1991</c:v>
                </c:pt>
                <c:pt idx="10">
                  <c:v>2105</c:v>
                </c:pt>
                <c:pt idx="11">
                  <c:v>2113</c:v>
                </c:pt>
                <c:pt idx="12">
                  <c:v>2363</c:v>
                </c:pt>
                <c:pt idx="13">
                  <c:v>2999</c:v>
                </c:pt>
                <c:pt idx="14">
                  <c:v>3063</c:v>
                </c:pt>
                <c:pt idx="15">
                  <c:v>3097</c:v>
                </c:pt>
                <c:pt idx="16">
                  <c:v>3111</c:v>
                </c:pt>
                <c:pt idx="17">
                  <c:v>3176</c:v>
                </c:pt>
                <c:pt idx="18">
                  <c:v>3227</c:v>
                </c:pt>
              </c:numCache>
            </c:numRef>
          </c:val>
          <c:smooth val="0"/>
          <c:extLst xmlns:c16r2="http://schemas.microsoft.com/office/drawing/2015/06/chart">
            <c:ext xmlns:c16="http://schemas.microsoft.com/office/drawing/2014/chart" uri="{C3380CC4-5D6E-409C-BE32-E72D297353CC}">
              <c16:uniqueId val="{00000000-E6FA-4AC0-A553-F0C8635D98B7}"/>
            </c:ext>
          </c:extLst>
        </c:ser>
        <c:dLbls>
          <c:showLegendKey val="0"/>
          <c:showVal val="0"/>
          <c:showCatName val="0"/>
          <c:showSerName val="0"/>
          <c:showPercent val="0"/>
          <c:showBubbleSize val="0"/>
        </c:dLbls>
        <c:marker val="1"/>
        <c:smooth val="0"/>
        <c:axId val="155903872"/>
        <c:axId val="155906432"/>
      </c:lineChart>
      <c:catAx>
        <c:axId val="155903872"/>
        <c:scaling>
          <c:orientation val="minMax"/>
        </c:scaling>
        <c:delete val="0"/>
        <c:axPos val="b"/>
        <c:title>
          <c:tx>
            <c:rich>
              <a:bodyPr/>
              <a:lstStyle/>
              <a:p>
                <a:pPr>
                  <a:defRPr/>
                </a:pPr>
                <a:r>
                  <a:rPr lang="cs-CZ"/>
                  <a:t>Roky sčítání obyvatel</a:t>
                </a:r>
              </a:p>
            </c:rich>
          </c:tx>
          <c:layout>
            <c:manualLayout>
              <c:xMode val="edge"/>
              <c:yMode val="edge"/>
              <c:x val="0.39927711056319976"/>
              <c:y val="0.82081917801818038"/>
            </c:manualLayout>
          </c:layout>
          <c:overlay val="0"/>
        </c:title>
        <c:numFmt formatCode="General" sourceLinked="1"/>
        <c:majorTickMark val="out"/>
        <c:minorTickMark val="none"/>
        <c:tickLblPos val="nextTo"/>
        <c:txPr>
          <a:bodyPr rot="4080000" vert="horz"/>
          <a:lstStyle/>
          <a:p>
            <a:pPr>
              <a:defRPr/>
            </a:pPr>
            <a:endParaRPr lang="cs-CZ"/>
          </a:p>
        </c:txPr>
        <c:crossAx val="155906432"/>
        <c:crosses val="autoZero"/>
        <c:auto val="1"/>
        <c:lblAlgn val="ctr"/>
        <c:lblOffset val="100"/>
        <c:noMultiLvlLbl val="0"/>
      </c:catAx>
      <c:valAx>
        <c:axId val="155906432"/>
        <c:scaling>
          <c:orientation val="minMax"/>
        </c:scaling>
        <c:delete val="0"/>
        <c:axPos val="l"/>
        <c:majorGridlines/>
        <c:title>
          <c:tx>
            <c:rich>
              <a:bodyPr rot="-5400000" vert="horz"/>
              <a:lstStyle/>
              <a:p>
                <a:pPr>
                  <a:defRPr/>
                </a:pPr>
                <a:r>
                  <a:rPr lang="cs-CZ"/>
                  <a:t>Počet obyvatel</a:t>
                </a:r>
              </a:p>
            </c:rich>
          </c:tx>
          <c:layout>
            <c:manualLayout>
              <c:xMode val="edge"/>
              <c:yMode val="edge"/>
              <c:x val="1.5712682379349044E-2"/>
              <c:y val="0.22672118507441771"/>
            </c:manualLayout>
          </c:layout>
          <c:overlay val="0"/>
        </c:title>
        <c:numFmt formatCode="General" sourceLinked="1"/>
        <c:majorTickMark val="out"/>
        <c:minorTickMark val="none"/>
        <c:tickLblPos val="nextTo"/>
        <c:crossAx val="155903872"/>
        <c:crosses val="autoZero"/>
        <c:crossBetween val="between"/>
      </c:valAx>
    </c:plotArea>
    <c:legend>
      <c:legendPos val="b"/>
      <c:overlay val="0"/>
      <c:spPr>
        <a:ln>
          <a:noFill/>
        </a:ln>
      </c:spPr>
    </c:legend>
    <c:plotVisOnly val="1"/>
    <c:dispBlanksAs val="gap"/>
    <c:showDLblsOverMax val="0"/>
  </c:chart>
  <c:spPr>
    <a:ln>
      <a:noFill/>
    </a:ln>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'ZS2'!$F$2</c:f>
              <c:strCache>
                <c:ptCount val="1"/>
                <c:pt idx="0">
                  <c:v>Počet obyvatel</c:v>
                </c:pt>
              </c:strCache>
            </c:strRef>
          </c:tx>
          <c:invertIfNegative val="0"/>
          <c:cat>
            <c:numRef>
              <c:f>'ZS2'!$G$1:$P$1</c:f>
              <c:numCache>
                <c:formatCode>General</c:formatCode>
                <c:ptCount val="10"/>
                <c:pt idx="0">
                  <c:v>2008</c:v>
                </c:pt>
                <c:pt idx="1">
                  <c:v>2009</c:v>
                </c:pt>
                <c:pt idx="2">
                  <c:v>2010</c:v>
                </c:pt>
                <c:pt idx="3">
                  <c:v>2011</c:v>
                </c:pt>
                <c:pt idx="4">
                  <c:v>2012</c:v>
                </c:pt>
                <c:pt idx="5">
                  <c:v>2013</c:v>
                </c:pt>
                <c:pt idx="6">
                  <c:v>2014</c:v>
                </c:pt>
                <c:pt idx="7">
                  <c:v>2015</c:v>
                </c:pt>
                <c:pt idx="8">
                  <c:v>2016</c:v>
                </c:pt>
                <c:pt idx="9">
                  <c:v>2017</c:v>
                </c:pt>
              </c:numCache>
            </c:numRef>
          </c:cat>
          <c:val>
            <c:numRef>
              <c:f>'ZS2'!$G$2:$P$2</c:f>
              <c:numCache>
                <c:formatCode>General</c:formatCode>
                <c:ptCount val="10"/>
                <c:pt idx="0">
                  <c:v>2856</c:v>
                </c:pt>
                <c:pt idx="1">
                  <c:v>2884</c:v>
                </c:pt>
                <c:pt idx="2">
                  <c:v>2948</c:v>
                </c:pt>
                <c:pt idx="3">
                  <c:v>2951</c:v>
                </c:pt>
                <c:pt idx="4">
                  <c:v>2991</c:v>
                </c:pt>
                <c:pt idx="5">
                  <c:v>3063</c:v>
                </c:pt>
                <c:pt idx="6">
                  <c:v>3097</c:v>
                </c:pt>
                <c:pt idx="7">
                  <c:v>3111</c:v>
                </c:pt>
                <c:pt idx="8">
                  <c:v>3176</c:v>
                </c:pt>
                <c:pt idx="9">
                  <c:v>3227</c:v>
                </c:pt>
              </c:numCache>
            </c:numRef>
          </c:val>
          <c:extLst xmlns:c16r2="http://schemas.microsoft.com/office/drawing/2015/06/chart">
            <c:ext xmlns:c16="http://schemas.microsoft.com/office/drawing/2014/chart" uri="{C3380CC4-5D6E-409C-BE32-E72D297353CC}">
              <c16:uniqueId val="{00000000-2436-4680-A47C-2146E2664884}"/>
            </c:ext>
          </c:extLst>
        </c:ser>
        <c:dLbls>
          <c:showLegendKey val="0"/>
          <c:showVal val="0"/>
          <c:showCatName val="0"/>
          <c:showSerName val="0"/>
          <c:showPercent val="0"/>
          <c:showBubbleSize val="0"/>
        </c:dLbls>
        <c:gapWidth val="150"/>
        <c:axId val="156074752"/>
        <c:axId val="156076672"/>
      </c:barChart>
      <c:catAx>
        <c:axId val="156074752"/>
        <c:scaling>
          <c:orientation val="minMax"/>
        </c:scaling>
        <c:delete val="0"/>
        <c:axPos val="b"/>
        <c:title>
          <c:tx>
            <c:rich>
              <a:bodyPr/>
              <a:lstStyle/>
              <a:p>
                <a:pPr>
                  <a:defRPr/>
                </a:pPr>
                <a:r>
                  <a:rPr lang="cs-CZ"/>
                  <a:t>Rok</a:t>
                </a:r>
              </a:p>
            </c:rich>
          </c:tx>
          <c:layout>
            <c:manualLayout>
              <c:xMode val="edge"/>
              <c:yMode val="edge"/>
              <c:x val="0.48991520290732887"/>
              <c:y val="0.82580942868867391"/>
            </c:manualLayout>
          </c:layout>
          <c:overlay val="0"/>
        </c:title>
        <c:numFmt formatCode="General" sourceLinked="1"/>
        <c:majorTickMark val="out"/>
        <c:minorTickMark val="none"/>
        <c:tickLblPos val="nextTo"/>
        <c:crossAx val="156076672"/>
        <c:crosses val="autoZero"/>
        <c:auto val="1"/>
        <c:lblAlgn val="ctr"/>
        <c:lblOffset val="100"/>
        <c:noMultiLvlLbl val="0"/>
      </c:catAx>
      <c:valAx>
        <c:axId val="156076672"/>
        <c:scaling>
          <c:orientation val="minMax"/>
        </c:scaling>
        <c:delete val="0"/>
        <c:axPos val="l"/>
        <c:majorGridlines/>
        <c:title>
          <c:tx>
            <c:rich>
              <a:bodyPr rot="-5400000" vert="horz"/>
              <a:lstStyle/>
              <a:p>
                <a:pPr>
                  <a:defRPr/>
                </a:pPr>
                <a:r>
                  <a:rPr lang="en-US"/>
                  <a:t>Počet obyvatel</a:t>
                </a:r>
              </a:p>
            </c:rich>
          </c:tx>
          <c:layout>
            <c:manualLayout>
              <c:xMode val="edge"/>
              <c:yMode val="edge"/>
              <c:x val="1.2679628064243446E-2"/>
              <c:y val="0.25030048235121088"/>
            </c:manualLayout>
          </c:layout>
          <c:overlay val="0"/>
        </c:title>
        <c:numFmt formatCode="General" sourceLinked="1"/>
        <c:majorTickMark val="out"/>
        <c:minorTickMark val="none"/>
        <c:tickLblPos val="nextTo"/>
        <c:crossAx val="156074752"/>
        <c:crosses val="autoZero"/>
        <c:crossBetween val="between"/>
      </c:valAx>
    </c:plotArea>
    <c:legend>
      <c:legendPos val="b"/>
      <c:overlay val="0"/>
    </c:legend>
    <c:plotVisOnly val="1"/>
    <c:dispBlanksAs val="gap"/>
    <c:showDLblsOverMax val="0"/>
  </c:chart>
  <c:spPr>
    <a:ln>
      <a:noFill/>
    </a:ln>
  </c:sp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6897492586640169E-2"/>
          <c:y val="2.3898758221731584E-2"/>
          <c:w val="0.81781365337069956"/>
          <c:h val="0.7621934383202118"/>
        </c:manualLayout>
      </c:layout>
      <c:barChart>
        <c:barDir val="col"/>
        <c:grouping val="clustered"/>
        <c:varyColors val="0"/>
        <c:ser>
          <c:idx val="0"/>
          <c:order val="0"/>
          <c:tx>
            <c:strRef>
              <c:f>'T4'!$L$5</c:f>
              <c:strCache>
                <c:ptCount val="1"/>
                <c:pt idx="0">
                  <c:v>Přirozený přírůstek</c:v>
                </c:pt>
              </c:strCache>
            </c:strRef>
          </c:tx>
          <c:spPr>
            <a:solidFill>
              <a:srgbClr val="94C600"/>
            </a:solidFill>
          </c:spPr>
          <c:invertIfNegative val="0"/>
          <c:dLbls>
            <c:delete val="1"/>
          </c:dLbls>
          <c:cat>
            <c:numRef>
              <c:f>'T4'!$M$4:$U$4</c:f>
              <c:numCache>
                <c:formatCode>General</c:formatCode>
                <c:ptCount val="9"/>
                <c:pt idx="0">
                  <c:v>2007</c:v>
                </c:pt>
                <c:pt idx="1">
                  <c:v>2008</c:v>
                </c:pt>
                <c:pt idx="2">
                  <c:v>2009</c:v>
                </c:pt>
                <c:pt idx="3">
                  <c:v>2010</c:v>
                </c:pt>
                <c:pt idx="4">
                  <c:v>2011</c:v>
                </c:pt>
                <c:pt idx="5">
                  <c:v>2012</c:v>
                </c:pt>
                <c:pt idx="6">
                  <c:v>2013</c:v>
                </c:pt>
                <c:pt idx="7">
                  <c:v>2014</c:v>
                </c:pt>
                <c:pt idx="8">
                  <c:v>2015</c:v>
                </c:pt>
              </c:numCache>
            </c:numRef>
          </c:cat>
          <c:val>
            <c:numRef>
              <c:f>'T4'!$M$5:$U$5</c:f>
              <c:numCache>
                <c:formatCode>General</c:formatCode>
                <c:ptCount val="9"/>
                <c:pt idx="0">
                  <c:v>9</c:v>
                </c:pt>
                <c:pt idx="1">
                  <c:v>6</c:v>
                </c:pt>
                <c:pt idx="2">
                  <c:v>14</c:v>
                </c:pt>
                <c:pt idx="3">
                  <c:v>14</c:v>
                </c:pt>
                <c:pt idx="4">
                  <c:v>6</c:v>
                </c:pt>
                <c:pt idx="5">
                  <c:v>7</c:v>
                </c:pt>
                <c:pt idx="6">
                  <c:v>8</c:v>
                </c:pt>
                <c:pt idx="7">
                  <c:v>-1</c:v>
                </c:pt>
                <c:pt idx="8">
                  <c:v>7</c:v>
                </c:pt>
              </c:numCache>
            </c:numRef>
          </c:val>
          <c:extLst xmlns:c16r2="http://schemas.microsoft.com/office/drawing/2015/06/chart">
            <c:ext xmlns:c16="http://schemas.microsoft.com/office/drawing/2014/chart" uri="{C3380CC4-5D6E-409C-BE32-E72D297353CC}">
              <c16:uniqueId val="{00000000-2DAD-4B2B-8318-D4CDB9640D0C}"/>
            </c:ext>
          </c:extLst>
        </c:ser>
        <c:ser>
          <c:idx val="1"/>
          <c:order val="1"/>
          <c:tx>
            <c:strRef>
              <c:f>'T4'!$L$6</c:f>
              <c:strCache>
                <c:ptCount val="1"/>
                <c:pt idx="0">
                  <c:v>Přírůstek stěhováním</c:v>
                </c:pt>
              </c:strCache>
            </c:strRef>
          </c:tx>
          <c:spPr>
            <a:solidFill>
              <a:schemeClr val="bg1">
                <a:lumMod val="50000"/>
              </a:schemeClr>
            </a:solidFill>
          </c:spPr>
          <c:invertIfNegative val="0"/>
          <c:dLbls>
            <c:delete val="1"/>
          </c:dLbls>
          <c:cat>
            <c:numRef>
              <c:f>'T4'!$M$4:$U$4</c:f>
              <c:numCache>
                <c:formatCode>General</c:formatCode>
                <c:ptCount val="9"/>
                <c:pt idx="0">
                  <c:v>2007</c:v>
                </c:pt>
                <c:pt idx="1">
                  <c:v>2008</c:v>
                </c:pt>
                <c:pt idx="2">
                  <c:v>2009</c:v>
                </c:pt>
                <c:pt idx="3">
                  <c:v>2010</c:v>
                </c:pt>
                <c:pt idx="4">
                  <c:v>2011</c:v>
                </c:pt>
                <c:pt idx="5">
                  <c:v>2012</c:v>
                </c:pt>
                <c:pt idx="6">
                  <c:v>2013</c:v>
                </c:pt>
                <c:pt idx="7">
                  <c:v>2014</c:v>
                </c:pt>
                <c:pt idx="8">
                  <c:v>2015</c:v>
                </c:pt>
              </c:numCache>
            </c:numRef>
          </c:cat>
          <c:val>
            <c:numRef>
              <c:f>'T4'!$M$6:$U$6</c:f>
              <c:numCache>
                <c:formatCode>General</c:formatCode>
                <c:ptCount val="9"/>
                <c:pt idx="0">
                  <c:v>65</c:v>
                </c:pt>
                <c:pt idx="1">
                  <c:v>22</c:v>
                </c:pt>
                <c:pt idx="2">
                  <c:v>50</c:v>
                </c:pt>
                <c:pt idx="3">
                  <c:v>26</c:v>
                </c:pt>
                <c:pt idx="4">
                  <c:v>34</c:v>
                </c:pt>
                <c:pt idx="5">
                  <c:v>65</c:v>
                </c:pt>
                <c:pt idx="6">
                  <c:v>26</c:v>
                </c:pt>
                <c:pt idx="7">
                  <c:v>15</c:v>
                </c:pt>
                <c:pt idx="8">
                  <c:v>58</c:v>
                </c:pt>
              </c:numCache>
            </c:numRef>
          </c:val>
          <c:extLst xmlns:c16r2="http://schemas.microsoft.com/office/drawing/2015/06/chart">
            <c:ext xmlns:c16="http://schemas.microsoft.com/office/drawing/2014/chart" uri="{C3380CC4-5D6E-409C-BE32-E72D297353CC}">
              <c16:uniqueId val="{00000001-2DAD-4B2B-8318-D4CDB9640D0C}"/>
            </c:ext>
          </c:extLst>
        </c:ser>
        <c:dLbls>
          <c:showLegendKey val="0"/>
          <c:showVal val="1"/>
          <c:showCatName val="0"/>
          <c:showSerName val="0"/>
          <c:showPercent val="0"/>
          <c:showBubbleSize val="0"/>
        </c:dLbls>
        <c:gapWidth val="150"/>
        <c:axId val="156097536"/>
        <c:axId val="156099712"/>
      </c:barChart>
      <c:lineChart>
        <c:grouping val="standard"/>
        <c:varyColors val="0"/>
        <c:ser>
          <c:idx val="2"/>
          <c:order val="2"/>
          <c:tx>
            <c:strRef>
              <c:f>'T4'!$L$7</c:f>
              <c:strCache>
                <c:ptCount val="1"/>
                <c:pt idx="0">
                  <c:v>Celkový přírůstek</c:v>
                </c:pt>
              </c:strCache>
            </c:strRef>
          </c:tx>
          <c:spPr>
            <a:ln>
              <a:solidFill>
                <a:srgbClr val="FF6600"/>
              </a:solidFill>
            </a:ln>
          </c:spPr>
          <c:marker>
            <c:spPr>
              <a:solidFill>
                <a:schemeClr val="accent2"/>
              </a:solidFill>
            </c:spPr>
          </c:marker>
          <c:dLbls>
            <c:dLbl>
              <c:idx val="0"/>
              <c:layout>
                <c:manualLayout>
                  <c:x val="-5.0400916380297825E-2"/>
                  <c:y val="3.2051273962428765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2DAD-4B2B-8318-D4CDB9640D0C}"/>
                </c:ext>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'T4'!$M$4:$U$4</c:f>
              <c:numCache>
                <c:formatCode>General</c:formatCode>
                <c:ptCount val="9"/>
                <c:pt idx="0">
                  <c:v>2007</c:v>
                </c:pt>
                <c:pt idx="1">
                  <c:v>2008</c:v>
                </c:pt>
                <c:pt idx="2">
                  <c:v>2009</c:v>
                </c:pt>
                <c:pt idx="3">
                  <c:v>2010</c:v>
                </c:pt>
                <c:pt idx="4">
                  <c:v>2011</c:v>
                </c:pt>
                <c:pt idx="5">
                  <c:v>2012</c:v>
                </c:pt>
                <c:pt idx="6">
                  <c:v>2013</c:v>
                </c:pt>
                <c:pt idx="7">
                  <c:v>2014</c:v>
                </c:pt>
                <c:pt idx="8">
                  <c:v>2015</c:v>
                </c:pt>
              </c:numCache>
            </c:numRef>
          </c:cat>
          <c:val>
            <c:numRef>
              <c:f>'T4'!$M$7:$U$7</c:f>
              <c:numCache>
                <c:formatCode>General</c:formatCode>
                <c:ptCount val="9"/>
                <c:pt idx="0">
                  <c:v>74</c:v>
                </c:pt>
                <c:pt idx="1">
                  <c:v>28</c:v>
                </c:pt>
                <c:pt idx="2">
                  <c:v>64</c:v>
                </c:pt>
                <c:pt idx="3">
                  <c:v>40</c:v>
                </c:pt>
                <c:pt idx="4">
                  <c:v>40</c:v>
                </c:pt>
                <c:pt idx="5">
                  <c:v>72</c:v>
                </c:pt>
                <c:pt idx="6">
                  <c:v>34</c:v>
                </c:pt>
                <c:pt idx="7">
                  <c:v>14</c:v>
                </c:pt>
                <c:pt idx="8">
                  <c:v>65</c:v>
                </c:pt>
              </c:numCache>
            </c:numRef>
          </c:val>
          <c:smooth val="0"/>
          <c:extLst xmlns:c16r2="http://schemas.microsoft.com/office/drawing/2015/06/chart">
            <c:ext xmlns:c16="http://schemas.microsoft.com/office/drawing/2014/chart" uri="{C3380CC4-5D6E-409C-BE32-E72D297353CC}">
              <c16:uniqueId val="{00000003-2DAD-4B2B-8318-D4CDB9640D0C}"/>
            </c:ext>
          </c:extLst>
        </c:ser>
        <c:dLbls>
          <c:showLegendKey val="0"/>
          <c:showVal val="0"/>
          <c:showCatName val="0"/>
          <c:showSerName val="0"/>
          <c:showPercent val="0"/>
          <c:showBubbleSize val="0"/>
        </c:dLbls>
        <c:marker val="1"/>
        <c:smooth val="0"/>
        <c:axId val="156097536"/>
        <c:axId val="156099712"/>
      </c:lineChart>
      <c:catAx>
        <c:axId val="156097536"/>
        <c:scaling>
          <c:orientation val="minMax"/>
        </c:scaling>
        <c:delete val="0"/>
        <c:axPos val="b"/>
        <c:title>
          <c:tx>
            <c:rich>
              <a:bodyPr/>
              <a:lstStyle/>
              <a:p>
                <a:pPr>
                  <a:defRPr/>
                </a:pPr>
                <a:r>
                  <a:rPr lang="en-US"/>
                  <a:t>Rok</a:t>
                </a:r>
              </a:p>
            </c:rich>
          </c:tx>
          <c:overlay val="0"/>
        </c:title>
        <c:numFmt formatCode="General" sourceLinked="1"/>
        <c:majorTickMark val="out"/>
        <c:minorTickMark val="none"/>
        <c:tickLblPos val="nextTo"/>
        <c:crossAx val="156099712"/>
        <c:crosses val="autoZero"/>
        <c:auto val="1"/>
        <c:lblAlgn val="ctr"/>
        <c:lblOffset val="100"/>
        <c:noMultiLvlLbl val="0"/>
      </c:catAx>
      <c:valAx>
        <c:axId val="156099712"/>
        <c:scaling>
          <c:orientation val="minMax"/>
        </c:scaling>
        <c:delete val="0"/>
        <c:axPos val="l"/>
        <c:majorGridlines/>
        <c:title>
          <c:tx>
            <c:rich>
              <a:bodyPr rot="-5400000" vert="horz"/>
              <a:lstStyle/>
              <a:p>
                <a:pPr>
                  <a:defRPr/>
                </a:pPr>
                <a:r>
                  <a:rPr lang="en-US"/>
                  <a:t>Přírůstek obyvatel</a:t>
                </a:r>
              </a:p>
            </c:rich>
          </c:tx>
          <c:overlay val="0"/>
        </c:title>
        <c:numFmt formatCode="General" sourceLinked="1"/>
        <c:majorTickMark val="out"/>
        <c:minorTickMark val="none"/>
        <c:tickLblPos val="nextTo"/>
        <c:crossAx val="156097536"/>
        <c:crosses val="autoZero"/>
        <c:crossBetween val="between"/>
      </c:valAx>
    </c:plotArea>
    <c:legend>
      <c:legendPos val="b"/>
      <c:layout>
        <c:manualLayout>
          <c:xMode val="edge"/>
          <c:yMode val="edge"/>
          <c:x val="4.5662248157176892E-2"/>
          <c:y val="0.88141267864305151"/>
          <c:w val="0.89999989846530482"/>
          <c:h val="6.4639547402419201E-2"/>
        </c:manualLayout>
      </c:layout>
      <c:overlay val="0"/>
    </c:legend>
    <c:plotVisOnly val="1"/>
    <c:dispBlanksAs val="gap"/>
    <c:showDLblsOverMax val="0"/>
  </c:chart>
  <c:spPr>
    <a:ln>
      <a:no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'ZS4'!$G$3</c:f>
              <c:strCache>
                <c:ptCount val="1"/>
                <c:pt idx="0">
                  <c:v>Průměrný věk</c:v>
                </c:pt>
              </c:strCache>
            </c:strRef>
          </c:tx>
          <c:cat>
            <c:numRef>
              <c:f>'ZS4'!$H$2:$Q$2</c:f>
              <c:numCache>
                <c:formatCode>General</c:formatCode>
                <c:ptCount val="10"/>
                <c:pt idx="0">
                  <c:v>2007</c:v>
                </c:pt>
                <c:pt idx="1">
                  <c:v>2008</c:v>
                </c:pt>
                <c:pt idx="2">
                  <c:v>2009</c:v>
                </c:pt>
                <c:pt idx="3">
                  <c:v>2010</c:v>
                </c:pt>
                <c:pt idx="4">
                  <c:v>2011</c:v>
                </c:pt>
                <c:pt idx="5">
                  <c:v>2012</c:v>
                </c:pt>
                <c:pt idx="6">
                  <c:v>2013</c:v>
                </c:pt>
                <c:pt idx="7">
                  <c:v>2014</c:v>
                </c:pt>
                <c:pt idx="8">
                  <c:v>2015</c:v>
                </c:pt>
                <c:pt idx="9">
                  <c:v>2016</c:v>
                </c:pt>
              </c:numCache>
            </c:numRef>
          </c:cat>
          <c:val>
            <c:numRef>
              <c:f>'ZS4'!$H$3:$Q$3</c:f>
              <c:numCache>
                <c:formatCode>#\ ##0.0</c:formatCode>
                <c:ptCount val="10"/>
                <c:pt idx="0">
                  <c:v>39.700000000000003</c:v>
                </c:pt>
                <c:pt idx="1">
                  <c:v>39.9</c:v>
                </c:pt>
                <c:pt idx="2">
                  <c:v>40.200000000000003</c:v>
                </c:pt>
                <c:pt idx="3">
                  <c:v>40.200000000000003</c:v>
                </c:pt>
                <c:pt idx="4">
                  <c:v>40.4</c:v>
                </c:pt>
                <c:pt idx="5">
                  <c:v>40.4</c:v>
                </c:pt>
                <c:pt idx="6">
                  <c:v>40.6</c:v>
                </c:pt>
                <c:pt idx="7">
                  <c:v>40.9</c:v>
                </c:pt>
                <c:pt idx="8">
                  <c:v>41.1</c:v>
                </c:pt>
                <c:pt idx="9">
                  <c:v>41.3</c:v>
                </c:pt>
              </c:numCache>
            </c:numRef>
          </c:val>
          <c:smooth val="0"/>
          <c:extLst xmlns:c16r2="http://schemas.microsoft.com/office/drawing/2015/06/chart">
            <c:ext xmlns:c16="http://schemas.microsoft.com/office/drawing/2014/chart" uri="{C3380CC4-5D6E-409C-BE32-E72D297353CC}">
              <c16:uniqueId val="{00000000-408D-4515-BC78-0FC879899429}"/>
            </c:ext>
          </c:extLst>
        </c:ser>
        <c:dLbls>
          <c:showLegendKey val="0"/>
          <c:showVal val="0"/>
          <c:showCatName val="0"/>
          <c:showSerName val="0"/>
          <c:showPercent val="0"/>
          <c:showBubbleSize val="0"/>
        </c:dLbls>
        <c:marker val="1"/>
        <c:smooth val="0"/>
        <c:axId val="156546560"/>
        <c:axId val="156548480"/>
      </c:lineChart>
      <c:catAx>
        <c:axId val="156546560"/>
        <c:scaling>
          <c:orientation val="minMax"/>
        </c:scaling>
        <c:delete val="0"/>
        <c:axPos val="b"/>
        <c:title>
          <c:tx>
            <c:rich>
              <a:bodyPr/>
              <a:lstStyle/>
              <a:p>
                <a:pPr>
                  <a:defRPr/>
                </a:pPr>
                <a:r>
                  <a:rPr lang="en-US"/>
                  <a:t>Rok</a:t>
                </a:r>
              </a:p>
            </c:rich>
          </c:tx>
          <c:layout>
            <c:manualLayout>
              <c:xMode val="edge"/>
              <c:yMode val="edge"/>
              <c:x val="0.49354018178819181"/>
              <c:y val="0.79561163481920982"/>
            </c:manualLayout>
          </c:layout>
          <c:overlay val="0"/>
        </c:title>
        <c:numFmt formatCode="General" sourceLinked="1"/>
        <c:majorTickMark val="out"/>
        <c:minorTickMark val="none"/>
        <c:tickLblPos val="nextTo"/>
        <c:crossAx val="156548480"/>
        <c:crosses val="autoZero"/>
        <c:auto val="1"/>
        <c:lblAlgn val="ctr"/>
        <c:lblOffset val="100"/>
        <c:noMultiLvlLbl val="0"/>
      </c:catAx>
      <c:valAx>
        <c:axId val="156548480"/>
        <c:scaling>
          <c:orientation val="minMax"/>
        </c:scaling>
        <c:delete val="0"/>
        <c:axPos val="l"/>
        <c:majorGridlines/>
        <c:title>
          <c:tx>
            <c:rich>
              <a:bodyPr rot="-5400000" vert="horz"/>
              <a:lstStyle/>
              <a:p>
                <a:pPr>
                  <a:defRPr/>
                </a:pPr>
                <a:r>
                  <a:rPr lang="en-US"/>
                  <a:t>Průměrný věk</a:t>
                </a:r>
              </a:p>
            </c:rich>
          </c:tx>
          <c:overlay val="0"/>
        </c:title>
        <c:numFmt formatCode="#\ ##0.0" sourceLinked="1"/>
        <c:majorTickMark val="out"/>
        <c:minorTickMark val="none"/>
        <c:tickLblPos val="nextTo"/>
        <c:crossAx val="156546560"/>
        <c:crosses val="autoZero"/>
        <c:crossBetween val="between"/>
      </c:valAx>
    </c:plotArea>
    <c:legend>
      <c:legendPos val="b"/>
      <c:overlay val="0"/>
    </c:legend>
    <c:plotVisOnly val="1"/>
    <c:dispBlanksAs val="gap"/>
    <c:showDLblsOverMax val="0"/>
  </c:chart>
  <c:spPr>
    <a:ln>
      <a:noFill/>
    </a:ln>
  </c:sp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'ZS5'!$M$1</c:f>
              <c:strCache>
                <c:ptCount val="1"/>
                <c:pt idx="0">
                  <c:v>Počet obyvatel</c:v>
                </c:pt>
              </c:strCache>
            </c:strRef>
          </c:tx>
          <c:spPr>
            <a:solidFill>
              <a:srgbClr val="94C600"/>
            </a:solidFill>
          </c:spPr>
          <c:invertIfNegative val="0"/>
          <c:dPt>
            <c:idx val="0"/>
            <c:invertIfNegative val="0"/>
            <c:bubble3D val="0"/>
            <c:spPr>
              <a:solidFill>
                <a:schemeClr val="bg1">
                  <a:lumMod val="85000"/>
                </a:schemeClr>
              </a:solidFill>
            </c:spPr>
            <c:extLst xmlns:c16r2="http://schemas.microsoft.com/office/drawing/2015/06/chart">
              <c:ext xmlns:c16="http://schemas.microsoft.com/office/drawing/2014/chart" uri="{C3380CC4-5D6E-409C-BE32-E72D297353CC}">
                <c16:uniqueId val="{00000001-3DDE-4A4A-8719-7942FC7AD666}"/>
              </c:ext>
            </c:extLst>
          </c:dPt>
          <c:dPt>
            <c:idx val="2"/>
            <c:invertIfNegative val="0"/>
            <c:bubble3D val="0"/>
            <c:spPr>
              <a:solidFill>
                <a:schemeClr val="tx1">
                  <a:lumMod val="50000"/>
                  <a:lumOff val="50000"/>
                </a:schemeClr>
              </a:solidFill>
            </c:spPr>
            <c:extLst xmlns:c16r2="http://schemas.microsoft.com/office/drawing/2015/06/chart">
              <c:ext xmlns:c16="http://schemas.microsoft.com/office/drawing/2014/chart" uri="{C3380CC4-5D6E-409C-BE32-E72D297353CC}">
                <c16:uniqueId val="{00000003-3DDE-4A4A-8719-7942FC7AD666}"/>
              </c:ext>
            </c:extLst>
          </c:dPt>
          <c:cat>
            <c:strRef>
              <c:f>'ZS5'!$L$2:$L$4</c:f>
              <c:strCache>
                <c:ptCount val="3"/>
                <c:pt idx="0">
                  <c:v>0–14</c:v>
                </c:pt>
                <c:pt idx="1">
                  <c:v>15–64</c:v>
                </c:pt>
                <c:pt idx="2">
                  <c:v>65 a více</c:v>
                </c:pt>
              </c:strCache>
            </c:strRef>
          </c:cat>
          <c:val>
            <c:numRef>
              <c:f>'ZS5'!$M$2:$M$4</c:f>
              <c:numCache>
                <c:formatCode>#\ ##0_ ;\-#\ ##0\ </c:formatCode>
                <c:ptCount val="3"/>
                <c:pt idx="0">
                  <c:v>521</c:v>
                </c:pt>
                <c:pt idx="1">
                  <c:v>2106</c:v>
                </c:pt>
                <c:pt idx="2">
                  <c:v>549</c:v>
                </c:pt>
              </c:numCache>
            </c:numRef>
          </c:val>
          <c:extLst xmlns:c16r2="http://schemas.microsoft.com/office/drawing/2015/06/chart">
            <c:ext xmlns:c16="http://schemas.microsoft.com/office/drawing/2014/chart" uri="{C3380CC4-5D6E-409C-BE32-E72D297353CC}">
              <c16:uniqueId val="{00000004-3DDE-4A4A-8719-7942FC7AD666}"/>
            </c:ext>
          </c:extLst>
        </c:ser>
        <c:dLbls>
          <c:showLegendKey val="0"/>
          <c:showVal val="0"/>
          <c:showCatName val="0"/>
          <c:showSerName val="0"/>
          <c:showPercent val="0"/>
          <c:showBubbleSize val="0"/>
        </c:dLbls>
        <c:gapWidth val="25"/>
        <c:axId val="156833280"/>
        <c:axId val="156835200"/>
      </c:barChart>
      <c:catAx>
        <c:axId val="156833280"/>
        <c:scaling>
          <c:orientation val="minMax"/>
        </c:scaling>
        <c:delete val="0"/>
        <c:axPos val="l"/>
        <c:title>
          <c:tx>
            <c:rich>
              <a:bodyPr rot="-5400000" vert="horz"/>
              <a:lstStyle/>
              <a:p>
                <a:pPr>
                  <a:defRPr/>
                </a:pPr>
                <a:r>
                  <a:rPr lang="cs-CZ"/>
                  <a:t>Věková kategorie</a:t>
                </a:r>
              </a:p>
            </c:rich>
          </c:tx>
          <c:overlay val="0"/>
        </c:title>
        <c:numFmt formatCode="General" sourceLinked="0"/>
        <c:majorTickMark val="out"/>
        <c:minorTickMark val="none"/>
        <c:tickLblPos val="low"/>
        <c:crossAx val="156835200"/>
        <c:crossesAt val="0"/>
        <c:auto val="1"/>
        <c:lblAlgn val="ctr"/>
        <c:lblOffset val="100"/>
        <c:noMultiLvlLbl val="0"/>
      </c:catAx>
      <c:valAx>
        <c:axId val="156835200"/>
        <c:scaling>
          <c:orientation val="minMax"/>
        </c:scaling>
        <c:delete val="0"/>
        <c:axPos val="b"/>
        <c:majorGridlines/>
        <c:title>
          <c:tx>
            <c:rich>
              <a:bodyPr/>
              <a:lstStyle/>
              <a:p>
                <a:pPr>
                  <a:defRPr/>
                </a:pPr>
                <a:r>
                  <a:rPr lang="cs-CZ"/>
                  <a:t>Počet obyvatel</a:t>
                </a:r>
              </a:p>
            </c:rich>
          </c:tx>
          <c:layout>
            <c:manualLayout>
              <c:xMode val="edge"/>
              <c:yMode val="edge"/>
              <c:x val="0.44660514458845879"/>
              <c:y val="0.91462529731016484"/>
            </c:manualLayout>
          </c:layout>
          <c:overlay val="0"/>
        </c:title>
        <c:numFmt formatCode="0;0" sourceLinked="0"/>
        <c:majorTickMark val="out"/>
        <c:minorTickMark val="none"/>
        <c:tickLblPos val="nextTo"/>
        <c:crossAx val="156833280"/>
        <c:crosses val="autoZero"/>
        <c:crossBetween val="between"/>
      </c:valAx>
    </c:plotArea>
    <c:plotVisOnly val="1"/>
    <c:dispBlanksAs val="gap"/>
    <c:showDLblsOverMax val="0"/>
  </c:chart>
  <c:spPr>
    <a:ln>
      <a:noFill/>
    </a:ln>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'ZS5'!$M$20</c:f>
              <c:strCache>
                <c:ptCount val="1"/>
                <c:pt idx="0">
                  <c:v>Muži</c:v>
                </c:pt>
              </c:strCache>
            </c:strRef>
          </c:tx>
          <c:spPr>
            <a:solidFill>
              <a:srgbClr val="94C600"/>
            </a:solidFill>
          </c:spPr>
          <c:invertIfNegative val="0"/>
          <c:cat>
            <c:strRef>
              <c:f>'ZS5'!$L$21:$L$23</c:f>
              <c:strCache>
                <c:ptCount val="3"/>
                <c:pt idx="0">
                  <c:v>0–14</c:v>
                </c:pt>
                <c:pt idx="1">
                  <c:v>15–64</c:v>
                </c:pt>
                <c:pt idx="2">
                  <c:v>65 a více</c:v>
                </c:pt>
              </c:strCache>
            </c:strRef>
          </c:cat>
          <c:val>
            <c:numRef>
              <c:f>'ZS5'!$M$21:$M$23</c:f>
              <c:numCache>
                <c:formatCode>#\ ##0_ ;\-#\ ##0\ </c:formatCode>
                <c:ptCount val="3"/>
                <c:pt idx="0">
                  <c:v>274</c:v>
                </c:pt>
                <c:pt idx="1">
                  <c:v>1024</c:v>
                </c:pt>
                <c:pt idx="2">
                  <c:v>258</c:v>
                </c:pt>
              </c:numCache>
            </c:numRef>
          </c:val>
          <c:extLst xmlns:c16r2="http://schemas.microsoft.com/office/drawing/2015/06/chart">
            <c:ext xmlns:c16="http://schemas.microsoft.com/office/drawing/2014/chart" uri="{C3380CC4-5D6E-409C-BE32-E72D297353CC}">
              <c16:uniqueId val="{00000000-A828-4094-B14D-75EEE09F1C66}"/>
            </c:ext>
          </c:extLst>
        </c:ser>
        <c:ser>
          <c:idx val="1"/>
          <c:order val="1"/>
          <c:tx>
            <c:strRef>
              <c:f>'ZS5'!$N$20</c:f>
              <c:strCache>
                <c:ptCount val="1"/>
                <c:pt idx="0">
                  <c:v>Ženy</c:v>
                </c:pt>
              </c:strCache>
            </c:strRef>
          </c:tx>
          <c:spPr>
            <a:solidFill>
              <a:srgbClr val="C00000"/>
            </a:solidFill>
          </c:spPr>
          <c:invertIfNegative val="0"/>
          <c:cat>
            <c:strRef>
              <c:f>'ZS5'!$L$21:$L$23</c:f>
              <c:strCache>
                <c:ptCount val="3"/>
                <c:pt idx="0">
                  <c:v>0–14</c:v>
                </c:pt>
                <c:pt idx="1">
                  <c:v>15–64</c:v>
                </c:pt>
                <c:pt idx="2">
                  <c:v>65 a více</c:v>
                </c:pt>
              </c:strCache>
            </c:strRef>
          </c:cat>
          <c:val>
            <c:numRef>
              <c:f>'ZS5'!$N$21:$N$23</c:f>
              <c:numCache>
                <c:formatCode>#\ ##0_ ;\-#\ ##0\ </c:formatCode>
                <c:ptCount val="3"/>
                <c:pt idx="0">
                  <c:v>247</c:v>
                </c:pt>
                <c:pt idx="1">
                  <c:v>1082</c:v>
                </c:pt>
                <c:pt idx="2">
                  <c:v>291</c:v>
                </c:pt>
              </c:numCache>
            </c:numRef>
          </c:val>
          <c:extLst xmlns:c16r2="http://schemas.microsoft.com/office/drawing/2015/06/chart">
            <c:ext xmlns:c16="http://schemas.microsoft.com/office/drawing/2014/chart" uri="{C3380CC4-5D6E-409C-BE32-E72D297353CC}">
              <c16:uniqueId val="{00000001-A828-4094-B14D-75EEE09F1C66}"/>
            </c:ext>
          </c:extLst>
        </c:ser>
        <c:dLbls>
          <c:showLegendKey val="0"/>
          <c:showVal val="0"/>
          <c:showCatName val="0"/>
          <c:showSerName val="0"/>
          <c:showPercent val="0"/>
          <c:showBubbleSize val="0"/>
        </c:dLbls>
        <c:gapWidth val="25"/>
        <c:axId val="156873472"/>
        <c:axId val="156875392"/>
      </c:barChart>
      <c:catAx>
        <c:axId val="156873472"/>
        <c:scaling>
          <c:orientation val="minMax"/>
        </c:scaling>
        <c:delete val="0"/>
        <c:axPos val="l"/>
        <c:title>
          <c:tx>
            <c:rich>
              <a:bodyPr rot="-5400000" vert="horz"/>
              <a:lstStyle/>
              <a:p>
                <a:pPr>
                  <a:defRPr/>
                </a:pPr>
                <a:r>
                  <a:rPr lang="cs-CZ"/>
                  <a:t>Věková kategorie</a:t>
                </a:r>
              </a:p>
            </c:rich>
          </c:tx>
          <c:overlay val="0"/>
        </c:title>
        <c:numFmt formatCode="General" sourceLinked="0"/>
        <c:majorTickMark val="out"/>
        <c:minorTickMark val="none"/>
        <c:tickLblPos val="low"/>
        <c:crossAx val="156875392"/>
        <c:crossesAt val="0"/>
        <c:auto val="1"/>
        <c:lblAlgn val="ctr"/>
        <c:lblOffset val="100"/>
        <c:noMultiLvlLbl val="0"/>
      </c:catAx>
      <c:valAx>
        <c:axId val="156875392"/>
        <c:scaling>
          <c:orientation val="minMax"/>
        </c:scaling>
        <c:delete val="0"/>
        <c:axPos val="b"/>
        <c:majorGridlines/>
        <c:title>
          <c:tx>
            <c:rich>
              <a:bodyPr/>
              <a:lstStyle/>
              <a:p>
                <a:pPr>
                  <a:defRPr/>
                </a:pPr>
                <a:r>
                  <a:rPr lang="cs-CZ"/>
                  <a:t>Počet obyvatel</a:t>
                </a:r>
              </a:p>
            </c:rich>
          </c:tx>
          <c:overlay val="0"/>
        </c:title>
        <c:numFmt formatCode="0;0" sourceLinked="0"/>
        <c:majorTickMark val="out"/>
        <c:minorTickMark val="none"/>
        <c:tickLblPos val="nextTo"/>
        <c:crossAx val="156873472"/>
        <c:crosses val="autoZero"/>
        <c:crossBetween val="between"/>
      </c:valAx>
    </c:plotArea>
    <c:legend>
      <c:legendPos val="r"/>
      <c:overlay val="0"/>
    </c:legend>
    <c:plotVisOnly val="1"/>
    <c:dispBlanksAs val="gap"/>
    <c:showDLblsOverMax val="0"/>
  </c:chart>
  <c:spPr>
    <a:ln>
      <a:noFill/>
    </a:ln>
  </c:sp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'ZS7'!$L$1</c:f>
              <c:strCache>
                <c:ptCount val="1"/>
                <c:pt idx="0">
                  <c:v>0–14</c:v>
                </c:pt>
              </c:strCache>
            </c:strRef>
          </c:tx>
          <c:spPr>
            <a:solidFill>
              <a:schemeClr val="bg1">
                <a:lumMod val="50000"/>
              </a:schemeClr>
            </a:solidFill>
          </c:spPr>
          <c:invertIfNegative val="0"/>
          <c:cat>
            <c:numRef>
              <c:f>'ZS7'!$K$2:$K$9</c:f>
              <c:numCache>
                <c:formatCode>General</c:formatCode>
                <c:ptCount val="8"/>
                <c:pt idx="0">
                  <c:v>2008</c:v>
                </c:pt>
                <c:pt idx="1">
                  <c:v>2009</c:v>
                </c:pt>
                <c:pt idx="2">
                  <c:v>2010</c:v>
                </c:pt>
                <c:pt idx="3">
                  <c:v>2011</c:v>
                </c:pt>
                <c:pt idx="4">
                  <c:v>2012</c:v>
                </c:pt>
                <c:pt idx="5">
                  <c:v>2013</c:v>
                </c:pt>
                <c:pt idx="6">
                  <c:v>2014</c:v>
                </c:pt>
                <c:pt idx="7">
                  <c:v>2015</c:v>
                </c:pt>
              </c:numCache>
            </c:numRef>
          </c:cat>
          <c:val>
            <c:numRef>
              <c:f>'ZS7'!$L$2:$L$9</c:f>
              <c:numCache>
                <c:formatCode>General</c:formatCode>
                <c:ptCount val="8"/>
                <c:pt idx="0">
                  <c:v>412</c:v>
                </c:pt>
                <c:pt idx="1">
                  <c:v>434</c:v>
                </c:pt>
                <c:pt idx="2">
                  <c:v>452</c:v>
                </c:pt>
                <c:pt idx="3">
                  <c:v>468</c:v>
                </c:pt>
                <c:pt idx="4">
                  <c:v>493</c:v>
                </c:pt>
                <c:pt idx="5">
                  <c:v>506</c:v>
                </c:pt>
                <c:pt idx="6">
                  <c:v>502</c:v>
                </c:pt>
                <c:pt idx="7">
                  <c:v>521</c:v>
                </c:pt>
              </c:numCache>
            </c:numRef>
          </c:val>
          <c:extLst xmlns:c16r2="http://schemas.microsoft.com/office/drawing/2015/06/chart">
            <c:ext xmlns:c16="http://schemas.microsoft.com/office/drawing/2014/chart" uri="{C3380CC4-5D6E-409C-BE32-E72D297353CC}">
              <c16:uniqueId val="{00000000-3F39-4BEE-B6D5-005086DB2401}"/>
            </c:ext>
          </c:extLst>
        </c:ser>
        <c:ser>
          <c:idx val="1"/>
          <c:order val="1"/>
          <c:tx>
            <c:strRef>
              <c:f>'ZS7'!$M$1</c:f>
              <c:strCache>
                <c:ptCount val="1"/>
                <c:pt idx="0">
                  <c:v>65 a více</c:v>
                </c:pt>
              </c:strCache>
            </c:strRef>
          </c:tx>
          <c:spPr>
            <a:solidFill>
              <a:srgbClr val="94C600"/>
            </a:solidFill>
          </c:spPr>
          <c:invertIfNegative val="0"/>
          <c:cat>
            <c:numRef>
              <c:f>'ZS7'!$K$2:$K$9</c:f>
              <c:numCache>
                <c:formatCode>General</c:formatCode>
                <c:ptCount val="8"/>
                <c:pt idx="0">
                  <c:v>2008</c:v>
                </c:pt>
                <c:pt idx="1">
                  <c:v>2009</c:v>
                </c:pt>
                <c:pt idx="2">
                  <c:v>2010</c:v>
                </c:pt>
                <c:pt idx="3">
                  <c:v>2011</c:v>
                </c:pt>
                <c:pt idx="4">
                  <c:v>2012</c:v>
                </c:pt>
                <c:pt idx="5">
                  <c:v>2013</c:v>
                </c:pt>
                <c:pt idx="6">
                  <c:v>2014</c:v>
                </c:pt>
                <c:pt idx="7">
                  <c:v>2015</c:v>
                </c:pt>
              </c:numCache>
            </c:numRef>
          </c:cat>
          <c:val>
            <c:numRef>
              <c:f>'ZS7'!$M$2:$M$9</c:f>
              <c:numCache>
                <c:formatCode>General</c:formatCode>
                <c:ptCount val="8"/>
                <c:pt idx="0">
                  <c:v>408</c:v>
                </c:pt>
                <c:pt idx="1">
                  <c:v>427</c:v>
                </c:pt>
                <c:pt idx="2">
                  <c:v>447</c:v>
                </c:pt>
                <c:pt idx="3">
                  <c:v>456</c:v>
                </c:pt>
                <c:pt idx="4">
                  <c:v>486</c:v>
                </c:pt>
                <c:pt idx="5">
                  <c:v>505</c:v>
                </c:pt>
                <c:pt idx="6">
                  <c:v>520</c:v>
                </c:pt>
                <c:pt idx="7">
                  <c:v>549</c:v>
                </c:pt>
              </c:numCache>
            </c:numRef>
          </c:val>
          <c:extLst xmlns:c16r2="http://schemas.microsoft.com/office/drawing/2015/06/chart">
            <c:ext xmlns:c16="http://schemas.microsoft.com/office/drawing/2014/chart" uri="{C3380CC4-5D6E-409C-BE32-E72D297353CC}">
              <c16:uniqueId val="{00000001-3F39-4BEE-B6D5-005086DB2401}"/>
            </c:ext>
          </c:extLst>
        </c:ser>
        <c:dLbls>
          <c:showLegendKey val="0"/>
          <c:showVal val="0"/>
          <c:showCatName val="0"/>
          <c:showSerName val="0"/>
          <c:showPercent val="0"/>
          <c:showBubbleSize val="0"/>
        </c:dLbls>
        <c:gapWidth val="150"/>
        <c:axId val="159004928"/>
        <c:axId val="159023488"/>
      </c:barChart>
      <c:lineChart>
        <c:grouping val="stacked"/>
        <c:varyColors val="0"/>
        <c:ser>
          <c:idx val="2"/>
          <c:order val="2"/>
          <c:tx>
            <c:strRef>
              <c:f>'ZS7'!$N$1</c:f>
              <c:strCache>
                <c:ptCount val="1"/>
                <c:pt idx="0">
                  <c:v>Index stáří</c:v>
                </c:pt>
              </c:strCache>
            </c:strRef>
          </c:tx>
          <c:spPr>
            <a:ln>
              <a:solidFill>
                <a:schemeClr val="accent2"/>
              </a:solidFill>
            </a:ln>
          </c:spPr>
          <c:marker>
            <c:spPr>
              <a:solidFill>
                <a:srgbClr val="FFC000"/>
              </a:solidFill>
            </c:spPr>
          </c:marker>
          <c:dLbls>
            <c:spPr>
              <a:noFill/>
              <a:ln>
                <a:noFill/>
              </a:ln>
              <a:effectLst/>
            </c:sp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'ZS7'!$K$2:$K$9</c:f>
              <c:numCache>
                <c:formatCode>General</c:formatCode>
                <c:ptCount val="8"/>
                <c:pt idx="0">
                  <c:v>2008</c:v>
                </c:pt>
                <c:pt idx="1">
                  <c:v>2009</c:v>
                </c:pt>
                <c:pt idx="2">
                  <c:v>2010</c:v>
                </c:pt>
                <c:pt idx="3">
                  <c:v>2011</c:v>
                </c:pt>
                <c:pt idx="4">
                  <c:v>2012</c:v>
                </c:pt>
                <c:pt idx="5">
                  <c:v>2013</c:v>
                </c:pt>
                <c:pt idx="6">
                  <c:v>2014</c:v>
                </c:pt>
                <c:pt idx="7">
                  <c:v>2015</c:v>
                </c:pt>
              </c:numCache>
            </c:numRef>
          </c:cat>
          <c:val>
            <c:numRef>
              <c:f>'ZS7'!$N$2:$N$9</c:f>
              <c:numCache>
                <c:formatCode>0.0</c:formatCode>
                <c:ptCount val="8"/>
                <c:pt idx="0">
                  <c:v>99.029126213592178</c:v>
                </c:pt>
                <c:pt idx="1">
                  <c:v>98.387096774193552</c:v>
                </c:pt>
                <c:pt idx="2">
                  <c:v>98.893805309734518</c:v>
                </c:pt>
                <c:pt idx="3">
                  <c:v>97.435897435897431</c:v>
                </c:pt>
                <c:pt idx="4">
                  <c:v>98.580121703853948</c:v>
                </c:pt>
                <c:pt idx="5">
                  <c:v>99.802371541501699</c:v>
                </c:pt>
                <c:pt idx="6">
                  <c:v>103.58565737051791</c:v>
                </c:pt>
                <c:pt idx="7">
                  <c:v>105.37428023032628</c:v>
                </c:pt>
              </c:numCache>
            </c:numRef>
          </c:val>
          <c:smooth val="0"/>
          <c:extLst xmlns:c16r2="http://schemas.microsoft.com/office/drawing/2015/06/chart">
            <c:ext xmlns:c16="http://schemas.microsoft.com/office/drawing/2014/chart" uri="{C3380CC4-5D6E-409C-BE32-E72D297353CC}">
              <c16:uniqueId val="{00000002-3F39-4BEE-B6D5-005086DB2401}"/>
            </c:ext>
          </c:extLst>
        </c:ser>
        <c:dLbls>
          <c:showLegendKey val="0"/>
          <c:showVal val="0"/>
          <c:showCatName val="0"/>
          <c:showSerName val="0"/>
          <c:showPercent val="0"/>
          <c:showBubbleSize val="0"/>
        </c:dLbls>
        <c:marker val="1"/>
        <c:smooth val="0"/>
        <c:axId val="159004928"/>
        <c:axId val="159023488"/>
      </c:lineChart>
      <c:catAx>
        <c:axId val="159004928"/>
        <c:scaling>
          <c:orientation val="minMax"/>
        </c:scaling>
        <c:delete val="0"/>
        <c:axPos val="b"/>
        <c:title>
          <c:tx>
            <c:rich>
              <a:bodyPr/>
              <a:lstStyle/>
              <a:p>
                <a:pPr>
                  <a:defRPr/>
                </a:pPr>
                <a:r>
                  <a:rPr lang="en-US"/>
                  <a:t>Rok</a:t>
                </a:r>
              </a:p>
            </c:rich>
          </c:tx>
          <c:overlay val="0"/>
        </c:title>
        <c:numFmt formatCode="General" sourceLinked="1"/>
        <c:majorTickMark val="out"/>
        <c:minorTickMark val="none"/>
        <c:tickLblPos val="nextTo"/>
        <c:crossAx val="159023488"/>
        <c:crosses val="autoZero"/>
        <c:auto val="1"/>
        <c:lblAlgn val="ctr"/>
        <c:lblOffset val="100"/>
        <c:noMultiLvlLbl val="0"/>
      </c:catAx>
      <c:valAx>
        <c:axId val="159023488"/>
        <c:scaling>
          <c:orientation val="minMax"/>
        </c:scaling>
        <c:delete val="0"/>
        <c:axPos val="l"/>
        <c:majorGridlines/>
        <c:title>
          <c:tx>
            <c:rich>
              <a:bodyPr rot="-5400000" vert="horz"/>
              <a:lstStyle/>
              <a:p>
                <a:pPr>
                  <a:defRPr/>
                </a:pPr>
                <a:r>
                  <a:rPr lang="en-US"/>
                  <a:t>Počet obyvatel</a:t>
                </a:r>
              </a:p>
            </c:rich>
          </c:tx>
          <c:overlay val="0"/>
        </c:title>
        <c:numFmt formatCode="General" sourceLinked="1"/>
        <c:majorTickMark val="out"/>
        <c:minorTickMark val="none"/>
        <c:tickLblPos val="nextTo"/>
        <c:crossAx val="159004928"/>
        <c:crosses val="autoZero"/>
        <c:crossBetween val="between"/>
      </c:valAx>
    </c:plotArea>
    <c:legend>
      <c:legendPos val="b"/>
      <c:overlay val="0"/>
    </c:legend>
    <c:plotVisOnly val="1"/>
    <c:dispBlanksAs val="zero"/>
    <c:showDLblsOverMax val="0"/>
  </c:chart>
  <c:spPr>
    <a:ln>
      <a:noFill/>
    </a:ln>
  </c:sp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'ZS8'!$A$28</c:f>
              <c:strCache>
                <c:ptCount val="1"/>
                <c:pt idx="0">
                  <c:v>Zruč-Senec</c:v>
                </c:pt>
              </c:strCache>
            </c:strRef>
          </c:tx>
          <c:spPr>
            <a:solidFill>
              <a:srgbClr val="FFC000"/>
            </a:solidFill>
          </c:spPr>
          <c:invertIfNegative val="0"/>
          <c:cat>
            <c:numRef>
              <c:f>'ZS8'!$B$27:$T$27</c:f>
              <c:numCache>
                <c:formatCode>General</c:formatCode>
                <c:ptCount val="19"/>
                <c:pt idx="0">
                  <c:v>1997</c:v>
                </c:pt>
                <c:pt idx="1">
                  <c:v>1998</c:v>
                </c:pt>
                <c:pt idx="2">
                  <c:v>1999</c:v>
                </c:pt>
                <c:pt idx="3">
                  <c:v>2000</c:v>
                </c:pt>
                <c:pt idx="4">
                  <c:v>2001</c:v>
                </c:pt>
                <c:pt idx="5">
                  <c:v>2002</c:v>
                </c:pt>
                <c:pt idx="6">
                  <c:v>2003</c:v>
                </c:pt>
                <c:pt idx="7">
                  <c:v>2004</c:v>
                </c:pt>
                <c:pt idx="8">
                  <c:v>2005</c:v>
                </c:pt>
                <c:pt idx="9">
                  <c:v>2006</c:v>
                </c:pt>
                <c:pt idx="10">
                  <c:v>2007</c:v>
                </c:pt>
                <c:pt idx="11">
                  <c:v>2008</c:v>
                </c:pt>
                <c:pt idx="12">
                  <c:v>2009</c:v>
                </c:pt>
                <c:pt idx="13">
                  <c:v>2010</c:v>
                </c:pt>
                <c:pt idx="14">
                  <c:v>2011</c:v>
                </c:pt>
                <c:pt idx="15">
                  <c:v>2012</c:v>
                </c:pt>
                <c:pt idx="16">
                  <c:v>2013</c:v>
                </c:pt>
                <c:pt idx="17">
                  <c:v>2014</c:v>
                </c:pt>
                <c:pt idx="18">
                  <c:v>2015</c:v>
                </c:pt>
              </c:numCache>
            </c:numRef>
          </c:cat>
          <c:val>
            <c:numRef>
              <c:f>'ZS8'!$B$28:$T$28</c:f>
              <c:numCache>
                <c:formatCode>#,##0</c:formatCode>
                <c:ptCount val="19"/>
                <c:pt idx="0">
                  <c:v>14</c:v>
                </c:pt>
                <c:pt idx="1">
                  <c:v>24</c:v>
                </c:pt>
                <c:pt idx="2">
                  <c:v>14</c:v>
                </c:pt>
                <c:pt idx="3">
                  <c:v>15</c:v>
                </c:pt>
                <c:pt idx="4">
                  <c:v>12</c:v>
                </c:pt>
                <c:pt idx="5">
                  <c:v>28</c:v>
                </c:pt>
                <c:pt idx="6">
                  <c:v>17</c:v>
                </c:pt>
                <c:pt idx="7">
                  <c:v>34</c:v>
                </c:pt>
                <c:pt idx="8">
                  <c:v>22</c:v>
                </c:pt>
                <c:pt idx="9">
                  <c:v>13</c:v>
                </c:pt>
                <c:pt idx="10">
                  <c:v>27</c:v>
                </c:pt>
                <c:pt idx="11">
                  <c:v>32</c:v>
                </c:pt>
                <c:pt idx="12">
                  <c:v>20</c:v>
                </c:pt>
                <c:pt idx="13">
                  <c:v>15</c:v>
                </c:pt>
                <c:pt idx="14">
                  <c:v>10</c:v>
                </c:pt>
                <c:pt idx="15">
                  <c:v>23</c:v>
                </c:pt>
                <c:pt idx="16">
                  <c:v>8</c:v>
                </c:pt>
                <c:pt idx="17" formatCode="General">
                  <c:v>20</c:v>
                </c:pt>
                <c:pt idx="18" formatCode="General">
                  <c:v>22</c:v>
                </c:pt>
              </c:numCache>
            </c:numRef>
          </c:val>
          <c:extLst xmlns:c16r2="http://schemas.microsoft.com/office/drawing/2015/06/chart">
            <c:ext xmlns:c16="http://schemas.microsoft.com/office/drawing/2014/chart" uri="{C3380CC4-5D6E-409C-BE32-E72D297353CC}">
              <c16:uniqueId val="{00000000-47ED-43AD-8B15-B9548C1A0746}"/>
            </c:ext>
          </c:extLst>
        </c:ser>
        <c:ser>
          <c:idx val="1"/>
          <c:order val="1"/>
          <c:tx>
            <c:strRef>
              <c:f>'ZS8'!$A$29</c:f>
              <c:strCache>
                <c:ptCount val="1"/>
                <c:pt idx="0">
                  <c:v>Horní Bříza</c:v>
                </c:pt>
              </c:strCache>
            </c:strRef>
          </c:tx>
          <c:invertIfNegative val="0"/>
          <c:cat>
            <c:numRef>
              <c:f>'ZS8'!$B$27:$T$27</c:f>
              <c:numCache>
                <c:formatCode>General</c:formatCode>
                <c:ptCount val="19"/>
                <c:pt idx="0">
                  <c:v>1997</c:v>
                </c:pt>
                <c:pt idx="1">
                  <c:v>1998</c:v>
                </c:pt>
                <c:pt idx="2">
                  <c:v>1999</c:v>
                </c:pt>
                <c:pt idx="3">
                  <c:v>2000</c:v>
                </c:pt>
                <c:pt idx="4">
                  <c:v>2001</c:v>
                </c:pt>
                <c:pt idx="5">
                  <c:v>2002</c:v>
                </c:pt>
                <c:pt idx="6">
                  <c:v>2003</c:v>
                </c:pt>
                <c:pt idx="7">
                  <c:v>2004</c:v>
                </c:pt>
                <c:pt idx="8">
                  <c:v>2005</c:v>
                </c:pt>
                <c:pt idx="9">
                  <c:v>2006</c:v>
                </c:pt>
                <c:pt idx="10">
                  <c:v>2007</c:v>
                </c:pt>
                <c:pt idx="11">
                  <c:v>2008</c:v>
                </c:pt>
                <c:pt idx="12">
                  <c:v>2009</c:v>
                </c:pt>
                <c:pt idx="13">
                  <c:v>2010</c:v>
                </c:pt>
                <c:pt idx="14">
                  <c:v>2011</c:v>
                </c:pt>
                <c:pt idx="15">
                  <c:v>2012</c:v>
                </c:pt>
                <c:pt idx="16">
                  <c:v>2013</c:v>
                </c:pt>
                <c:pt idx="17">
                  <c:v>2014</c:v>
                </c:pt>
                <c:pt idx="18">
                  <c:v>2015</c:v>
                </c:pt>
              </c:numCache>
            </c:numRef>
          </c:cat>
          <c:val>
            <c:numRef>
              <c:f>'ZS8'!$B$29:$T$29</c:f>
              <c:numCache>
                <c:formatCode>#,##0</c:formatCode>
                <c:ptCount val="19"/>
                <c:pt idx="0">
                  <c:v>3</c:v>
                </c:pt>
                <c:pt idx="1">
                  <c:v>1</c:v>
                </c:pt>
                <c:pt idx="2">
                  <c:v>6</c:v>
                </c:pt>
                <c:pt idx="3">
                  <c:v>2</c:v>
                </c:pt>
                <c:pt idx="4">
                  <c:v>3</c:v>
                </c:pt>
                <c:pt idx="5">
                  <c:v>3</c:v>
                </c:pt>
                <c:pt idx="6">
                  <c:v>5</c:v>
                </c:pt>
                <c:pt idx="7">
                  <c:v>8</c:v>
                </c:pt>
                <c:pt idx="8">
                  <c:v>8</c:v>
                </c:pt>
                <c:pt idx="9">
                  <c:v>6</c:v>
                </c:pt>
                <c:pt idx="10">
                  <c:v>6</c:v>
                </c:pt>
                <c:pt idx="11">
                  <c:v>7</c:v>
                </c:pt>
                <c:pt idx="12">
                  <c:v>3</c:v>
                </c:pt>
                <c:pt idx="13">
                  <c:v>2</c:v>
                </c:pt>
                <c:pt idx="14">
                  <c:v>5</c:v>
                </c:pt>
                <c:pt idx="15">
                  <c:v>8</c:v>
                </c:pt>
                <c:pt idx="16">
                  <c:v>1</c:v>
                </c:pt>
                <c:pt idx="17" formatCode="General">
                  <c:v>4</c:v>
                </c:pt>
                <c:pt idx="18" formatCode="General">
                  <c:v>5</c:v>
                </c:pt>
              </c:numCache>
            </c:numRef>
          </c:val>
          <c:extLst xmlns:c16r2="http://schemas.microsoft.com/office/drawing/2015/06/chart">
            <c:ext xmlns:c16="http://schemas.microsoft.com/office/drawing/2014/chart" uri="{C3380CC4-5D6E-409C-BE32-E72D297353CC}">
              <c16:uniqueId val="{00000001-47ED-43AD-8B15-B9548C1A0746}"/>
            </c:ext>
          </c:extLst>
        </c:ser>
        <c:ser>
          <c:idx val="2"/>
          <c:order val="2"/>
          <c:tx>
            <c:strRef>
              <c:f>'ZS8'!$A$30</c:f>
              <c:strCache>
                <c:ptCount val="1"/>
                <c:pt idx="0">
                  <c:v>Chrást</c:v>
                </c:pt>
              </c:strCache>
            </c:strRef>
          </c:tx>
          <c:invertIfNegative val="0"/>
          <c:cat>
            <c:numRef>
              <c:f>'ZS8'!$B$27:$T$27</c:f>
              <c:numCache>
                <c:formatCode>General</c:formatCode>
                <c:ptCount val="19"/>
                <c:pt idx="0">
                  <c:v>1997</c:v>
                </c:pt>
                <c:pt idx="1">
                  <c:v>1998</c:v>
                </c:pt>
                <c:pt idx="2">
                  <c:v>1999</c:v>
                </c:pt>
                <c:pt idx="3">
                  <c:v>2000</c:v>
                </c:pt>
                <c:pt idx="4">
                  <c:v>2001</c:v>
                </c:pt>
                <c:pt idx="5">
                  <c:v>2002</c:v>
                </c:pt>
                <c:pt idx="6">
                  <c:v>2003</c:v>
                </c:pt>
                <c:pt idx="7">
                  <c:v>2004</c:v>
                </c:pt>
                <c:pt idx="8">
                  <c:v>2005</c:v>
                </c:pt>
                <c:pt idx="9">
                  <c:v>2006</c:v>
                </c:pt>
                <c:pt idx="10">
                  <c:v>2007</c:v>
                </c:pt>
                <c:pt idx="11">
                  <c:v>2008</c:v>
                </c:pt>
                <c:pt idx="12">
                  <c:v>2009</c:v>
                </c:pt>
                <c:pt idx="13">
                  <c:v>2010</c:v>
                </c:pt>
                <c:pt idx="14">
                  <c:v>2011</c:v>
                </c:pt>
                <c:pt idx="15">
                  <c:v>2012</c:v>
                </c:pt>
                <c:pt idx="16">
                  <c:v>2013</c:v>
                </c:pt>
                <c:pt idx="17">
                  <c:v>2014</c:v>
                </c:pt>
                <c:pt idx="18">
                  <c:v>2015</c:v>
                </c:pt>
              </c:numCache>
            </c:numRef>
          </c:cat>
          <c:val>
            <c:numRef>
              <c:f>'ZS8'!$B$30:$T$30</c:f>
              <c:numCache>
                <c:formatCode>#,##0</c:formatCode>
                <c:ptCount val="19"/>
                <c:pt idx="0">
                  <c:v>1</c:v>
                </c:pt>
                <c:pt idx="1">
                  <c:v>6</c:v>
                </c:pt>
                <c:pt idx="2">
                  <c:v>4</c:v>
                </c:pt>
                <c:pt idx="3">
                  <c:v>7</c:v>
                </c:pt>
                <c:pt idx="4">
                  <c:v>2</c:v>
                </c:pt>
                <c:pt idx="5">
                  <c:v>4</c:v>
                </c:pt>
                <c:pt idx="6">
                  <c:v>2</c:v>
                </c:pt>
                <c:pt idx="7">
                  <c:v>6</c:v>
                </c:pt>
                <c:pt idx="8">
                  <c:v>7</c:v>
                </c:pt>
                <c:pt idx="9">
                  <c:v>3</c:v>
                </c:pt>
                <c:pt idx="10">
                  <c:v>0</c:v>
                </c:pt>
                <c:pt idx="11">
                  <c:v>4</c:v>
                </c:pt>
                <c:pt idx="12">
                  <c:v>3</c:v>
                </c:pt>
                <c:pt idx="13">
                  <c:v>2</c:v>
                </c:pt>
                <c:pt idx="14">
                  <c:v>1</c:v>
                </c:pt>
                <c:pt idx="15">
                  <c:v>0</c:v>
                </c:pt>
                <c:pt idx="16">
                  <c:v>0</c:v>
                </c:pt>
                <c:pt idx="17" formatCode="General">
                  <c:v>0</c:v>
                </c:pt>
                <c:pt idx="18" formatCode="General">
                  <c:v>0</c:v>
                </c:pt>
              </c:numCache>
            </c:numRef>
          </c:val>
          <c:extLst xmlns:c16r2="http://schemas.microsoft.com/office/drawing/2015/06/chart">
            <c:ext xmlns:c16="http://schemas.microsoft.com/office/drawing/2014/chart" uri="{C3380CC4-5D6E-409C-BE32-E72D297353CC}">
              <c16:uniqueId val="{00000002-47ED-43AD-8B15-B9548C1A0746}"/>
            </c:ext>
          </c:extLst>
        </c:ser>
        <c:ser>
          <c:idx val="3"/>
          <c:order val="3"/>
          <c:tx>
            <c:strRef>
              <c:f>'ZS8'!$A$31</c:f>
              <c:strCache>
                <c:ptCount val="1"/>
                <c:pt idx="0">
                  <c:v>Kaznějov</c:v>
                </c:pt>
              </c:strCache>
            </c:strRef>
          </c:tx>
          <c:spPr>
            <a:solidFill>
              <a:srgbClr val="00B050"/>
            </a:solidFill>
          </c:spPr>
          <c:invertIfNegative val="0"/>
          <c:cat>
            <c:numRef>
              <c:f>'ZS8'!$B$27:$T$27</c:f>
              <c:numCache>
                <c:formatCode>General</c:formatCode>
                <c:ptCount val="19"/>
                <c:pt idx="0">
                  <c:v>1997</c:v>
                </c:pt>
                <c:pt idx="1">
                  <c:v>1998</c:v>
                </c:pt>
                <c:pt idx="2">
                  <c:v>1999</c:v>
                </c:pt>
                <c:pt idx="3">
                  <c:v>2000</c:v>
                </c:pt>
                <c:pt idx="4">
                  <c:v>2001</c:v>
                </c:pt>
                <c:pt idx="5">
                  <c:v>2002</c:v>
                </c:pt>
                <c:pt idx="6">
                  <c:v>2003</c:v>
                </c:pt>
                <c:pt idx="7">
                  <c:v>2004</c:v>
                </c:pt>
                <c:pt idx="8">
                  <c:v>2005</c:v>
                </c:pt>
                <c:pt idx="9">
                  <c:v>2006</c:v>
                </c:pt>
                <c:pt idx="10">
                  <c:v>2007</c:v>
                </c:pt>
                <c:pt idx="11">
                  <c:v>2008</c:v>
                </c:pt>
                <c:pt idx="12">
                  <c:v>2009</c:v>
                </c:pt>
                <c:pt idx="13">
                  <c:v>2010</c:v>
                </c:pt>
                <c:pt idx="14">
                  <c:v>2011</c:v>
                </c:pt>
                <c:pt idx="15">
                  <c:v>2012</c:v>
                </c:pt>
                <c:pt idx="16">
                  <c:v>2013</c:v>
                </c:pt>
                <c:pt idx="17">
                  <c:v>2014</c:v>
                </c:pt>
                <c:pt idx="18">
                  <c:v>2015</c:v>
                </c:pt>
              </c:numCache>
            </c:numRef>
          </c:cat>
          <c:val>
            <c:numRef>
              <c:f>'ZS8'!$B$31:$T$31</c:f>
              <c:numCache>
                <c:formatCode>#,##0</c:formatCode>
                <c:ptCount val="19"/>
                <c:pt idx="0">
                  <c:v>2</c:v>
                </c:pt>
                <c:pt idx="1">
                  <c:v>4</c:v>
                </c:pt>
                <c:pt idx="2">
                  <c:v>3</c:v>
                </c:pt>
                <c:pt idx="3">
                  <c:v>5</c:v>
                </c:pt>
                <c:pt idx="4">
                  <c:v>36</c:v>
                </c:pt>
                <c:pt idx="5">
                  <c:v>5</c:v>
                </c:pt>
                <c:pt idx="6">
                  <c:v>13</c:v>
                </c:pt>
                <c:pt idx="7">
                  <c:v>19</c:v>
                </c:pt>
                <c:pt idx="8">
                  <c:v>6</c:v>
                </c:pt>
                <c:pt idx="9">
                  <c:v>15</c:v>
                </c:pt>
                <c:pt idx="10">
                  <c:v>4</c:v>
                </c:pt>
                <c:pt idx="11">
                  <c:v>30</c:v>
                </c:pt>
                <c:pt idx="12">
                  <c:v>6</c:v>
                </c:pt>
                <c:pt idx="13">
                  <c:v>6</c:v>
                </c:pt>
                <c:pt idx="14">
                  <c:v>14</c:v>
                </c:pt>
                <c:pt idx="15">
                  <c:v>4</c:v>
                </c:pt>
                <c:pt idx="16">
                  <c:v>1</c:v>
                </c:pt>
                <c:pt idx="17" formatCode="General">
                  <c:v>4</c:v>
                </c:pt>
                <c:pt idx="18" formatCode="General">
                  <c:v>6</c:v>
                </c:pt>
              </c:numCache>
            </c:numRef>
          </c:val>
          <c:extLst xmlns:c16r2="http://schemas.microsoft.com/office/drawing/2015/06/chart">
            <c:ext xmlns:c16="http://schemas.microsoft.com/office/drawing/2014/chart" uri="{C3380CC4-5D6E-409C-BE32-E72D297353CC}">
              <c16:uniqueId val="{00000003-47ED-43AD-8B15-B9548C1A0746}"/>
            </c:ext>
          </c:extLst>
        </c:ser>
        <c:ser>
          <c:idx val="4"/>
          <c:order val="4"/>
          <c:tx>
            <c:strRef>
              <c:f>'ZS8'!$A$32</c:f>
              <c:strCache>
                <c:ptCount val="1"/>
                <c:pt idx="0">
                  <c:v>Plasy</c:v>
                </c:pt>
              </c:strCache>
            </c:strRef>
          </c:tx>
          <c:invertIfNegative val="0"/>
          <c:cat>
            <c:numRef>
              <c:f>'ZS8'!$B$27:$T$27</c:f>
              <c:numCache>
                <c:formatCode>General</c:formatCode>
                <c:ptCount val="19"/>
                <c:pt idx="0">
                  <c:v>1997</c:v>
                </c:pt>
                <c:pt idx="1">
                  <c:v>1998</c:v>
                </c:pt>
                <c:pt idx="2">
                  <c:v>1999</c:v>
                </c:pt>
                <c:pt idx="3">
                  <c:v>2000</c:v>
                </c:pt>
                <c:pt idx="4">
                  <c:v>2001</c:v>
                </c:pt>
                <c:pt idx="5">
                  <c:v>2002</c:v>
                </c:pt>
                <c:pt idx="6">
                  <c:v>2003</c:v>
                </c:pt>
                <c:pt idx="7">
                  <c:v>2004</c:v>
                </c:pt>
                <c:pt idx="8">
                  <c:v>2005</c:v>
                </c:pt>
                <c:pt idx="9">
                  <c:v>2006</c:v>
                </c:pt>
                <c:pt idx="10">
                  <c:v>2007</c:v>
                </c:pt>
                <c:pt idx="11">
                  <c:v>2008</c:v>
                </c:pt>
                <c:pt idx="12">
                  <c:v>2009</c:v>
                </c:pt>
                <c:pt idx="13">
                  <c:v>2010</c:v>
                </c:pt>
                <c:pt idx="14">
                  <c:v>2011</c:v>
                </c:pt>
                <c:pt idx="15">
                  <c:v>2012</c:v>
                </c:pt>
                <c:pt idx="16">
                  <c:v>2013</c:v>
                </c:pt>
                <c:pt idx="17">
                  <c:v>2014</c:v>
                </c:pt>
                <c:pt idx="18">
                  <c:v>2015</c:v>
                </c:pt>
              </c:numCache>
            </c:numRef>
          </c:cat>
          <c:val>
            <c:numRef>
              <c:f>'ZS8'!$B$32:$T$32</c:f>
              <c:numCache>
                <c:formatCode>#,##0</c:formatCode>
                <c:ptCount val="19"/>
                <c:pt idx="0">
                  <c:v>5</c:v>
                </c:pt>
                <c:pt idx="1">
                  <c:v>1</c:v>
                </c:pt>
                <c:pt idx="2">
                  <c:v>5</c:v>
                </c:pt>
                <c:pt idx="3">
                  <c:v>9</c:v>
                </c:pt>
                <c:pt idx="4">
                  <c:v>5</c:v>
                </c:pt>
                <c:pt idx="5">
                  <c:v>5</c:v>
                </c:pt>
                <c:pt idx="6">
                  <c:v>6</c:v>
                </c:pt>
                <c:pt idx="7">
                  <c:v>5</c:v>
                </c:pt>
                <c:pt idx="8">
                  <c:v>8</c:v>
                </c:pt>
                <c:pt idx="9">
                  <c:v>6</c:v>
                </c:pt>
                <c:pt idx="10">
                  <c:v>9</c:v>
                </c:pt>
                <c:pt idx="11">
                  <c:v>4</c:v>
                </c:pt>
                <c:pt idx="12">
                  <c:v>5</c:v>
                </c:pt>
                <c:pt idx="13">
                  <c:v>5</c:v>
                </c:pt>
                <c:pt idx="14">
                  <c:v>4</c:v>
                </c:pt>
                <c:pt idx="15">
                  <c:v>6</c:v>
                </c:pt>
                <c:pt idx="16">
                  <c:v>8</c:v>
                </c:pt>
                <c:pt idx="17" formatCode="General">
                  <c:v>15</c:v>
                </c:pt>
                <c:pt idx="18" formatCode="General">
                  <c:v>8</c:v>
                </c:pt>
              </c:numCache>
            </c:numRef>
          </c:val>
          <c:extLst xmlns:c16r2="http://schemas.microsoft.com/office/drawing/2015/06/chart">
            <c:ext xmlns:c16="http://schemas.microsoft.com/office/drawing/2014/chart" uri="{C3380CC4-5D6E-409C-BE32-E72D297353CC}">
              <c16:uniqueId val="{00000004-47ED-43AD-8B15-B9548C1A0746}"/>
            </c:ext>
          </c:extLst>
        </c:ser>
        <c:ser>
          <c:idx val="5"/>
          <c:order val="5"/>
          <c:tx>
            <c:strRef>
              <c:f>'ZS8'!$A$33</c:f>
              <c:strCache>
                <c:ptCount val="1"/>
                <c:pt idx="0">
                  <c:v>Třemošná</c:v>
                </c:pt>
              </c:strCache>
            </c:strRef>
          </c:tx>
          <c:spPr>
            <a:solidFill>
              <a:schemeClr val="accent4">
                <a:lumMod val="50000"/>
              </a:schemeClr>
            </a:solidFill>
          </c:spPr>
          <c:invertIfNegative val="0"/>
          <c:cat>
            <c:numRef>
              <c:f>'ZS8'!$B$27:$T$27</c:f>
              <c:numCache>
                <c:formatCode>General</c:formatCode>
                <c:ptCount val="19"/>
                <c:pt idx="0">
                  <c:v>1997</c:v>
                </c:pt>
                <c:pt idx="1">
                  <c:v>1998</c:v>
                </c:pt>
                <c:pt idx="2">
                  <c:v>1999</c:v>
                </c:pt>
                <c:pt idx="3">
                  <c:v>2000</c:v>
                </c:pt>
                <c:pt idx="4">
                  <c:v>2001</c:v>
                </c:pt>
                <c:pt idx="5">
                  <c:v>2002</c:v>
                </c:pt>
                <c:pt idx="6">
                  <c:v>2003</c:v>
                </c:pt>
                <c:pt idx="7">
                  <c:v>2004</c:v>
                </c:pt>
                <c:pt idx="8">
                  <c:v>2005</c:v>
                </c:pt>
                <c:pt idx="9">
                  <c:v>2006</c:v>
                </c:pt>
                <c:pt idx="10">
                  <c:v>2007</c:v>
                </c:pt>
                <c:pt idx="11">
                  <c:v>2008</c:v>
                </c:pt>
                <c:pt idx="12">
                  <c:v>2009</c:v>
                </c:pt>
                <c:pt idx="13">
                  <c:v>2010</c:v>
                </c:pt>
                <c:pt idx="14">
                  <c:v>2011</c:v>
                </c:pt>
                <c:pt idx="15">
                  <c:v>2012</c:v>
                </c:pt>
                <c:pt idx="16">
                  <c:v>2013</c:v>
                </c:pt>
                <c:pt idx="17">
                  <c:v>2014</c:v>
                </c:pt>
                <c:pt idx="18">
                  <c:v>2015</c:v>
                </c:pt>
              </c:numCache>
            </c:numRef>
          </c:cat>
          <c:val>
            <c:numRef>
              <c:f>'ZS8'!$B$33:$T$33</c:f>
              <c:numCache>
                <c:formatCode>#,##0</c:formatCode>
                <c:ptCount val="19"/>
                <c:pt idx="0">
                  <c:v>1</c:v>
                </c:pt>
                <c:pt idx="1">
                  <c:v>13</c:v>
                </c:pt>
                <c:pt idx="2">
                  <c:v>9</c:v>
                </c:pt>
                <c:pt idx="3">
                  <c:v>2</c:v>
                </c:pt>
                <c:pt idx="4">
                  <c:v>0</c:v>
                </c:pt>
                <c:pt idx="5">
                  <c:v>1</c:v>
                </c:pt>
                <c:pt idx="6">
                  <c:v>0</c:v>
                </c:pt>
                <c:pt idx="7">
                  <c:v>0</c:v>
                </c:pt>
                <c:pt idx="8">
                  <c:v>0</c:v>
                </c:pt>
                <c:pt idx="9">
                  <c:v>0</c:v>
                </c:pt>
                <c:pt idx="10">
                  <c:v>9</c:v>
                </c:pt>
                <c:pt idx="11">
                  <c:v>21</c:v>
                </c:pt>
                <c:pt idx="12">
                  <c:v>26</c:v>
                </c:pt>
                <c:pt idx="13">
                  <c:v>29</c:v>
                </c:pt>
                <c:pt idx="14">
                  <c:v>23</c:v>
                </c:pt>
                <c:pt idx="15">
                  <c:v>23</c:v>
                </c:pt>
                <c:pt idx="16">
                  <c:v>17</c:v>
                </c:pt>
                <c:pt idx="17" formatCode="General">
                  <c:v>10</c:v>
                </c:pt>
                <c:pt idx="18" formatCode="General">
                  <c:v>16</c:v>
                </c:pt>
              </c:numCache>
            </c:numRef>
          </c:val>
          <c:extLst xmlns:c16r2="http://schemas.microsoft.com/office/drawing/2015/06/chart">
            <c:ext xmlns:c16="http://schemas.microsoft.com/office/drawing/2014/chart" uri="{C3380CC4-5D6E-409C-BE32-E72D297353CC}">
              <c16:uniqueId val="{00000005-47ED-43AD-8B15-B9548C1A0746}"/>
            </c:ext>
          </c:extLst>
        </c:ser>
        <c:dLbls>
          <c:showLegendKey val="0"/>
          <c:showVal val="0"/>
          <c:showCatName val="0"/>
          <c:showSerName val="0"/>
          <c:showPercent val="0"/>
          <c:showBubbleSize val="0"/>
        </c:dLbls>
        <c:gapWidth val="150"/>
        <c:axId val="149011072"/>
        <c:axId val="159224192"/>
      </c:barChart>
      <c:catAx>
        <c:axId val="149011072"/>
        <c:scaling>
          <c:orientation val="minMax"/>
        </c:scaling>
        <c:delete val="0"/>
        <c:axPos val="b"/>
        <c:numFmt formatCode="General" sourceLinked="1"/>
        <c:majorTickMark val="out"/>
        <c:minorTickMark val="none"/>
        <c:tickLblPos val="nextTo"/>
        <c:crossAx val="159224192"/>
        <c:crosses val="autoZero"/>
        <c:auto val="1"/>
        <c:lblAlgn val="ctr"/>
        <c:lblOffset val="100"/>
        <c:noMultiLvlLbl val="0"/>
      </c:catAx>
      <c:valAx>
        <c:axId val="159224192"/>
        <c:scaling>
          <c:orientation val="minMax"/>
        </c:scaling>
        <c:delete val="0"/>
        <c:axPos val="l"/>
        <c:majorGridlines/>
        <c:numFmt formatCode="#,##0" sourceLinked="1"/>
        <c:majorTickMark val="out"/>
        <c:minorTickMark val="none"/>
        <c:tickLblPos val="nextTo"/>
        <c:crossAx val="149011072"/>
        <c:crosses val="autoZero"/>
        <c:crossBetween val="between"/>
      </c:valAx>
    </c:plotArea>
    <c:legend>
      <c:legendPos val="b"/>
      <c:overlay val="0"/>
    </c:legend>
    <c:plotVisOnly val="1"/>
    <c:dispBlanksAs val="gap"/>
    <c:showDLblsOverMax val="0"/>
  </c:chart>
  <c:spPr>
    <a:ln>
      <a:noFill/>
    </a:ln>
  </c:spPr>
  <c:txPr>
    <a:bodyPr/>
    <a:lstStyle/>
    <a:p>
      <a:pPr>
        <a:defRPr sz="900"/>
      </a:pPr>
      <a:endParaRPr lang="cs-CZ"/>
    </a:p>
  </c:txPr>
  <c:externalData r:id="rId2">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5">
  <dgm:title val=""/>
  <dgm:desc val=""/>
  <dgm:catLst>
    <dgm:cat type="accent1" pri="11500"/>
  </dgm:catLst>
  <dgm:styleLbl name="node0">
    <dgm:fillClrLst meth="cycle">
      <a:schemeClr val="accent1">
        <a:alpha val="80000"/>
      </a:schemeClr>
    </dgm:fillClrLst>
    <dgm:linClrLst meth="repeat">
      <a:schemeClr val="lt1"/>
    </dgm:linClrLst>
    <dgm:effectClrLst/>
    <dgm:txLinClrLst/>
    <dgm:txFillClrLst/>
    <dgm:txEffectClrLst/>
  </dgm:styleLbl>
  <dgm:styleLbl name="node1">
    <dgm:fillClrLst>
      <a:schemeClr val="accent1">
        <a:alpha val="90000"/>
      </a:schemeClr>
      <a:schemeClr val="accent1">
        <a:alpha val="50000"/>
      </a:schemeClr>
    </dgm:fillClrLst>
    <dgm:linClrLst meth="repeat">
      <a:schemeClr val="lt1"/>
    </dgm:linClrLst>
    <dgm:effectClrLst/>
    <dgm:txLinClrLst/>
    <dgm:txFillClrLst/>
    <dgm:txEffectClrLst/>
  </dgm:styleLbl>
  <dgm:styleLbl name="alignNode1">
    <dgm:fillClrLst>
      <a:schemeClr val="accent1">
        <a:alpha val="90000"/>
      </a:schemeClr>
      <a:schemeClr val="accent1">
        <a:alpha val="50000"/>
      </a:schemeClr>
    </dgm:fillClrLst>
    <dgm:linClrLst>
      <a:schemeClr val="accent1">
        <a:alpha val="90000"/>
      </a:schemeClr>
      <a:schemeClr val="accent1">
        <a:alpha val="50000"/>
      </a:schemeClr>
    </dgm:linClrLst>
    <dgm:effectClrLst/>
    <dgm:txLinClrLst/>
    <dgm:txFillClrLst/>
    <dgm:txEffectClrLst/>
  </dgm:styleLbl>
  <dgm:styleLbl name="lnNode1">
    <dgm:fillClrLst>
      <a:schemeClr val="accent1">
        <a:shade val="90000"/>
      </a:schemeClr>
      <a:schemeClr val="accent1">
        <a:alpha val="50000"/>
        <a:tint val="5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alpha val="80000"/>
      </a:schemeClr>
    </dgm:fillClrLst>
    <dgm:linClrLst meth="repeat">
      <a:schemeClr val="lt1"/>
    </dgm:linClrLst>
    <dgm:effectClrLst/>
    <dgm:txLinClrLst/>
    <dgm:txFillClrLst/>
    <dgm:txEffectClrLst/>
  </dgm:styleLbl>
  <dgm:styleLbl name="node2">
    <dgm:fillClrLst>
      <a:schemeClr val="accent1">
        <a:alpha val="70000"/>
      </a:schemeClr>
    </dgm:fillClrLst>
    <dgm:linClrLst meth="repeat">
      <a:schemeClr val="lt1"/>
    </dgm:linClrLst>
    <dgm:effectClrLst/>
    <dgm:txLinClrLst/>
    <dgm:txFillClrLst/>
    <dgm:txEffectClrLst/>
  </dgm:styleLbl>
  <dgm:styleLbl name="node3">
    <dgm:fillClrLst>
      <a:schemeClr val="accent1">
        <a:alpha val="50000"/>
      </a:schemeClr>
    </dgm:fillClrLst>
    <dgm:linClrLst meth="repeat">
      <a:schemeClr val="lt1"/>
    </dgm:linClrLst>
    <dgm:effectClrLst/>
    <dgm:txLinClrLst/>
    <dgm:txFillClrLst/>
    <dgm:txEffectClrLst/>
  </dgm:styleLbl>
  <dgm:styleLbl name="node4">
    <dgm:fillClrLst>
      <a:schemeClr val="accent1">
        <a:alpha val="30000"/>
      </a:schemeClr>
    </dgm:fillClrLst>
    <dgm:linClrLst meth="repeat">
      <a:schemeClr val="lt1"/>
    </dgm:linClrLst>
    <dgm:effectClrLst/>
    <dgm:txLinClrLst/>
    <dgm:txFillClrLst/>
    <dgm:txEffectClrLst/>
  </dgm:styleLbl>
  <dgm:styleLbl name="fgImgPlace1">
    <dgm:fillClrLst>
      <a:schemeClr val="accent1">
        <a:tint val="50000"/>
        <a:alpha val="90000"/>
      </a:schemeClr>
      <a:schemeClr val="accent1">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fg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bg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sibTrans1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alpha val="90000"/>
      </a:schemeClr>
    </dgm:fillClrLst>
    <dgm:linClrLst meth="repeat">
      <a:schemeClr val="lt1"/>
    </dgm:linClrLst>
    <dgm:effectClrLst/>
    <dgm:txLinClrLst/>
    <dgm:txFillClrLst/>
    <dgm:txEffectClrLst/>
  </dgm:styleLbl>
  <dgm:styleLbl name="asst1">
    <dgm:fillClrLst meth="repeat">
      <a:schemeClr val="accent1">
        <a:alpha val="90000"/>
      </a:schemeClr>
    </dgm:fillClrLst>
    <dgm:linClrLst meth="repeat">
      <a:schemeClr val="lt1"/>
    </dgm:linClrLst>
    <dgm:effectClrLst/>
    <dgm:txLinClrLst/>
    <dgm:txFillClrLst/>
    <dgm:txEffectClrLst/>
  </dgm:styleLbl>
  <dgm:styleLbl name="asst2">
    <dgm:fillClrLst>
      <a:schemeClr val="accent1">
        <a:alpha val="90000"/>
      </a:schemeClr>
    </dgm:fillClrLst>
    <dgm:linClrLst meth="repeat">
      <a:schemeClr val="lt1"/>
    </dgm:linClrLst>
    <dgm:effectClrLst/>
    <dgm:txLinClrLst/>
    <dgm:txFillClrLst/>
    <dgm:txEffectClrLst/>
  </dgm:styleLbl>
  <dgm:styleLbl name="asst3">
    <dgm:fillClrLst>
      <a:schemeClr val="accent1">
        <a:alpha val="70000"/>
      </a:schemeClr>
    </dgm:fillClrLst>
    <dgm:linClrLst meth="repeat">
      <a:schemeClr val="lt1"/>
    </dgm:linClrLst>
    <dgm:effectClrLst/>
    <dgm:txLinClrLst/>
    <dgm:txFillClrLst/>
    <dgm:txEffectClrLst/>
  </dgm:styleLbl>
  <dgm:styleLbl name="asst4">
    <dgm:fillClrLst>
      <a:schemeClr val="accent1">
        <a:alpha val="50000"/>
      </a:schemeClr>
    </dgm:fillClrLst>
    <dgm:linClrLst meth="repeat">
      <a:schemeClr val="lt1"/>
    </dgm:linClrLst>
    <dgm:effectClrLst/>
    <dgm:txLinClrLst/>
    <dgm:txFillClrLst/>
    <dgm:txEffectClrLst/>
  </dgm:styleLbl>
  <dgm:styleLbl name="parChTrans2D1">
    <dgm:fillClrLst meth="repeat">
      <a:schemeClr val="accent1">
        <a:shade val="8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1">
        <a:alpha val="90000"/>
      </a:schemeClr>
      <a:schemeClr val="accent1">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a:schemeClr val="accent1">
        <a:alpha val="90000"/>
        <a:tint val="40000"/>
      </a:schemeClr>
      <a:schemeClr val="accent1">
        <a:alpha val="5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5">
  <dgm:title val=""/>
  <dgm:desc val=""/>
  <dgm:catLst>
    <dgm:cat type="accent1" pri="11500"/>
  </dgm:catLst>
  <dgm:styleLbl name="node0">
    <dgm:fillClrLst meth="cycle">
      <a:schemeClr val="accent1">
        <a:alpha val="80000"/>
      </a:schemeClr>
    </dgm:fillClrLst>
    <dgm:linClrLst meth="repeat">
      <a:schemeClr val="lt1"/>
    </dgm:linClrLst>
    <dgm:effectClrLst/>
    <dgm:txLinClrLst/>
    <dgm:txFillClrLst/>
    <dgm:txEffectClrLst/>
  </dgm:styleLbl>
  <dgm:styleLbl name="node1">
    <dgm:fillClrLst>
      <a:schemeClr val="accent1">
        <a:alpha val="90000"/>
      </a:schemeClr>
      <a:schemeClr val="accent1">
        <a:alpha val="50000"/>
      </a:schemeClr>
    </dgm:fillClrLst>
    <dgm:linClrLst meth="repeat">
      <a:schemeClr val="lt1"/>
    </dgm:linClrLst>
    <dgm:effectClrLst/>
    <dgm:txLinClrLst/>
    <dgm:txFillClrLst/>
    <dgm:txEffectClrLst/>
  </dgm:styleLbl>
  <dgm:styleLbl name="alignNode1">
    <dgm:fillClrLst>
      <a:schemeClr val="accent1">
        <a:alpha val="90000"/>
      </a:schemeClr>
      <a:schemeClr val="accent1">
        <a:alpha val="50000"/>
      </a:schemeClr>
    </dgm:fillClrLst>
    <dgm:linClrLst>
      <a:schemeClr val="accent1">
        <a:alpha val="90000"/>
      </a:schemeClr>
      <a:schemeClr val="accent1">
        <a:alpha val="50000"/>
      </a:schemeClr>
    </dgm:linClrLst>
    <dgm:effectClrLst/>
    <dgm:txLinClrLst/>
    <dgm:txFillClrLst/>
    <dgm:txEffectClrLst/>
  </dgm:styleLbl>
  <dgm:styleLbl name="lnNode1">
    <dgm:fillClrLst>
      <a:schemeClr val="accent1">
        <a:shade val="90000"/>
      </a:schemeClr>
      <a:schemeClr val="accent1">
        <a:alpha val="50000"/>
        <a:tint val="5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alpha val="80000"/>
      </a:schemeClr>
    </dgm:fillClrLst>
    <dgm:linClrLst meth="repeat">
      <a:schemeClr val="lt1"/>
    </dgm:linClrLst>
    <dgm:effectClrLst/>
    <dgm:txLinClrLst/>
    <dgm:txFillClrLst/>
    <dgm:txEffectClrLst/>
  </dgm:styleLbl>
  <dgm:styleLbl name="node2">
    <dgm:fillClrLst>
      <a:schemeClr val="accent1">
        <a:alpha val="70000"/>
      </a:schemeClr>
    </dgm:fillClrLst>
    <dgm:linClrLst meth="repeat">
      <a:schemeClr val="lt1"/>
    </dgm:linClrLst>
    <dgm:effectClrLst/>
    <dgm:txLinClrLst/>
    <dgm:txFillClrLst/>
    <dgm:txEffectClrLst/>
  </dgm:styleLbl>
  <dgm:styleLbl name="node3">
    <dgm:fillClrLst>
      <a:schemeClr val="accent1">
        <a:alpha val="50000"/>
      </a:schemeClr>
    </dgm:fillClrLst>
    <dgm:linClrLst meth="repeat">
      <a:schemeClr val="lt1"/>
    </dgm:linClrLst>
    <dgm:effectClrLst/>
    <dgm:txLinClrLst/>
    <dgm:txFillClrLst/>
    <dgm:txEffectClrLst/>
  </dgm:styleLbl>
  <dgm:styleLbl name="node4">
    <dgm:fillClrLst>
      <a:schemeClr val="accent1">
        <a:alpha val="30000"/>
      </a:schemeClr>
    </dgm:fillClrLst>
    <dgm:linClrLst meth="repeat">
      <a:schemeClr val="lt1"/>
    </dgm:linClrLst>
    <dgm:effectClrLst/>
    <dgm:txLinClrLst/>
    <dgm:txFillClrLst/>
    <dgm:txEffectClrLst/>
  </dgm:styleLbl>
  <dgm:styleLbl name="fgImgPlace1">
    <dgm:fillClrLst>
      <a:schemeClr val="accent1">
        <a:tint val="50000"/>
        <a:alpha val="90000"/>
      </a:schemeClr>
      <a:schemeClr val="accent1">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fg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bg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sibTrans1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alpha val="90000"/>
      </a:schemeClr>
    </dgm:fillClrLst>
    <dgm:linClrLst meth="repeat">
      <a:schemeClr val="lt1"/>
    </dgm:linClrLst>
    <dgm:effectClrLst/>
    <dgm:txLinClrLst/>
    <dgm:txFillClrLst/>
    <dgm:txEffectClrLst/>
  </dgm:styleLbl>
  <dgm:styleLbl name="asst1">
    <dgm:fillClrLst meth="repeat">
      <a:schemeClr val="accent1">
        <a:alpha val="90000"/>
      </a:schemeClr>
    </dgm:fillClrLst>
    <dgm:linClrLst meth="repeat">
      <a:schemeClr val="lt1"/>
    </dgm:linClrLst>
    <dgm:effectClrLst/>
    <dgm:txLinClrLst/>
    <dgm:txFillClrLst/>
    <dgm:txEffectClrLst/>
  </dgm:styleLbl>
  <dgm:styleLbl name="asst2">
    <dgm:fillClrLst>
      <a:schemeClr val="accent1">
        <a:alpha val="90000"/>
      </a:schemeClr>
    </dgm:fillClrLst>
    <dgm:linClrLst meth="repeat">
      <a:schemeClr val="lt1"/>
    </dgm:linClrLst>
    <dgm:effectClrLst/>
    <dgm:txLinClrLst/>
    <dgm:txFillClrLst/>
    <dgm:txEffectClrLst/>
  </dgm:styleLbl>
  <dgm:styleLbl name="asst3">
    <dgm:fillClrLst>
      <a:schemeClr val="accent1">
        <a:alpha val="70000"/>
      </a:schemeClr>
    </dgm:fillClrLst>
    <dgm:linClrLst meth="repeat">
      <a:schemeClr val="lt1"/>
    </dgm:linClrLst>
    <dgm:effectClrLst/>
    <dgm:txLinClrLst/>
    <dgm:txFillClrLst/>
    <dgm:txEffectClrLst/>
  </dgm:styleLbl>
  <dgm:styleLbl name="asst4">
    <dgm:fillClrLst>
      <a:schemeClr val="accent1">
        <a:alpha val="50000"/>
      </a:schemeClr>
    </dgm:fillClrLst>
    <dgm:linClrLst meth="repeat">
      <a:schemeClr val="lt1"/>
    </dgm:linClrLst>
    <dgm:effectClrLst/>
    <dgm:txLinClrLst/>
    <dgm:txFillClrLst/>
    <dgm:txEffectClrLst/>
  </dgm:styleLbl>
  <dgm:styleLbl name="parChTrans2D1">
    <dgm:fillClrLst meth="repeat">
      <a:schemeClr val="accent1">
        <a:shade val="8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1">
        <a:alpha val="90000"/>
      </a:schemeClr>
      <a:schemeClr val="accent1">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a:schemeClr val="accent1">
        <a:alpha val="90000"/>
        <a:tint val="40000"/>
      </a:schemeClr>
      <a:schemeClr val="accent1">
        <a:alpha val="5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5">
  <dgm:title val=""/>
  <dgm:desc val=""/>
  <dgm:catLst>
    <dgm:cat type="accent1" pri="11500"/>
  </dgm:catLst>
  <dgm:styleLbl name="node0">
    <dgm:fillClrLst meth="cycle">
      <a:schemeClr val="accent1">
        <a:alpha val="80000"/>
      </a:schemeClr>
    </dgm:fillClrLst>
    <dgm:linClrLst meth="repeat">
      <a:schemeClr val="lt1"/>
    </dgm:linClrLst>
    <dgm:effectClrLst/>
    <dgm:txLinClrLst/>
    <dgm:txFillClrLst/>
    <dgm:txEffectClrLst/>
  </dgm:styleLbl>
  <dgm:styleLbl name="node1">
    <dgm:fillClrLst>
      <a:schemeClr val="accent1">
        <a:alpha val="90000"/>
      </a:schemeClr>
      <a:schemeClr val="accent1">
        <a:alpha val="50000"/>
      </a:schemeClr>
    </dgm:fillClrLst>
    <dgm:linClrLst meth="repeat">
      <a:schemeClr val="lt1"/>
    </dgm:linClrLst>
    <dgm:effectClrLst/>
    <dgm:txLinClrLst/>
    <dgm:txFillClrLst/>
    <dgm:txEffectClrLst/>
  </dgm:styleLbl>
  <dgm:styleLbl name="alignNode1">
    <dgm:fillClrLst>
      <a:schemeClr val="accent1">
        <a:alpha val="90000"/>
      </a:schemeClr>
      <a:schemeClr val="accent1">
        <a:alpha val="50000"/>
      </a:schemeClr>
    </dgm:fillClrLst>
    <dgm:linClrLst>
      <a:schemeClr val="accent1">
        <a:alpha val="90000"/>
      </a:schemeClr>
      <a:schemeClr val="accent1">
        <a:alpha val="50000"/>
      </a:schemeClr>
    </dgm:linClrLst>
    <dgm:effectClrLst/>
    <dgm:txLinClrLst/>
    <dgm:txFillClrLst/>
    <dgm:txEffectClrLst/>
  </dgm:styleLbl>
  <dgm:styleLbl name="lnNode1">
    <dgm:fillClrLst>
      <a:schemeClr val="accent1">
        <a:shade val="90000"/>
      </a:schemeClr>
      <a:schemeClr val="accent1">
        <a:alpha val="50000"/>
        <a:tint val="5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alpha val="80000"/>
      </a:schemeClr>
    </dgm:fillClrLst>
    <dgm:linClrLst meth="repeat">
      <a:schemeClr val="lt1"/>
    </dgm:linClrLst>
    <dgm:effectClrLst/>
    <dgm:txLinClrLst/>
    <dgm:txFillClrLst/>
    <dgm:txEffectClrLst/>
  </dgm:styleLbl>
  <dgm:styleLbl name="node2">
    <dgm:fillClrLst>
      <a:schemeClr val="accent1">
        <a:alpha val="70000"/>
      </a:schemeClr>
    </dgm:fillClrLst>
    <dgm:linClrLst meth="repeat">
      <a:schemeClr val="lt1"/>
    </dgm:linClrLst>
    <dgm:effectClrLst/>
    <dgm:txLinClrLst/>
    <dgm:txFillClrLst/>
    <dgm:txEffectClrLst/>
  </dgm:styleLbl>
  <dgm:styleLbl name="node3">
    <dgm:fillClrLst>
      <a:schemeClr val="accent1">
        <a:alpha val="50000"/>
      </a:schemeClr>
    </dgm:fillClrLst>
    <dgm:linClrLst meth="repeat">
      <a:schemeClr val="lt1"/>
    </dgm:linClrLst>
    <dgm:effectClrLst/>
    <dgm:txLinClrLst/>
    <dgm:txFillClrLst/>
    <dgm:txEffectClrLst/>
  </dgm:styleLbl>
  <dgm:styleLbl name="node4">
    <dgm:fillClrLst>
      <a:schemeClr val="accent1">
        <a:alpha val="30000"/>
      </a:schemeClr>
    </dgm:fillClrLst>
    <dgm:linClrLst meth="repeat">
      <a:schemeClr val="lt1"/>
    </dgm:linClrLst>
    <dgm:effectClrLst/>
    <dgm:txLinClrLst/>
    <dgm:txFillClrLst/>
    <dgm:txEffectClrLst/>
  </dgm:styleLbl>
  <dgm:styleLbl name="fgImgPlace1">
    <dgm:fillClrLst>
      <a:schemeClr val="accent1">
        <a:tint val="50000"/>
        <a:alpha val="90000"/>
      </a:schemeClr>
      <a:schemeClr val="accent1">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fg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bg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sibTrans1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alpha val="90000"/>
      </a:schemeClr>
    </dgm:fillClrLst>
    <dgm:linClrLst meth="repeat">
      <a:schemeClr val="lt1"/>
    </dgm:linClrLst>
    <dgm:effectClrLst/>
    <dgm:txLinClrLst/>
    <dgm:txFillClrLst/>
    <dgm:txEffectClrLst/>
  </dgm:styleLbl>
  <dgm:styleLbl name="asst1">
    <dgm:fillClrLst meth="repeat">
      <a:schemeClr val="accent1">
        <a:alpha val="90000"/>
      </a:schemeClr>
    </dgm:fillClrLst>
    <dgm:linClrLst meth="repeat">
      <a:schemeClr val="lt1"/>
    </dgm:linClrLst>
    <dgm:effectClrLst/>
    <dgm:txLinClrLst/>
    <dgm:txFillClrLst/>
    <dgm:txEffectClrLst/>
  </dgm:styleLbl>
  <dgm:styleLbl name="asst2">
    <dgm:fillClrLst>
      <a:schemeClr val="accent1">
        <a:alpha val="90000"/>
      </a:schemeClr>
    </dgm:fillClrLst>
    <dgm:linClrLst meth="repeat">
      <a:schemeClr val="lt1"/>
    </dgm:linClrLst>
    <dgm:effectClrLst/>
    <dgm:txLinClrLst/>
    <dgm:txFillClrLst/>
    <dgm:txEffectClrLst/>
  </dgm:styleLbl>
  <dgm:styleLbl name="asst3">
    <dgm:fillClrLst>
      <a:schemeClr val="accent1">
        <a:alpha val="70000"/>
      </a:schemeClr>
    </dgm:fillClrLst>
    <dgm:linClrLst meth="repeat">
      <a:schemeClr val="lt1"/>
    </dgm:linClrLst>
    <dgm:effectClrLst/>
    <dgm:txLinClrLst/>
    <dgm:txFillClrLst/>
    <dgm:txEffectClrLst/>
  </dgm:styleLbl>
  <dgm:styleLbl name="asst4">
    <dgm:fillClrLst>
      <a:schemeClr val="accent1">
        <a:alpha val="50000"/>
      </a:schemeClr>
    </dgm:fillClrLst>
    <dgm:linClrLst meth="repeat">
      <a:schemeClr val="lt1"/>
    </dgm:linClrLst>
    <dgm:effectClrLst/>
    <dgm:txLinClrLst/>
    <dgm:txFillClrLst/>
    <dgm:txEffectClrLst/>
  </dgm:styleLbl>
  <dgm:styleLbl name="parChTrans2D1">
    <dgm:fillClrLst meth="repeat">
      <a:schemeClr val="accent1">
        <a:shade val="8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1">
        <a:alpha val="90000"/>
      </a:schemeClr>
      <a:schemeClr val="accent1">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a:schemeClr val="accent1">
        <a:alpha val="90000"/>
        <a:tint val="40000"/>
      </a:schemeClr>
      <a:schemeClr val="accent1">
        <a:alpha val="5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5">
  <dgm:title val=""/>
  <dgm:desc val=""/>
  <dgm:catLst>
    <dgm:cat type="accent1" pri="11500"/>
  </dgm:catLst>
  <dgm:styleLbl name="node0">
    <dgm:fillClrLst meth="cycle">
      <a:schemeClr val="accent1">
        <a:alpha val="80000"/>
      </a:schemeClr>
    </dgm:fillClrLst>
    <dgm:linClrLst meth="repeat">
      <a:schemeClr val="lt1"/>
    </dgm:linClrLst>
    <dgm:effectClrLst/>
    <dgm:txLinClrLst/>
    <dgm:txFillClrLst/>
    <dgm:txEffectClrLst/>
  </dgm:styleLbl>
  <dgm:styleLbl name="node1">
    <dgm:fillClrLst>
      <a:schemeClr val="accent1">
        <a:alpha val="90000"/>
      </a:schemeClr>
      <a:schemeClr val="accent1">
        <a:alpha val="50000"/>
      </a:schemeClr>
    </dgm:fillClrLst>
    <dgm:linClrLst meth="repeat">
      <a:schemeClr val="lt1"/>
    </dgm:linClrLst>
    <dgm:effectClrLst/>
    <dgm:txLinClrLst/>
    <dgm:txFillClrLst/>
    <dgm:txEffectClrLst/>
  </dgm:styleLbl>
  <dgm:styleLbl name="alignNode1">
    <dgm:fillClrLst>
      <a:schemeClr val="accent1">
        <a:alpha val="90000"/>
      </a:schemeClr>
      <a:schemeClr val="accent1">
        <a:alpha val="50000"/>
      </a:schemeClr>
    </dgm:fillClrLst>
    <dgm:linClrLst>
      <a:schemeClr val="accent1">
        <a:alpha val="90000"/>
      </a:schemeClr>
      <a:schemeClr val="accent1">
        <a:alpha val="50000"/>
      </a:schemeClr>
    </dgm:linClrLst>
    <dgm:effectClrLst/>
    <dgm:txLinClrLst/>
    <dgm:txFillClrLst/>
    <dgm:txEffectClrLst/>
  </dgm:styleLbl>
  <dgm:styleLbl name="lnNode1">
    <dgm:fillClrLst>
      <a:schemeClr val="accent1">
        <a:shade val="90000"/>
      </a:schemeClr>
      <a:schemeClr val="accent1">
        <a:alpha val="50000"/>
        <a:tint val="5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alpha val="80000"/>
      </a:schemeClr>
    </dgm:fillClrLst>
    <dgm:linClrLst meth="repeat">
      <a:schemeClr val="lt1"/>
    </dgm:linClrLst>
    <dgm:effectClrLst/>
    <dgm:txLinClrLst/>
    <dgm:txFillClrLst/>
    <dgm:txEffectClrLst/>
  </dgm:styleLbl>
  <dgm:styleLbl name="node2">
    <dgm:fillClrLst>
      <a:schemeClr val="accent1">
        <a:alpha val="70000"/>
      </a:schemeClr>
    </dgm:fillClrLst>
    <dgm:linClrLst meth="repeat">
      <a:schemeClr val="lt1"/>
    </dgm:linClrLst>
    <dgm:effectClrLst/>
    <dgm:txLinClrLst/>
    <dgm:txFillClrLst/>
    <dgm:txEffectClrLst/>
  </dgm:styleLbl>
  <dgm:styleLbl name="node3">
    <dgm:fillClrLst>
      <a:schemeClr val="accent1">
        <a:alpha val="50000"/>
      </a:schemeClr>
    </dgm:fillClrLst>
    <dgm:linClrLst meth="repeat">
      <a:schemeClr val="lt1"/>
    </dgm:linClrLst>
    <dgm:effectClrLst/>
    <dgm:txLinClrLst/>
    <dgm:txFillClrLst/>
    <dgm:txEffectClrLst/>
  </dgm:styleLbl>
  <dgm:styleLbl name="node4">
    <dgm:fillClrLst>
      <a:schemeClr val="accent1">
        <a:alpha val="30000"/>
      </a:schemeClr>
    </dgm:fillClrLst>
    <dgm:linClrLst meth="repeat">
      <a:schemeClr val="lt1"/>
    </dgm:linClrLst>
    <dgm:effectClrLst/>
    <dgm:txLinClrLst/>
    <dgm:txFillClrLst/>
    <dgm:txEffectClrLst/>
  </dgm:styleLbl>
  <dgm:styleLbl name="fgImgPlace1">
    <dgm:fillClrLst>
      <a:schemeClr val="accent1">
        <a:tint val="50000"/>
        <a:alpha val="90000"/>
      </a:schemeClr>
      <a:schemeClr val="accent1">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fg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bg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sibTrans1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alpha val="90000"/>
      </a:schemeClr>
    </dgm:fillClrLst>
    <dgm:linClrLst meth="repeat">
      <a:schemeClr val="lt1"/>
    </dgm:linClrLst>
    <dgm:effectClrLst/>
    <dgm:txLinClrLst/>
    <dgm:txFillClrLst/>
    <dgm:txEffectClrLst/>
  </dgm:styleLbl>
  <dgm:styleLbl name="asst1">
    <dgm:fillClrLst meth="repeat">
      <a:schemeClr val="accent1">
        <a:alpha val="90000"/>
      </a:schemeClr>
    </dgm:fillClrLst>
    <dgm:linClrLst meth="repeat">
      <a:schemeClr val="lt1"/>
    </dgm:linClrLst>
    <dgm:effectClrLst/>
    <dgm:txLinClrLst/>
    <dgm:txFillClrLst/>
    <dgm:txEffectClrLst/>
  </dgm:styleLbl>
  <dgm:styleLbl name="asst2">
    <dgm:fillClrLst>
      <a:schemeClr val="accent1">
        <a:alpha val="90000"/>
      </a:schemeClr>
    </dgm:fillClrLst>
    <dgm:linClrLst meth="repeat">
      <a:schemeClr val="lt1"/>
    </dgm:linClrLst>
    <dgm:effectClrLst/>
    <dgm:txLinClrLst/>
    <dgm:txFillClrLst/>
    <dgm:txEffectClrLst/>
  </dgm:styleLbl>
  <dgm:styleLbl name="asst3">
    <dgm:fillClrLst>
      <a:schemeClr val="accent1">
        <a:alpha val="70000"/>
      </a:schemeClr>
    </dgm:fillClrLst>
    <dgm:linClrLst meth="repeat">
      <a:schemeClr val="lt1"/>
    </dgm:linClrLst>
    <dgm:effectClrLst/>
    <dgm:txLinClrLst/>
    <dgm:txFillClrLst/>
    <dgm:txEffectClrLst/>
  </dgm:styleLbl>
  <dgm:styleLbl name="asst4">
    <dgm:fillClrLst>
      <a:schemeClr val="accent1">
        <a:alpha val="50000"/>
      </a:schemeClr>
    </dgm:fillClrLst>
    <dgm:linClrLst meth="repeat">
      <a:schemeClr val="lt1"/>
    </dgm:linClrLst>
    <dgm:effectClrLst/>
    <dgm:txLinClrLst/>
    <dgm:txFillClrLst/>
    <dgm:txEffectClrLst/>
  </dgm:styleLbl>
  <dgm:styleLbl name="parChTrans2D1">
    <dgm:fillClrLst meth="repeat">
      <a:schemeClr val="accent1">
        <a:shade val="8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1">
        <a:alpha val="90000"/>
      </a:schemeClr>
      <a:schemeClr val="accent1">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a:schemeClr val="accent1">
        <a:alpha val="90000"/>
        <a:tint val="40000"/>
      </a:schemeClr>
      <a:schemeClr val="accent1">
        <a:alpha val="5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5">
  <dgm:title val=""/>
  <dgm:desc val=""/>
  <dgm:catLst>
    <dgm:cat type="accent1" pri="11500"/>
  </dgm:catLst>
  <dgm:styleLbl name="node0">
    <dgm:fillClrLst meth="cycle">
      <a:schemeClr val="accent1">
        <a:alpha val="80000"/>
      </a:schemeClr>
    </dgm:fillClrLst>
    <dgm:linClrLst meth="repeat">
      <a:schemeClr val="lt1"/>
    </dgm:linClrLst>
    <dgm:effectClrLst/>
    <dgm:txLinClrLst/>
    <dgm:txFillClrLst/>
    <dgm:txEffectClrLst/>
  </dgm:styleLbl>
  <dgm:styleLbl name="node1">
    <dgm:fillClrLst>
      <a:schemeClr val="accent1">
        <a:alpha val="90000"/>
      </a:schemeClr>
      <a:schemeClr val="accent1">
        <a:alpha val="50000"/>
      </a:schemeClr>
    </dgm:fillClrLst>
    <dgm:linClrLst meth="repeat">
      <a:schemeClr val="lt1"/>
    </dgm:linClrLst>
    <dgm:effectClrLst/>
    <dgm:txLinClrLst/>
    <dgm:txFillClrLst/>
    <dgm:txEffectClrLst/>
  </dgm:styleLbl>
  <dgm:styleLbl name="alignNode1">
    <dgm:fillClrLst>
      <a:schemeClr val="accent1">
        <a:alpha val="90000"/>
      </a:schemeClr>
      <a:schemeClr val="accent1">
        <a:alpha val="50000"/>
      </a:schemeClr>
    </dgm:fillClrLst>
    <dgm:linClrLst>
      <a:schemeClr val="accent1">
        <a:alpha val="90000"/>
      </a:schemeClr>
      <a:schemeClr val="accent1">
        <a:alpha val="50000"/>
      </a:schemeClr>
    </dgm:linClrLst>
    <dgm:effectClrLst/>
    <dgm:txLinClrLst/>
    <dgm:txFillClrLst/>
    <dgm:txEffectClrLst/>
  </dgm:styleLbl>
  <dgm:styleLbl name="lnNode1">
    <dgm:fillClrLst>
      <a:schemeClr val="accent1">
        <a:shade val="90000"/>
      </a:schemeClr>
      <a:schemeClr val="accent1">
        <a:alpha val="50000"/>
        <a:tint val="5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alpha val="80000"/>
      </a:schemeClr>
    </dgm:fillClrLst>
    <dgm:linClrLst meth="repeat">
      <a:schemeClr val="lt1"/>
    </dgm:linClrLst>
    <dgm:effectClrLst/>
    <dgm:txLinClrLst/>
    <dgm:txFillClrLst/>
    <dgm:txEffectClrLst/>
  </dgm:styleLbl>
  <dgm:styleLbl name="node2">
    <dgm:fillClrLst>
      <a:schemeClr val="accent1">
        <a:alpha val="70000"/>
      </a:schemeClr>
    </dgm:fillClrLst>
    <dgm:linClrLst meth="repeat">
      <a:schemeClr val="lt1"/>
    </dgm:linClrLst>
    <dgm:effectClrLst/>
    <dgm:txLinClrLst/>
    <dgm:txFillClrLst/>
    <dgm:txEffectClrLst/>
  </dgm:styleLbl>
  <dgm:styleLbl name="node3">
    <dgm:fillClrLst>
      <a:schemeClr val="accent1">
        <a:alpha val="50000"/>
      </a:schemeClr>
    </dgm:fillClrLst>
    <dgm:linClrLst meth="repeat">
      <a:schemeClr val="lt1"/>
    </dgm:linClrLst>
    <dgm:effectClrLst/>
    <dgm:txLinClrLst/>
    <dgm:txFillClrLst/>
    <dgm:txEffectClrLst/>
  </dgm:styleLbl>
  <dgm:styleLbl name="node4">
    <dgm:fillClrLst>
      <a:schemeClr val="accent1">
        <a:alpha val="30000"/>
      </a:schemeClr>
    </dgm:fillClrLst>
    <dgm:linClrLst meth="repeat">
      <a:schemeClr val="lt1"/>
    </dgm:linClrLst>
    <dgm:effectClrLst/>
    <dgm:txLinClrLst/>
    <dgm:txFillClrLst/>
    <dgm:txEffectClrLst/>
  </dgm:styleLbl>
  <dgm:styleLbl name="fgImgPlace1">
    <dgm:fillClrLst>
      <a:schemeClr val="accent1">
        <a:tint val="50000"/>
        <a:alpha val="90000"/>
      </a:schemeClr>
      <a:schemeClr val="accent1">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fg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bg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sibTrans1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alpha val="90000"/>
      </a:schemeClr>
    </dgm:fillClrLst>
    <dgm:linClrLst meth="repeat">
      <a:schemeClr val="lt1"/>
    </dgm:linClrLst>
    <dgm:effectClrLst/>
    <dgm:txLinClrLst/>
    <dgm:txFillClrLst/>
    <dgm:txEffectClrLst/>
  </dgm:styleLbl>
  <dgm:styleLbl name="asst1">
    <dgm:fillClrLst meth="repeat">
      <a:schemeClr val="accent1">
        <a:alpha val="90000"/>
      </a:schemeClr>
    </dgm:fillClrLst>
    <dgm:linClrLst meth="repeat">
      <a:schemeClr val="lt1"/>
    </dgm:linClrLst>
    <dgm:effectClrLst/>
    <dgm:txLinClrLst/>
    <dgm:txFillClrLst/>
    <dgm:txEffectClrLst/>
  </dgm:styleLbl>
  <dgm:styleLbl name="asst2">
    <dgm:fillClrLst>
      <a:schemeClr val="accent1">
        <a:alpha val="90000"/>
      </a:schemeClr>
    </dgm:fillClrLst>
    <dgm:linClrLst meth="repeat">
      <a:schemeClr val="lt1"/>
    </dgm:linClrLst>
    <dgm:effectClrLst/>
    <dgm:txLinClrLst/>
    <dgm:txFillClrLst/>
    <dgm:txEffectClrLst/>
  </dgm:styleLbl>
  <dgm:styleLbl name="asst3">
    <dgm:fillClrLst>
      <a:schemeClr val="accent1">
        <a:alpha val="70000"/>
      </a:schemeClr>
    </dgm:fillClrLst>
    <dgm:linClrLst meth="repeat">
      <a:schemeClr val="lt1"/>
    </dgm:linClrLst>
    <dgm:effectClrLst/>
    <dgm:txLinClrLst/>
    <dgm:txFillClrLst/>
    <dgm:txEffectClrLst/>
  </dgm:styleLbl>
  <dgm:styleLbl name="asst4">
    <dgm:fillClrLst>
      <a:schemeClr val="accent1">
        <a:alpha val="50000"/>
      </a:schemeClr>
    </dgm:fillClrLst>
    <dgm:linClrLst meth="repeat">
      <a:schemeClr val="lt1"/>
    </dgm:linClrLst>
    <dgm:effectClrLst/>
    <dgm:txLinClrLst/>
    <dgm:txFillClrLst/>
    <dgm:txEffectClrLst/>
  </dgm:styleLbl>
  <dgm:styleLbl name="parChTrans2D1">
    <dgm:fillClrLst meth="repeat">
      <a:schemeClr val="accent1">
        <a:shade val="8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1">
        <a:alpha val="90000"/>
      </a:schemeClr>
      <a:schemeClr val="accent1">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a:schemeClr val="accent1">
        <a:alpha val="90000"/>
        <a:tint val="40000"/>
      </a:schemeClr>
      <a:schemeClr val="accent1">
        <a:alpha val="5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BF3837F-5CC1-4F77-A95C-DEB046843147}" type="doc">
      <dgm:prSet loTypeId="urn:microsoft.com/office/officeart/2011/layout/InterconnectedBlockProcess#4" loCatId="process" qsTypeId="urn:microsoft.com/office/officeart/2005/8/quickstyle/simple4" qsCatId="simple" csTypeId="urn:microsoft.com/office/officeart/2005/8/colors/accent1_5" csCatId="accent1" phldr="1"/>
      <dgm:spPr/>
      <dgm:t>
        <a:bodyPr/>
        <a:lstStyle/>
        <a:p>
          <a:endParaRPr lang="cs-CZ"/>
        </a:p>
      </dgm:t>
    </dgm:pt>
    <dgm:pt modelId="{1C180B2C-FF82-475E-8B73-F45F3AF896F2}">
      <dgm:prSet phldrT="[Text]" custT="1"/>
      <dgm:spPr/>
      <dgm:t>
        <a:bodyPr/>
        <a:lstStyle/>
        <a:p>
          <a:pPr algn="ctr"/>
          <a:endParaRPr lang="cs-CZ" sz="1000">
            <a:latin typeface="+mn-lt"/>
          </a:endParaRPr>
        </a:p>
        <a:p>
          <a:pPr algn="ctr"/>
          <a:r>
            <a:rPr lang="cs-CZ" sz="1000">
              <a:latin typeface="+mn-lt"/>
            </a:rPr>
            <a:t>SOCIODEMOGRAFICKÝ PROFIL OBCE A DOTAZNÍKOVÉ ŠETŘENÍ</a:t>
          </a:r>
        </a:p>
        <a:p>
          <a:pPr algn="ctr"/>
          <a:endParaRPr lang="cs-CZ" sz="1000">
            <a:latin typeface="+mn-lt"/>
          </a:endParaRPr>
        </a:p>
      </dgm:t>
    </dgm:pt>
    <dgm:pt modelId="{639CE9EE-6CEC-43AA-BA32-A9EE3A790AE1}" type="parTrans" cxnId="{2EC75E50-7081-4100-84BC-F867681BA870}">
      <dgm:prSet/>
      <dgm:spPr/>
      <dgm:t>
        <a:bodyPr/>
        <a:lstStyle/>
        <a:p>
          <a:pPr algn="ctr"/>
          <a:endParaRPr lang="cs-CZ" sz="1000">
            <a:latin typeface="+mn-lt"/>
          </a:endParaRPr>
        </a:p>
      </dgm:t>
    </dgm:pt>
    <dgm:pt modelId="{A504D18E-4BCE-44D7-B3F7-46FF76E9ADD0}" type="sibTrans" cxnId="{2EC75E50-7081-4100-84BC-F867681BA870}">
      <dgm:prSet/>
      <dgm:spPr/>
      <dgm:t>
        <a:bodyPr/>
        <a:lstStyle/>
        <a:p>
          <a:pPr algn="ctr"/>
          <a:endParaRPr lang="cs-CZ" sz="1000">
            <a:latin typeface="+mn-lt"/>
          </a:endParaRPr>
        </a:p>
      </dgm:t>
    </dgm:pt>
    <dgm:pt modelId="{48C32ED9-5089-422A-A9DA-A8896B2F3EDF}">
      <dgm:prSet phldrT="[Text]" custT="1"/>
      <dgm:spPr/>
      <dgm:t>
        <a:bodyPr/>
        <a:lstStyle/>
        <a:p>
          <a:pPr algn="ctr"/>
          <a:endParaRPr lang="cs-CZ" sz="1000">
            <a:latin typeface="+mn-lt"/>
          </a:endParaRPr>
        </a:p>
        <a:p>
          <a:pPr algn="ctr"/>
          <a:r>
            <a:rPr lang="cs-CZ" sz="1000">
              <a:latin typeface="+mn-lt"/>
            </a:rPr>
            <a:t>ZÁKLADNÍ INFORMACE O OBCI Z VEŘEJNĚ DOSTUPNÝCH ZDROJŮ + ČSÚ</a:t>
          </a:r>
        </a:p>
        <a:p>
          <a:pPr algn="ctr"/>
          <a:endParaRPr lang="cs-CZ" sz="1000">
            <a:latin typeface="+mn-lt"/>
          </a:endParaRPr>
        </a:p>
        <a:p>
          <a:pPr algn="ctr"/>
          <a:r>
            <a:rPr lang="cs-CZ" sz="1000">
              <a:latin typeface="+mn-lt"/>
            </a:rPr>
            <a:t>DOTAZNÍKOVÉ ŠETŘENÍ</a:t>
          </a:r>
        </a:p>
        <a:p>
          <a:pPr algn="ctr"/>
          <a:endParaRPr lang="cs-CZ" sz="1000">
            <a:latin typeface="+mn-lt"/>
          </a:endParaRPr>
        </a:p>
        <a:p>
          <a:pPr algn="ctr"/>
          <a:r>
            <a:rPr lang="cs-CZ" sz="1000">
              <a:latin typeface="+mn-lt"/>
            </a:rPr>
            <a:t>ŘÍZENÉ ROZHOVORY</a:t>
          </a:r>
        </a:p>
        <a:p>
          <a:pPr algn="ctr"/>
          <a:endParaRPr lang="cs-CZ" sz="1000">
            <a:latin typeface="+mn-lt"/>
          </a:endParaRPr>
        </a:p>
        <a:p>
          <a:pPr algn="ctr"/>
          <a:r>
            <a:rPr lang="cs-CZ" sz="1000">
              <a:latin typeface="+mn-lt"/>
            </a:rPr>
            <a:t>KOMUNIKACE V RÁMCI PRACOVNÍCH SKUPIN</a:t>
          </a:r>
        </a:p>
        <a:p>
          <a:pPr algn="ctr"/>
          <a:endParaRPr lang="cs-CZ" sz="1000">
            <a:latin typeface="+mn-lt"/>
          </a:endParaRPr>
        </a:p>
      </dgm:t>
    </dgm:pt>
    <dgm:pt modelId="{A66AD554-0447-4119-B4F7-7E9A6090E61D}" type="parTrans" cxnId="{600C95E4-778B-4582-A521-D6A880506865}">
      <dgm:prSet/>
      <dgm:spPr/>
      <dgm:t>
        <a:bodyPr/>
        <a:lstStyle/>
        <a:p>
          <a:pPr algn="ctr"/>
          <a:endParaRPr lang="cs-CZ" sz="1000">
            <a:latin typeface="+mn-lt"/>
          </a:endParaRPr>
        </a:p>
      </dgm:t>
    </dgm:pt>
    <dgm:pt modelId="{50410FF3-8ABD-4E04-ABBA-FF107EF3B433}" type="sibTrans" cxnId="{600C95E4-778B-4582-A521-D6A880506865}">
      <dgm:prSet/>
      <dgm:spPr/>
      <dgm:t>
        <a:bodyPr/>
        <a:lstStyle/>
        <a:p>
          <a:pPr algn="ctr"/>
          <a:endParaRPr lang="cs-CZ" sz="1000">
            <a:latin typeface="+mn-lt"/>
          </a:endParaRPr>
        </a:p>
      </dgm:t>
    </dgm:pt>
    <dgm:pt modelId="{3D35DC7E-90C2-4DD8-AC50-136E642CCEF7}">
      <dgm:prSet phldrT="[Text]" custT="1"/>
      <dgm:spPr/>
      <dgm:t>
        <a:bodyPr/>
        <a:lstStyle/>
        <a:p>
          <a:pPr algn="ctr"/>
          <a:r>
            <a:rPr lang="cs-CZ" sz="1000">
              <a:latin typeface="+mn-lt"/>
            </a:rPr>
            <a:t>STRATEGICKÁ ČÁST</a:t>
          </a:r>
        </a:p>
      </dgm:t>
    </dgm:pt>
    <dgm:pt modelId="{2B3842A7-0D83-4AE7-9057-1B539F81082E}" type="parTrans" cxnId="{99F0DC01-EFA4-4CFC-983C-CD9CEB377EFF}">
      <dgm:prSet/>
      <dgm:spPr/>
      <dgm:t>
        <a:bodyPr/>
        <a:lstStyle/>
        <a:p>
          <a:pPr algn="ctr"/>
          <a:endParaRPr lang="cs-CZ" sz="1000">
            <a:latin typeface="+mn-lt"/>
          </a:endParaRPr>
        </a:p>
      </dgm:t>
    </dgm:pt>
    <dgm:pt modelId="{15A2A0B1-A7C0-405E-B8A7-1B44DF6DE2E6}" type="sibTrans" cxnId="{99F0DC01-EFA4-4CFC-983C-CD9CEB377EFF}">
      <dgm:prSet/>
      <dgm:spPr/>
      <dgm:t>
        <a:bodyPr/>
        <a:lstStyle/>
        <a:p>
          <a:pPr algn="ctr"/>
          <a:endParaRPr lang="cs-CZ" sz="1000">
            <a:latin typeface="+mn-lt"/>
          </a:endParaRPr>
        </a:p>
      </dgm:t>
    </dgm:pt>
    <dgm:pt modelId="{CF5AFBFB-F6F3-455F-98CA-6B59E7BF979E}">
      <dgm:prSet phldrT="[Text]" custT="1"/>
      <dgm:spPr/>
      <dgm:t>
        <a:bodyPr/>
        <a:lstStyle/>
        <a:p>
          <a:pPr algn="ctr"/>
          <a:endParaRPr lang="cs-CZ" sz="1000">
            <a:latin typeface="+mn-lt"/>
          </a:endParaRPr>
        </a:p>
        <a:p>
          <a:pPr algn="ctr"/>
          <a:r>
            <a:rPr lang="cs-CZ" sz="1000">
              <a:latin typeface="+mn-lt"/>
            </a:rPr>
            <a:t>VIZE </a:t>
          </a:r>
        </a:p>
        <a:p>
          <a:pPr algn="ctr"/>
          <a:r>
            <a:rPr lang="cs-CZ" sz="1000">
              <a:latin typeface="+mn-lt"/>
            </a:rPr>
            <a:t>↓</a:t>
          </a:r>
        </a:p>
        <a:p>
          <a:pPr algn="ctr"/>
          <a:r>
            <a:rPr lang="cs-CZ" sz="1000">
              <a:latin typeface="+mn-lt"/>
            </a:rPr>
            <a:t>PRIORTNÍ OBLASTI</a:t>
          </a:r>
        </a:p>
        <a:p>
          <a:pPr algn="ctr"/>
          <a:r>
            <a:rPr lang="cs-CZ" sz="1000">
              <a:latin typeface="+mn-lt"/>
            </a:rPr>
            <a:t>↓</a:t>
          </a:r>
        </a:p>
        <a:p>
          <a:pPr algn="ctr"/>
          <a:r>
            <a:rPr lang="cs-CZ" sz="1000">
              <a:latin typeface="+mn-lt"/>
            </a:rPr>
            <a:t>NÁVRH JEDNOTLIVÝCH OPATŘENÍ</a:t>
          </a:r>
        </a:p>
      </dgm:t>
    </dgm:pt>
    <dgm:pt modelId="{1895FF34-ACEB-42AD-ABDB-BA7E2C925FAF}" type="parTrans" cxnId="{03689023-7CC0-4EB3-BBB3-B910BF209E9C}">
      <dgm:prSet/>
      <dgm:spPr/>
      <dgm:t>
        <a:bodyPr/>
        <a:lstStyle/>
        <a:p>
          <a:pPr algn="ctr"/>
          <a:endParaRPr lang="cs-CZ" sz="1000">
            <a:latin typeface="+mn-lt"/>
          </a:endParaRPr>
        </a:p>
      </dgm:t>
    </dgm:pt>
    <dgm:pt modelId="{EDC5A7A4-E6BA-4103-90B3-8AD112BF2D64}" type="sibTrans" cxnId="{03689023-7CC0-4EB3-BBB3-B910BF209E9C}">
      <dgm:prSet/>
      <dgm:spPr/>
      <dgm:t>
        <a:bodyPr/>
        <a:lstStyle/>
        <a:p>
          <a:pPr algn="ctr"/>
          <a:endParaRPr lang="cs-CZ" sz="1000">
            <a:latin typeface="+mn-lt"/>
          </a:endParaRPr>
        </a:p>
      </dgm:t>
    </dgm:pt>
    <dgm:pt modelId="{ED10EBB1-5B23-413B-A52A-557CF118347C}">
      <dgm:prSet phldrT="[Text]" custT="1"/>
      <dgm:spPr/>
      <dgm:t>
        <a:bodyPr/>
        <a:lstStyle/>
        <a:p>
          <a:pPr algn="ctr"/>
          <a:r>
            <a:rPr lang="cs-CZ" sz="1000">
              <a:latin typeface="+mn-lt"/>
            </a:rPr>
            <a:t>NÁVRHOVÁ ČÁST</a:t>
          </a:r>
        </a:p>
      </dgm:t>
    </dgm:pt>
    <dgm:pt modelId="{2EA0A501-DC19-42A2-A725-0EDB7E6BA031}" type="parTrans" cxnId="{01829869-639F-49C3-9823-638FA6AFC6F2}">
      <dgm:prSet/>
      <dgm:spPr/>
      <dgm:t>
        <a:bodyPr/>
        <a:lstStyle/>
        <a:p>
          <a:pPr algn="ctr"/>
          <a:endParaRPr lang="cs-CZ" sz="1000">
            <a:latin typeface="+mn-lt"/>
          </a:endParaRPr>
        </a:p>
      </dgm:t>
    </dgm:pt>
    <dgm:pt modelId="{641BF04D-A920-476A-8C35-84E58686EC06}" type="sibTrans" cxnId="{01829869-639F-49C3-9823-638FA6AFC6F2}">
      <dgm:prSet/>
      <dgm:spPr/>
      <dgm:t>
        <a:bodyPr/>
        <a:lstStyle/>
        <a:p>
          <a:pPr algn="ctr"/>
          <a:endParaRPr lang="cs-CZ" sz="1000">
            <a:latin typeface="+mn-lt"/>
          </a:endParaRPr>
        </a:p>
      </dgm:t>
    </dgm:pt>
    <dgm:pt modelId="{71E3D4C4-8523-4853-9335-A55D82A69E0A}">
      <dgm:prSet phldrT="[Text]" custT="1"/>
      <dgm:spPr/>
      <dgm:t>
        <a:bodyPr/>
        <a:lstStyle/>
        <a:p>
          <a:pPr algn="ctr"/>
          <a:endParaRPr lang="cs-CZ" sz="1000">
            <a:latin typeface="+mn-lt"/>
          </a:endParaRPr>
        </a:p>
        <a:p>
          <a:pPr algn="ctr"/>
          <a:r>
            <a:rPr lang="cs-CZ" sz="1000">
              <a:latin typeface="+mn-lt"/>
            </a:rPr>
            <a:t>PRIORITNÍ OBLAST</a:t>
          </a:r>
        </a:p>
        <a:p>
          <a:pPr algn="ctr"/>
          <a:r>
            <a:rPr lang="cs-CZ" sz="1000">
              <a:latin typeface="+mn-lt"/>
            </a:rPr>
            <a:t>↓</a:t>
          </a:r>
        </a:p>
        <a:p>
          <a:pPr algn="ctr"/>
          <a:r>
            <a:rPr lang="cs-CZ" sz="1000">
              <a:latin typeface="+mn-lt"/>
            </a:rPr>
            <a:t>STRATEGICKÝ CÍL</a:t>
          </a:r>
        </a:p>
        <a:p>
          <a:pPr algn="ctr"/>
          <a:r>
            <a:rPr lang="cs-CZ" sz="1000">
              <a:latin typeface="+mn-lt"/>
            </a:rPr>
            <a:t>↓</a:t>
          </a:r>
        </a:p>
        <a:p>
          <a:pPr algn="ctr"/>
          <a:r>
            <a:rPr lang="cs-CZ" sz="1000">
              <a:latin typeface="+mn-lt"/>
            </a:rPr>
            <a:t>OPATŘENÍ</a:t>
          </a:r>
        </a:p>
        <a:p>
          <a:pPr algn="ctr"/>
          <a:r>
            <a:rPr lang="cs-CZ" sz="1000">
              <a:latin typeface="+mn-lt"/>
            </a:rPr>
            <a:t>↓ </a:t>
          </a:r>
        </a:p>
        <a:p>
          <a:pPr algn="ctr"/>
          <a:r>
            <a:rPr lang="cs-CZ" sz="1000">
              <a:latin typeface="+mn-lt"/>
            </a:rPr>
            <a:t>AKTIVITA</a:t>
          </a:r>
        </a:p>
        <a:p>
          <a:pPr algn="ctr"/>
          <a:r>
            <a:rPr lang="cs-CZ" sz="1000">
              <a:latin typeface="+mn-lt"/>
            </a:rPr>
            <a:t>↓ </a:t>
          </a:r>
        </a:p>
        <a:p>
          <a:pPr algn="ctr"/>
          <a:r>
            <a:rPr lang="cs-CZ" sz="1000">
              <a:latin typeface="+mn-lt"/>
            </a:rPr>
            <a:t>INDIKÁTOR</a:t>
          </a:r>
        </a:p>
      </dgm:t>
    </dgm:pt>
    <dgm:pt modelId="{1B8118E2-762D-4F6D-B2C5-71FBD1B55F7A}" type="parTrans" cxnId="{7A227209-D2BD-4071-B8B0-FA1BA1608152}">
      <dgm:prSet/>
      <dgm:spPr/>
      <dgm:t>
        <a:bodyPr/>
        <a:lstStyle/>
        <a:p>
          <a:pPr algn="ctr"/>
          <a:endParaRPr lang="cs-CZ" sz="1000">
            <a:latin typeface="+mn-lt"/>
          </a:endParaRPr>
        </a:p>
      </dgm:t>
    </dgm:pt>
    <dgm:pt modelId="{6BB3574A-C36F-437C-8882-1BD58830D8A8}" type="sibTrans" cxnId="{7A227209-D2BD-4071-B8B0-FA1BA1608152}">
      <dgm:prSet/>
      <dgm:spPr/>
      <dgm:t>
        <a:bodyPr/>
        <a:lstStyle/>
        <a:p>
          <a:pPr algn="ctr"/>
          <a:endParaRPr lang="cs-CZ" sz="1000">
            <a:latin typeface="+mn-lt"/>
          </a:endParaRPr>
        </a:p>
      </dgm:t>
    </dgm:pt>
    <dgm:pt modelId="{D517AC6A-7156-486F-9F78-BE5006BE8150}">
      <dgm:prSet custT="1"/>
      <dgm:spPr/>
      <dgm:t>
        <a:bodyPr/>
        <a:lstStyle/>
        <a:p>
          <a:pPr algn="ctr"/>
          <a:r>
            <a:rPr lang="cs-CZ" sz="1000">
              <a:latin typeface="+mn-lt"/>
            </a:rPr>
            <a:t>AKČNÍ PLÁN</a:t>
          </a:r>
        </a:p>
      </dgm:t>
    </dgm:pt>
    <dgm:pt modelId="{9DD810E1-0003-4C7E-ADCE-E5AFFE1CEE11}" type="parTrans" cxnId="{26A548C0-120F-4E19-A9B2-7A6F7DF63029}">
      <dgm:prSet/>
      <dgm:spPr/>
      <dgm:t>
        <a:bodyPr/>
        <a:lstStyle/>
        <a:p>
          <a:pPr algn="ctr"/>
          <a:endParaRPr lang="cs-CZ" sz="1000">
            <a:latin typeface="+mn-lt"/>
          </a:endParaRPr>
        </a:p>
      </dgm:t>
    </dgm:pt>
    <dgm:pt modelId="{31E32DE2-6DBD-4824-881C-7C4A4431CBAD}" type="sibTrans" cxnId="{26A548C0-120F-4E19-A9B2-7A6F7DF63029}">
      <dgm:prSet/>
      <dgm:spPr/>
      <dgm:t>
        <a:bodyPr/>
        <a:lstStyle/>
        <a:p>
          <a:pPr algn="ctr"/>
          <a:endParaRPr lang="cs-CZ" sz="1000">
            <a:latin typeface="+mn-lt"/>
          </a:endParaRPr>
        </a:p>
      </dgm:t>
    </dgm:pt>
    <dgm:pt modelId="{B0ABBFCA-9957-4444-AC4F-D09BD005428A}">
      <dgm:prSet custT="1"/>
      <dgm:spPr/>
      <dgm:t>
        <a:bodyPr/>
        <a:lstStyle/>
        <a:p>
          <a:pPr algn="ctr"/>
          <a:r>
            <a:rPr lang="cs-CZ" sz="1000">
              <a:latin typeface="+mn-lt"/>
            </a:rPr>
            <a:t>ANALYTICKÁ ČÁST</a:t>
          </a:r>
        </a:p>
        <a:p>
          <a:pPr algn="ctr"/>
          <a:r>
            <a:rPr lang="cs-CZ" sz="1000">
              <a:latin typeface="+mn-lt"/>
            </a:rPr>
            <a:t>SYNTÉZA DAT</a:t>
          </a:r>
        </a:p>
        <a:p>
          <a:pPr algn="ctr"/>
          <a:r>
            <a:rPr lang="cs-CZ" sz="1000">
              <a:latin typeface="+mn-lt"/>
            </a:rPr>
            <a:t>SWOT </a:t>
          </a:r>
        </a:p>
      </dgm:t>
    </dgm:pt>
    <dgm:pt modelId="{AA6D116B-5F8B-4766-8D2F-462E50D99E8F}" type="parTrans" cxnId="{287280F5-BE87-41E2-A99F-067B362FC4B2}">
      <dgm:prSet/>
      <dgm:spPr/>
      <dgm:t>
        <a:bodyPr/>
        <a:lstStyle/>
        <a:p>
          <a:pPr algn="ctr"/>
          <a:endParaRPr lang="cs-CZ" sz="1000">
            <a:latin typeface="+mn-lt"/>
          </a:endParaRPr>
        </a:p>
      </dgm:t>
    </dgm:pt>
    <dgm:pt modelId="{3C5E6028-5463-49F6-9DB5-608833A82F05}" type="sibTrans" cxnId="{287280F5-BE87-41E2-A99F-067B362FC4B2}">
      <dgm:prSet/>
      <dgm:spPr/>
      <dgm:t>
        <a:bodyPr/>
        <a:lstStyle/>
        <a:p>
          <a:pPr algn="ctr"/>
          <a:endParaRPr lang="cs-CZ" sz="1000">
            <a:latin typeface="+mn-lt"/>
          </a:endParaRPr>
        </a:p>
      </dgm:t>
    </dgm:pt>
    <dgm:pt modelId="{DCEFF5C9-0B65-40F3-9F7B-A98D79A6C1F7}">
      <dgm:prSet custT="1"/>
      <dgm:spPr/>
      <dgm:t>
        <a:bodyPr/>
        <a:lstStyle/>
        <a:p>
          <a:pPr algn="ctr"/>
          <a:endParaRPr lang="cs-CZ" sz="1000" b="0">
            <a:latin typeface="+mn-lt"/>
          </a:endParaRPr>
        </a:p>
        <a:p>
          <a:pPr algn="ctr"/>
          <a:r>
            <a:rPr lang="cs-CZ" sz="1000" b="0">
              <a:latin typeface="+mn-lt"/>
            </a:rPr>
            <a:t>DOPRAVA A TECHNICKÁ INFRASTRUKTURA</a:t>
          </a:r>
        </a:p>
        <a:p>
          <a:pPr algn="ctr"/>
          <a:endParaRPr lang="cs-CZ" sz="1000" b="0">
            <a:latin typeface="+mn-lt"/>
          </a:endParaRPr>
        </a:p>
        <a:p>
          <a:pPr algn="ctr"/>
          <a:r>
            <a:rPr lang="cs-CZ" sz="1000" b="0">
              <a:latin typeface="+mn-lt"/>
            </a:rPr>
            <a:t> OBČANSKÁ VYBAVENOST</a:t>
          </a:r>
        </a:p>
        <a:p>
          <a:pPr algn="ctr"/>
          <a:endParaRPr lang="cs-CZ" sz="1000" b="0">
            <a:latin typeface="+mn-lt"/>
          </a:endParaRPr>
        </a:p>
        <a:p>
          <a:pPr algn="ctr"/>
          <a:r>
            <a:rPr lang="cs-CZ" sz="1000" b="0">
              <a:latin typeface="+mn-lt"/>
            </a:rPr>
            <a:t>ŽIVOTNÍ PROSTŘEDÍ</a:t>
          </a:r>
        </a:p>
        <a:p>
          <a:pPr algn="ctr"/>
          <a:endParaRPr lang="cs-CZ" sz="1000" b="0">
            <a:latin typeface="+mn-lt"/>
          </a:endParaRPr>
        </a:p>
        <a:p>
          <a:pPr algn="ctr"/>
          <a:r>
            <a:rPr lang="cs-CZ" sz="1000" b="0">
              <a:latin typeface="+mn-lt"/>
            </a:rPr>
            <a:t> VOLNOČASOVÉ AKTIVITY</a:t>
          </a:r>
        </a:p>
        <a:p>
          <a:pPr algn="ctr"/>
          <a:endParaRPr lang="cs-CZ" sz="1000" b="0">
            <a:latin typeface="+mn-lt"/>
          </a:endParaRPr>
        </a:p>
        <a:p>
          <a:pPr algn="ctr"/>
          <a:r>
            <a:rPr lang="cs-CZ" sz="1000" b="0">
              <a:latin typeface="+mn-lt"/>
            </a:rPr>
            <a:t>VEŘEJNÁ SPRŘÁVA</a:t>
          </a:r>
        </a:p>
      </dgm:t>
    </dgm:pt>
    <dgm:pt modelId="{75201AFE-81C1-4A54-987F-3E54D8E8BEB6}" type="parTrans" cxnId="{CEB1BDC1-25B9-4686-AE25-82363D07E749}">
      <dgm:prSet/>
      <dgm:spPr/>
      <dgm:t>
        <a:bodyPr/>
        <a:lstStyle/>
        <a:p>
          <a:pPr algn="ctr"/>
          <a:endParaRPr lang="cs-CZ" sz="1000">
            <a:latin typeface="+mn-lt"/>
          </a:endParaRPr>
        </a:p>
      </dgm:t>
    </dgm:pt>
    <dgm:pt modelId="{6A62A371-C1FE-42D4-B7A5-9BAF6F3E970B}" type="sibTrans" cxnId="{CEB1BDC1-25B9-4686-AE25-82363D07E749}">
      <dgm:prSet/>
      <dgm:spPr/>
      <dgm:t>
        <a:bodyPr/>
        <a:lstStyle/>
        <a:p>
          <a:pPr algn="ctr"/>
          <a:endParaRPr lang="cs-CZ" sz="1000">
            <a:latin typeface="+mn-lt"/>
          </a:endParaRPr>
        </a:p>
      </dgm:t>
    </dgm:pt>
    <dgm:pt modelId="{21CFBD91-B01E-4E21-BF41-3EEC098D2BAB}">
      <dgm:prSet custT="1"/>
      <dgm:spPr/>
      <dgm:t>
        <a:bodyPr/>
        <a:lstStyle/>
        <a:p>
          <a:pPr algn="ctr"/>
          <a:endParaRPr lang="cs-CZ" sz="1000">
            <a:latin typeface="+mn-lt"/>
          </a:endParaRPr>
        </a:p>
        <a:p>
          <a:pPr algn="ctr"/>
          <a:r>
            <a:rPr lang="cs-CZ" sz="1000">
              <a:latin typeface="+mn-lt"/>
            </a:rPr>
            <a:t>AKTIVITA</a:t>
          </a:r>
        </a:p>
        <a:p>
          <a:pPr algn="ctr"/>
          <a:r>
            <a:rPr lang="cs-CZ" sz="1000">
              <a:latin typeface="+mn-lt"/>
            </a:rPr>
            <a:t>↓</a:t>
          </a:r>
        </a:p>
        <a:p>
          <a:pPr algn="ctr"/>
          <a:r>
            <a:rPr lang="cs-CZ" sz="1000">
              <a:latin typeface="+mn-lt"/>
            </a:rPr>
            <a:t>PROJEKT</a:t>
          </a:r>
        </a:p>
        <a:p>
          <a:pPr algn="ctr"/>
          <a:r>
            <a:rPr lang="cs-CZ" sz="1000">
              <a:latin typeface="+mn-lt"/>
            </a:rPr>
            <a:t>↓</a:t>
          </a:r>
        </a:p>
        <a:p>
          <a:pPr algn="ctr"/>
          <a:r>
            <a:rPr lang="cs-CZ" sz="1000">
              <a:latin typeface="+mn-lt"/>
            </a:rPr>
            <a:t>ZODPOVĚDNOST</a:t>
          </a:r>
        </a:p>
        <a:p>
          <a:pPr algn="ctr"/>
          <a:r>
            <a:rPr lang="cs-CZ" sz="1000">
              <a:latin typeface="+mn-lt"/>
            </a:rPr>
            <a:t>↓</a:t>
          </a:r>
        </a:p>
        <a:p>
          <a:pPr algn="ctr"/>
          <a:r>
            <a:rPr lang="cs-CZ" sz="1000">
              <a:latin typeface="+mn-lt"/>
            </a:rPr>
            <a:t>ZDROJE FINANCOVÁNÍ</a:t>
          </a:r>
        </a:p>
        <a:p>
          <a:pPr algn="ctr"/>
          <a:r>
            <a:rPr lang="cs-CZ" sz="1000">
              <a:latin typeface="+mn-lt"/>
            </a:rPr>
            <a:t>↓</a:t>
          </a:r>
        </a:p>
        <a:p>
          <a:pPr algn="ctr"/>
          <a:r>
            <a:rPr lang="cs-CZ" sz="1000">
              <a:latin typeface="+mn-lt"/>
            </a:rPr>
            <a:t>ČASOVÝ HORIZONT</a:t>
          </a:r>
        </a:p>
      </dgm:t>
    </dgm:pt>
    <dgm:pt modelId="{7014971B-7046-4414-BC9E-F0DC475DBE0E}" type="parTrans" cxnId="{977DB363-8FF6-4574-913C-EA5F05D82C69}">
      <dgm:prSet/>
      <dgm:spPr/>
      <dgm:t>
        <a:bodyPr/>
        <a:lstStyle/>
        <a:p>
          <a:pPr algn="ctr"/>
          <a:endParaRPr lang="cs-CZ" sz="1000">
            <a:latin typeface="+mn-lt"/>
          </a:endParaRPr>
        </a:p>
      </dgm:t>
    </dgm:pt>
    <dgm:pt modelId="{302A241D-1428-4720-ABE2-1FD5FCBE1F71}" type="sibTrans" cxnId="{977DB363-8FF6-4574-913C-EA5F05D82C69}">
      <dgm:prSet/>
      <dgm:spPr/>
      <dgm:t>
        <a:bodyPr/>
        <a:lstStyle/>
        <a:p>
          <a:pPr algn="ctr"/>
          <a:endParaRPr lang="cs-CZ" sz="1000">
            <a:latin typeface="+mn-lt"/>
          </a:endParaRPr>
        </a:p>
      </dgm:t>
    </dgm:pt>
    <dgm:pt modelId="{AF5F3018-762C-4CD3-8BB5-99C18F259336}" type="pres">
      <dgm:prSet presAssocID="{ABF3837F-5CC1-4F77-A95C-DEB046843147}" presName="Name0" presStyleCnt="0">
        <dgm:presLayoutVars>
          <dgm:chMax val="7"/>
          <dgm:chPref val="5"/>
          <dgm:dir/>
          <dgm:animOne val="branch"/>
          <dgm:animLvl val="lvl"/>
        </dgm:presLayoutVars>
      </dgm:prSet>
      <dgm:spPr/>
      <dgm:t>
        <a:bodyPr/>
        <a:lstStyle/>
        <a:p>
          <a:endParaRPr lang="cs-CZ"/>
        </a:p>
      </dgm:t>
    </dgm:pt>
    <dgm:pt modelId="{F38DC588-AC3F-4828-9869-5B8D428AA865}" type="pres">
      <dgm:prSet presAssocID="{D517AC6A-7156-486F-9F78-BE5006BE8150}" presName="ChildAccent5" presStyleCnt="0"/>
      <dgm:spPr/>
    </dgm:pt>
    <dgm:pt modelId="{ECB2D384-5590-4207-9D36-778430C616A7}" type="pres">
      <dgm:prSet presAssocID="{D517AC6A-7156-486F-9F78-BE5006BE8150}" presName="ChildAccent" presStyleLbl="alignImgPlace1" presStyleIdx="0" presStyleCnt="5"/>
      <dgm:spPr/>
      <dgm:t>
        <a:bodyPr/>
        <a:lstStyle/>
        <a:p>
          <a:endParaRPr lang="cs-CZ"/>
        </a:p>
      </dgm:t>
    </dgm:pt>
    <dgm:pt modelId="{663A777C-9E33-4B14-A430-FFFF1F24B17E}" type="pres">
      <dgm:prSet presAssocID="{D517AC6A-7156-486F-9F78-BE5006BE8150}" presName="Child5" presStyleLbl="revTx" presStyleIdx="0" presStyleCnt="0">
        <dgm:presLayoutVars>
          <dgm:chMax val="0"/>
          <dgm:chPref val="0"/>
          <dgm:bulletEnabled val="1"/>
        </dgm:presLayoutVars>
      </dgm:prSet>
      <dgm:spPr/>
      <dgm:t>
        <a:bodyPr/>
        <a:lstStyle/>
        <a:p>
          <a:endParaRPr lang="cs-CZ"/>
        </a:p>
      </dgm:t>
    </dgm:pt>
    <dgm:pt modelId="{7BE260DD-F51E-425D-AEF3-D38B3BBA6733}" type="pres">
      <dgm:prSet presAssocID="{D517AC6A-7156-486F-9F78-BE5006BE8150}" presName="Parent5" presStyleLbl="node1" presStyleIdx="0" presStyleCnt="5">
        <dgm:presLayoutVars>
          <dgm:chMax val="2"/>
          <dgm:chPref val="1"/>
          <dgm:bulletEnabled val="1"/>
        </dgm:presLayoutVars>
      </dgm:prSet>
      <dgm:spPr/>
      <dgm:t>
        <a:bodyPr/>
        <a:lstStyle/>
        <a:p>
          <a:endParaRPr lang="cs-CZ"/>
        </a:p>
      </dgm:t>
    </dgm:pt>
    <dgm:pt modelId="{12054A81-3550-4427-95A3-8F13F39C048D}" type="pres">
      <dgm:prSet presAssocID="{ED10EBB1-5B23-413B-A52A-557CF118347C}" presName="ChildAccent4" presStyleCnt="0"/>
      <dgm:spPr/>
    </dgm:pt>
    <dgm:pt modelId="{B88931B6-94A4-49D8-8721-EEBE298E7EAC}" type="pres">
      <dgm:prSet presAssocID="{ED10EBB1-5B23-413B-A52A-557CF118347C}" presName="ChildAccent" presStyleLbl="alignImgPlace1" presStyleIdx="1" presStyleCnt="5"/>
      <dgm:spPr/>
      <dgm:t>
        <a:bodyPr/>
        <a:lstStyle/>
        <a:p>
          <a:endParaRPr lang="cs-CZ"/>
        </a:p>
      </dgm:t>
    </dgm:pt>
    <dgm:pt modelId="{F0433C83-060F-4E2D-B242-284D85492EAC}" type="pres">
      <dgm:prSet presAssocID="{ED10EBB1-5B23-413B-A52A-557CF118347C}" presName="Child4" presStyleLbl="revTx" presStyleIdx="0" presStyleCnt="0">
        <dgm:presLayoutVars>
          <dgm:chMax val="0"/>
          <dgm:chPref val="0"/>
          <dgm:bulletEnabled val="1"/>
        </dgm:presLayoutVars>
      </dgm:prSet>
      <dgm:spPr/>
      <dgm:t>
        <a:bodyPr/>
        <a:lstStyle/>
        <a:p>
          <a:endParaRPr lang="cs-CZ"/>
        </a:p>
      </dgm:t>
    </dgm:pt>
    <dgm:pt modelId="{61BB8591-8849-4EA4-ACDC-54EE26624A8D}" type="pres">
      <dgm:prSet presAssocID="{ED10EBB1-5B23-413B-A52A-557CF118347C}" presName="Parent4" presStyleLbl="node1" presStyleIdx="1" presStyleCnt="5">
        <dgm:presLayoutVars>
          <dgm:chMax val="2"/>
          <dgm:chPref val="1"/>
          <dgm:bulletEnabled val="1"/>
        </dgm:presLayoutVars>
      </dgm:prSet>
      <dgm:spPr/>
      <dgm:t>
        <a:bodyPr/>
        <a:lstStyle/>
        <a:p>
          <a:endParaRPr lang="cs-CZ"/>
        </a:p>
      </dgm:t>
    </dgm:pt>
    <dgm:pt modelId="{F4821CB9-4C42-4010-A73D-9829D6D4AF9D}" type="pres">
      <dgm:prSet presAssocID="{3D35DC7E-90C2-4DD8-AC50-136E642CCEF7}" presName="ChildAccent3" presStyleCnt="0"/>
      <dgm:spPr/>
    </dgm:pt>
    <dgm:pt modelId="{8000CCC3-2BE6-441B-BDEB-3704D7DF04B1}" type="pres">
      <dgm:prSet presAssocID="{3D35DC7E-90C2-4DD8-AC50-136E642CCEF7}" presName="ChildAccent" presStyleLbl="alignImgPlace1" presStyleIdx="2" presStyleCnt="5" custLinFactNeighborX="1878" custLinFactNeighborY="-1691"/>
      <dgm:spPr/>
      <dgm:t>
        <a:bodyPr/>
        <a:lstStyle/>
        <a:p>
          <a:endParaRPr lang="cs-CZ"/>
        </a:p>
      </dgm:t>
    </dgm:pt>
    <dgm:pt modelId="{72F7BA0D-EE04-4A7C-9C6A-E3C8A6934897}" type="pres">
      <dgm:prSet presAssocID="{3D35DC7E-90C2-4DD8-AC50-136E642CCEF7}" presName="Child3" presStyleLbl="revTx" presStyleIdx="0" presStyleCnt="0">
        <dgm:presLayoutVars>
          <dgm:chMax val="0"/>
          <dgm:chPref val="0"/>
          <dgm:bulletEnabled val="1"/>
        </dgm:presLayoutVars>
      </dgm:prSet>
      <dgm:spPr/>
      <dgm:t>
        <a:bodyPr/>
        <a:lstStyle/>
        <a:p>
          <a:endParaRPr lang="cs-CZ"/>
        </a:p>
      </dgm:t>
    </dgm:pt>
    <dgm:pt modelId="{652B0075-F16E-4585-A0E9-C7C91E917410}" type="pres">
      <dgm:prSet presAssocID="{3D35DC7E-90C2-4DD8-AC50-136E642CCEF7}" presName="Parent3" presStyleLbl="node1" presStyleIdx="2" presStyleCnt="5" custLinFactNeighborX="2076" custLinFactNeighborY="2180">
        <dgm:presLayoutVars>
          <dgm:chMax val="2"/>
          <dgm:chPref val="1"/>
          <dgm:bulletEnabled val="1"/>
        </dgm:presLayoutVars>
      </dgm:prSet>
      <dgm:spPr/>
      <dgm:t>
        <a:bodyPr/>
        <a:lstStyle/>
        <a:p>
          <a:endParaRPr lang="cs-CZ"/>
        </a:p>
      </dgm:t>
    </dgm:pt>
    <dgm:pt modelId="{95FDB0D8-AA40-4808-BD3B-513E902541C6}" type="pres">
      <dgm:prSet presAssocID="{B0ABBFCA-9957-4444-AC4F-D09BD005428A}" presName="ChildAccent2" presStyleCnt="0"/>
      <dgm:spPr/>
    </dgm:pt>
    <dgm:pt modelId="{5CECE564-ADC9-4A43-B261-6B2A7564FE8D}" type="pres">
      <dgm:prSet presAssocID="{B0ABBFCA-9957-4444-AC4F-D09BD005428A}" presName="ChildAccent" presStyleLbl="alignImgPlace1" presStyleIdx="3" presStyleCnt="5" custLinFactNeighborX="626" custLinFactNeighborY="607"/>
      <dgm:spPr/>
      <dgm:t>
        <a:bodyPr/>
        <a:lstStyle/>
        <a:p>
          <a:endParaRPr lang="cs-CZ"/>
        </a:p>
      </dgm:t>
    </dgm:pt>
    <dgm:pt modelId="{F7F178D8-49F8-474E-9D5C-07C2E86ED29D}" type="pres">
      <dgm:prSet presAssocID="{B0ABBFCA-9957-4444-AC4F-D09BD005428A}" presName="Child2" presStyleLbl="revTx" presStyleIdx="0" presStyleCnt="0">
        <dgm:presLayoutVars>
          <dgm:chMax val="0"/>
          <dgm:chPref val="0"/>
          <dgm:bulletEnabled val="1"/>
        </dgm:presLayoutVars>
      </dgm:prSet>
      <dgm:spPr/>
      <dgm:t>
        <a:bodyPr/>
        <a:lstStyle/>
        <a:p>
          <a:endParaRPr lang="cs-CZ"/>
        </a:p>
      </dgm:t>
    </dgm:pt>
    <dgm:pt modelId="{F0B59A09-C73E-499C-9FA5-C68B70C1C5FB}" type="pres">
      <dgm:prSet presAssocID="{B0ABBFCA-9957-4444-AC4F-D09BD005428A}" presName="Parent2" presStyleLbl="node1" presStyleIdx="3" presStyleCnt="5">
        <dgm:presLayoutVars>
          <dgm:chMax val="2"/>
          <dgm:chPref val="1"/>
          <dgm:bulletEnabled val="1"/>
        </dgm:presLayoutVars>
      </dgm:prSet>
      <dgm:spPr/>
      <dgm:t>
        <a:bodyPr/>
        <a:lstStyle/>
        <a:p>
          <a:endParaRPr lang="cs-CZ"/>
        </a:p>
      </dgm:t>
    </dgm:pt>
    <dgm:pt modelId="{36C2AF54-1E60-4B77-B267-EE5F0A944D11}" type="pres">
      <dgm:prSet presAssocID="{1C180B2C-FF82-475E-8B73-F45F3AF896F2}" presName="ChildAccent1" presStyleCnt="0"/>
      <dgm:spPr/>
    </dgm:pt>
    <dgm:pt modelId="{856AA735-CF0D-4A37-83DD-38A0B1C7BE2E}" type="pres">
      <dgm:prSet presAssocID="{1C180B2C-FF82-475E-8B73-F45F3AF896F2}" presName="ChildAccent" presStyleLbl="alignImgPlace1" presStyleIdx="4" presStyleCnt="5"/>
      <dgm:spPr/>
      <dgm:t>
        <a:bodyPr/>
        <a:lstStyle/>
        <a:p>
          <a:endParaRPr lang="cs-CZ"/>
        </a:p>
      </dgm:t>
    </dgm:pt>
    <dgm:pt modelId="{BDACF6A3-E691-460B-992E-8404D44FDDBC}" type="pres">
      <dgm:prSet presAssocID="{1C180B2C-FF82-475E-8B73-F45F3AF896F2}" presName="Child1" presStyleLbl="revTx" presStyleIdx="0" presStyleCnt="0">
        <dgm:presLayoutVars>
          <dgm:chMax val="0"/>
          <dgm:chPref val="0"/>
          <dgm:bulletEnabled val="1"/>
        </dgm:presLayoutVars>
      </dgm:prSet>
      <dgm:spPr/>
      <dgm:t>
        <a:bodyPr/>
        <a:lstStyle/>
        <a:p>
          <a:endParaRPr lang="cs-CZ"/>
        </a:p>
      </dgm:t>
    </dgm:pt>
    <dgm:pt modelId="{DA6569DC-8C3F-4101-A3DB-B68BD57F5940}" type="pres">
      <dgm:prSet presAssocID="{1C180B2C-FF82-475E-8B73-F45F3AF896F2}" presName="Parent1" presStyleLbl="node1" presStyleIdx="4" presStyleCnt="5" custScaleY="126698">
        <dgm:presLayoutVars>
          <dgm:chMax val="2"/>
          <dgm:chPref val="1"/>
          <dgm:bulletEnabled val="1"/>
        </dgm:presLayoutVars>
      </dgm:prSet>
      <dgm:spPr/>
      <dgm:t>
        <a:bodyPr/>
        <a:lstStyle/>
        <a:p>
          <a:endParaRPr lang="cs-CZ"/>
        </a:p>
      </dgm:t>
    </dgm:pt>
  </dgm:ptLst>
  <dgm:cxnLst>
    <dgm:cxn modelId="{26A548C0-120F-4E19-A9B2-7A6F7DF63029}" srcId="{ABF3837F-5CC1-4F77-A95C-DEB046843147}" destId="{D517AC6A-7156-486F-9F78-BE5006BE8150}" srcOrd="4" destOrd="0" parTransId="{9DD810E1-0003-4C7E-ADCE-E5AFFE1CEE11}" sibTransId="{31E32DE2-6DBD-4824-881C-7C4A4431CBAD}"/>
    <dgm:cxn modelId="{EBB1C12C-0412-4771-8EC6-FF34ADBEB617}" type="presOf" srcId="{48C32ED9-5089-422A-A9DA-A8896B2F3EDF}" destId="{856AA735-CF0D-4A37-83DD-38A0B1C7BE2E}" srcOrd="0" destOrd="0" presId="urn:microsoft.com/office/officeart/2011/layout/InterconnectedBlockProcess#4"/>
    <dgm:cxn modelId="{A9F9E600-9EB8-4447-8544-485E9E77414B}" type="presOf" srcId="{71E3D4C4-8523-4853-9335-A55D82A69E0A}" destId="{B88931B6-94A4-49D8-8721-EEBE298E7EAC}" srcOrd="0" destOrd="0" presId="urn:microsoft.com/office/officeart/2011/layout/InterconnectedBlockProcess#4"/>
    <dgm:cxn modelId="{CEB1BDC1-25B9-4686-AE25-82363D07E749}" srcId="{B0ABBFCA-9957-4444-AC4F-D09BD005428A}" destId="{DCEFF5C9-0B65-40F3-9F7B-A98D79A6C1F7}" srcOrd="0" destOrd="0" parTransId="{75201AFE-81C1-4A54-987F-3E54D8E8BEB6}" sibTransId="{6A62A371-C1FE-42D4-B7A5-9BAF6F3E970B}"/>
    <dgm:cxn modelId="{7A227209-D2BD-4071-B8B0-FA1BA1608152}" srcId="{ED10EBB1-5B23-413B-A52A-557CF118347C}" destId="{71E3D4C4-8523-4853-9335-A55D82A69E0A}" srcOrd="0" destOrd="0" parTransId="{1B8118E2-762D-4F6D-B2C5-71FBD1B55F7A}" sibTransId="{6BB3574A-C36F-437C-8882-1BD58830D8A8}"/>
    <dgm:cxn modelId="{FA1BB35F-A63C-4DA3-A516-9B34F23DED67}" type="presOf" srcId="{21CFBD91-B01E-4E21-BF41-3EEC098D2BAB}" destId="{663A777C-9E33-4B14-A430-FFFF1F24B17E}" srcOrd="1" destOrd="0" presId="urn:microsoft.com/office/officeart/2011/layout/InterconnectedBlockProcess#4"/>
    <dgm:cxn modelId="{96E95313-2D24-4064-A016-F4CC6D3B20FC}" type="presOf" srcId="{CF5AFBFB-F6F3-455F-98CA-6B59E7BF979E}" destId="{72F7BA0D-EE04-4A7C-9C6A-E3C8A6934897}" srcOrd="1" destOrd="0" presId="urn:microsoft.com/office/officeart/2011/layout/InterconnectedBlockProcess#4"/>
    <dgm:cxn modelId="{99F0DC01-EFA4-4CFC-983C-CD9CEB377EFF}" srcId="{ABF3837F-5CC1-4F77-A95C-DEB046843147}" destId="{3D35DC7E-90C2-4DD8-AC50-136E642CCEF7}" srcOrd="2" destOrd="0" parTransId="{2B3842A7-0D83-4AE7-9057-1B539F81082E}" sibTransId="{15A2A0B1-A7C0-405E-B8A7-1B44DF6DE2E6}"/>
    <dgm:cxn modelId="{600C95E4-778B-4582-A521-D6A880506865}" srcId="{1C180B2C-FF82-475E-8B73-F45F3AF896F2}" destId="{48C32ED9-5089-422A-A9DA-A8896B2F3EDF}" srcOrd="0" destOrd="0" parTransId="{A66AD554-0447-4119-B4F7-7E9A6090E61D}" sibTransId="{50410FF3-8ABD-4E04-ABBA-FF107EF3B433}"/>
    <dgm:cxn modelId="{74DB9E1D-D0A2-4D83-A08A-C58A8B9E5217}" type="presOf" srcId="{21CFBD91-B01E-4E21-BF41-3EEC098D2BAB}" destId="{ECB2D384-5590-4207-9D36-778430C616A7}" srcOrd="0" destOrd="0" presId="urn:microsoft.com/office/officeart/2011/layout/InterconnectedBlockProcess#4"/>
    <dgm:cxn modelId="{44653433-F2FC-493B-AEA6-D0003689278D}" type="presOf" srcId="{D517AC6A-7156-486F-9F78-BE5006BE8150}" destId="{7BE260DD-F51E-425D-AEF3-D38B3BBA6733}" srcOrd="0" destOrd="0" presId="urn:microsoft.com/office/officeart/2011/layout/InterconnectedBlockProcess#4"/>
    <dgm:cxn modelId="{391D5CF4-3FC6-428F-87F1-81D8EC68F90E}" type="presOf" srcId="{1C180B2C-FF82-475E-8B73-F45F3AF896F2}" destId="{DA6569DC-8C3F-4101-A3DB-B68BD57F5940}" srcOrd="0" destOrd="0" presId="urn:microsoft.com/office/officeart/2011/layout/InterconnectedBlockProcess#4"/>
    <dgm:cxn modelId="{C34FD59C-FF10-4CC3-9F60-64F8025A48F3}" type="presOf" srcId="{48C32ED9-5089-422A-A9DA-A8896B2F3EDF}" destId="{BDACF6A3-E691-460B-992E-8404D44FDDBC}" srcOrd="1" destOrd="0" presId="urn:microsoft.com/office/officeart/2011/layout/InterconnectedBlockProcess#4"/>
    <dgm:cxn modelId="{408779F0-2874-45CD-B2F4-E588EB193AD8}" type="presOf" srcId="{B0ABBFCA-9957-4444-AC4F-D09BD005428A}" destId="{F0B59A09-C73E-499C-9FA5-C68B70C1C5FB}" srcOrd="0" destOrd="0" presId="urn:microsoft.com/office/officeart/2011/layout/InterconnectedBlockProcess#4"/>
    <dgm:cxn modelId="{3BF6D992-B26A-4F53-AA23-515906F25A6D}" type="presOf" srcId="{ED10EBB1-5B23-413B-A52A-557CF118347C}" destId="{61BB8591-8849-4EA4-ACDC-54EE26624A8D}" srcOrd="0" destOrd="0" presId="urn:microsoft.com/office/officeart/2011/layout/InterconnectedBlockProcess#4"/>
    <dgm:cxn modelId="{07E6B20B-AFBE-4C05-9347-F7B515371EB8}" type="presOf" srcId="{CF5AFBFB-F6F3-455F-98CA-6B59E7BF979E}" destId="{8000CCC3-2BE6-441B-BDEB-3704D7DF04B1}" srcOrd="0" destOrd="0" presId="urn:microsoft.com/office/officeart/2011/layout/InterconnectedBlockProcess#4"/>
    <dgm:cxn modelId="{287280F5-BE87-41E2-A99F-067B362FC4B2}" srcId="{ABF3837F-5CC1-4F77-A95C-DEB046843147}" destId="{B0ABBFCA-9957-4444-AC4F-D09BD005428A}" srcOrd="1" destOrd="0" parTransId="{AA6D116B-5F8B-4766-8D2F-462E50D99E8F}" sibTransId="{3C5E6028-5463-49F6-9DB5-608833A82F05}"/>
    <dgm:cxn modelId="{977DB363-8FF6-4574-913C-EA5F05D82C69}" srcId="{D517AC6A-7156-486F-9F78-BE5006BE8150}" destId="{21CFBD91-B01E-4E21-BF41-3EEC098D2BAB}" srcOrd="0" destOrd="0" parTransId="{7014971B-7046-4414-BC9E-F0DC475DBE0E}" sibTransId="{302A241D-1428-4720-ABE2-1FD5FCBE1F71}"/>
    <dgm:cxn modelId="{01829869-639F-49C3-9823-638FA6AFC6F2}" srcId="{ABF3837F-5CC1-4F77-A95C-DEB046843147}" destId="{ED10EBB1-5B23-413B-A52A-557CF118347C}" srcOrd="3" destOrd="0" parTransId="{2EA0A501-DC19-42A2-A725-0EDB7E6BA031}" sibTransId="{641BF04D-A920-476A-8C35-84E58686EC06}"/>
    <dgm:cxn modelId="{54B51527-C972-4026-A93D-BA6DE59AD554}" type="presOf" srcId="{DCEFF5C9-0B65-40F3-9F7B-A98D79A6C1F7}" destId="{5CECE564-ADC9-4A43-B261-6B2A7564FE8D}" srcOrd="0" destOrd="0" presId="urn:microsoft.com/office/officeart/2011/layout/InterconnectedBlockProcess#4"/>
    <dgm:cxn modelId="{733A9F44-9D09-4841-A630-5CCB53769EB1}" type="presOf" srcId="{71E3D4C4-8523-4853-9335-A55D82A69E0A}" destId="{F0433C83-060F-4E2D-B242-284D85492EAC}" srcOrd="1" destOrd="0" presId="urn:microsoft.com/office/officeart/2011/layout/InterconnectedBlockProcess#4"/>
    <dgm:cxn modelId="{03689023-7CC0-4EB3-BBB3-B910BF209E9C}" srcId="{3D35DC7E-90C2-4DD8-AC50-136E642CCEF7}" destId="{CF5AFBFB-F6F3-455F-98CA-6B59E7BF979E}" srcOrd="0" destOrd="0" parTransId="{1895FF34-ACEB-42AD-ABDB-BA7E2C925FAF}" sibTransId="{EDC5A7A4-E6BA-4103-90B3-8AD112BF2D64}"/>
    <dgm:cxn modelId="{2EC75E50-7081-4100-84BC-F867681BA870}" srcId="{ABF3837F-5CC1-4F77-A95C-DEB046843147}" destId="{1C180B2C-FF82-475E-8B73-F45F3AF896F2}" srcOrd="0" destOrd="0" parTransId="{639CE9EE-6CEC-43AA-BA32-A9EE3A790AE1}" sibTransId="{A504D18E-4BCE-44D7-B3F7-46FF76E9ADD0}"/>
    <dgm:cxn modelId="{49E23F48-8DE3-47AD-95C1-11522F10F2A0}" type="presOf" srcId="{ABF3837F-5CC1-4F77-A95C-DEB046843147}" destId="{AF5F3018-762C-4CD3-8BB5-99C18F259336}" srcOrd="0" destOrd="0" presId="urn:microsoft.com/office/officeart/2011/layout/InterconnectedBlockProcess#4"/>
    <dgm:cxn modelId="{702A73F9-5753-4CB1-A68D-A37626C459BF}" type="presOf" srcId="{DCEFF5C9-0B65-40F3-9F7B-A98D79A6C1F7}" destId="{F7F178D8-49F8-474E-9D5C-07C2E86ED29D}" srcOrd="1" destOrd="0" presId="urn:microsoft.com/office/officeart/2011/layout/InterconnectedBlockProcess#4"/>
    <dgm:cxn modelId="{7C58F769-EFE5-4131-9E19-3AC6F5CE125C}" type="presOf" srcId="{3D35DC7E-90C2-4DD8-AC50-136E642CCEF7}" destId="{652B0075-F16E-4585-A0E9-C7C91E917410}" srcOrd="0" destOrd="0" presId="urn:microsoft.com/office/officeart/2011/layout/InterconnectedBlockProcess#4"/>
    <dgm:cxn modelId="{3E126D96-196E-4E9B-B0BE-FB182DBF05E6}" type="presParOf" srcId="{AF5F3018-762C-4CD3-8BB5-99C18F259336}" destId="{F38DC588-AC3F-4828-9869-5B8D428AA865}" srcOrd="0" destOrd="0" presId="urn:microsoft.com/office/officeart/2011/layout/InterconnectedBlockProcess#4"/>
    <dgm:cxn modelId="{80F16FFF-8813-49A7-9BBE-46A7478A3FDC}" type="presParOf" srcId="{F38DC588-AC3F-4828-9869-5B8D428AA865}" destId="{ECB2D384-5590-4207-9D36-778430C616A7}" srcOrd="0" destOrd="0" presId="urn:microsoft.com/office/officeart/2011/layout/InterconnectedBlockProcess#4"/>
    <dgm:cxn modelId="{57B7CF2B-9ECA-4E03-9C6D-71B44EF92AA0}" type="presParOf" srcId="{AF5F3018-762C-4CD3-8BB5-99C18F259336}" destId="{663A777C-9E33-4B14-A430-FFFF1F24B17E}" srcOrd="1" destOrd="0" presId="urn:microsoft.com/office/officeart/2011/layout/InterconnectedBlockProcess#4"/>
    <dgm:cxn modelId="{E9D47373-C83A-49AA-B31F-3E6F2D933910}" type="presParOf" srcId="{AF5F3018-762C-4CD3-8BB5-99C18F259336}" destId="{7BE260DD-F51E-425D-AEF3-D38B3BBA6733}" srcOrd="2" destOrd="0" presId="urn:microsoft.com/office/officeart/2011/layout/InterconnectedBlockProcess#4"/>
    <dgm:cxn modelId="{0C6578B2-1361-46F7-B8C0-7490AF6C7285}" type="presParOf" srcId="{AF5F3018-762C-4CD3-8BB5-99C18F259336}" destId="{12054A81-3550-4427-95A3-8F13F39C048D}" srcOrd="3" destOrd="0" presId="urn:microsoft.com/office/officeart/2011/layout/InterconnectedBlockProcess#4"/>
    <dgm:cxn modelId="{74B80FA5-3C39-48C3-B373-82CFBB97B432}" type="presParOf" srcId="{12054A81-3550-4427-95A3-8F13F39C048D}" destId="{B88931B6-94A4-49D8-8721-EEBE298E7EAC}" srcOrd="0" destOrd="0" presId="urn:microsoft.com/office/officeart/2011/layout/InterconnectedBlockProcess#4"/>
    <dgm:cxn modelId="{F2C16B13-3209-452F-B122-6EABA38B2996}" type="presParOf" srcId="{AF5F3018-762C-4CD3-8BB5-99C18F259336}" destId="{F0433C83-060F-4E2D-B242-284D85492EAC}" srcOrd="4" destOrd="0" presId="urn:microsoft.com/office/officeart/2011/layout/InterconnectedBlockProcess#4"/>
    <dgm:cxn modelId="{435B7A27-BE3D-4EC3-9C83-4D3A7FF22C2D}" type="presParOf" srcId="{AF5F3018-762C-4CD3-8BB5-99C18F259336}" destId="{61BB8591-8849-4EA4-ACDC-54EE26624A8D}" srcOrd="5" destOrd="0" presId="urn:microsoft.com/office/officeart/2011/layout/InterconnectedBlockProcess#4"/>
    <dgm:cxn modelId="{592E9BBF-6110-49B4-8767-9A9D22C9CD68}" type="presParOf" srcId="{AF5F3018-762C-4CD3-8BB5-99C18F259336}" destId="{F4821CB9-4C42-4010-A73D-9829D6D4AF9D}" srcOrd="6" destOrd="0" presId="urn:microsoft.com/office/officeart/2011/layout/InterconnectedBlockProcess#4"/>
    <dgm:cxn modelId="{0E0CF9DE-2D7F-49A2-8D29-BF6C5B321EB0}" type="presParOf" srcId="{F4821CB9-4C42-4010-A73D-9829D6D4AF9D}" destId="{8000CCC3-2BE6-441B-BDEB-3704D7DF04B1}" srcOrd="0" destOrd="0" presId="urn:microsoft.com/office/officeart/2011/layout/InterconnectedBlockProcess#4"/>
    <dgm:cxn modelId="{2801E1C0-3D26-4023-A4C6-829DE839CA50}" type="presParOf" srcId="{AF5F3018-762C-4CD3-8BB5-99C18F259336}" destId="{72F7BA0D-EE04-4A7C-9C6A-E3C8A6934897}" srcOrd="7" destOrd="0" presId="urn:microsoft.com/office/officeart/2011/layout/InterconnectedBlockProcess#4"/>
    <dgm:cxn modelId="{214ECCEB-E4CA-4925-90C8-693DA147E7C4}" type="presParOf" srcId="{AF5F3018-762C-4CD3-8BB5-99C18F259336}" destId="{652B0075-F16E-4585-A0E9-C7C91E917410}" srcOrd="8" destOrd="0" presId="urn:microsoft.com/office/officeart/2011/layout/InterconnectedBlockProcess#4"/>
    <dgm:cxn modelId="{23633F5F-A45C-4B6E-BA8E-12F078E5179E}" type="presParOf" srcId="{AF5F3018-762C-4CD3-8BB5-99C18F259336}" destId="{95FDB0D8-AA40-4808-BD3B-513E902541C6}" srcOrd="9" destOrd="0" presId="urn:microsoft.com/office/officeart/2011/layout/InterconnectedBlockProcess#4"/>
    <dgm:cxn modelId="{1A17E8E7-5CD1-469B-B895-606BF5EFB4FB}" type="presParOf" srcId="{95FDB0D8-AA40-4808-BD3B-513E902541C6}" destId="{5CECE564-ADC9-4A43-B261-6B2A7564FE8D}" srcOrd="0" destOrd="0" presId="urn:microsoft.com/office/officeart/2011/layout/InterconnectedBlockProcess#4"/>
    <dgm:cxn modelId="{35F8F3EE-89AC-417D-B98E-EC21934E4A1A}" type="presParOf" srcId="{AF5F3018-762C-4CD3-8BB5-99C18F259336}" destId="{F7F178D8-49F8-474E-9D5C-07C2E86ED29D}" srcOrd="10" destOrd="0" presId="urn:microsoft.com/office/officeart/2011/layout/InterconnectedBlockProcess#4"/>
    <dgm:cxn modelId="{FED24601-F674-43BE-94E6-6F2CE2F7156D}" type="presParOf" srcId="{AF5F3018-762C-4CD3-8BB5-99C18F259336}" destId="{F0B59A09-C73E-499C-9FA5-C68B70C1C5FB}" srcOrd="11" destOrd="0" presId="urn:microsoft.com/office/officeart/2011/layout/InterconnectedBlockProcess#4"/>
    <dgm:cxn modelId="{9F810F09-DEBB-43B6-8ABD-4B6D157C8A17}" type="presParOf" srcId="{AF5F3018-762C-4CD3-8BB5-99C18F259336}" destId="{36C2AF54-1E60-4B77-B267-EE5F0A944D11}" srcOrd="12" destOrd="0" presId="urn:microsoft.com/office/officeart/2011/layout/InterconnectedBlockProcess#4"/>
    <dgm:cxn modelId="{73ECE676-88CA-4092-8C30-2FEB6923B379}" type="presParOf" srcId="{36C2AF54-1E60-4B77-B267-EE5F0A944D11}" destId="{856AA735-CF0D-4A37-83DD-38A0B1C7BE2E}" srcOrd="0" destOrd="0" presId="urn:microsoft.com/office/officeart/2011/layout/InterconnectedBlockProcess#4"/>
    <dgm:cxn modelId="{E8CF46F5-0134-4522-8FB3-3AECC3895B2D}" type="presParOf" srcId="{AF5F3018-762C-4CD3-8BB5-99C18F259336}" destId="{BDACF6A3-E691-460B-992E-8404D44FDDBC}" srcOrd="13" destOrd="0" presId="urn:microsoft.com/office/officeart/2011/layout/InterconnectedBlockProcess#4"/>
    <dgm:cxn modelId="{131D357D-9CDE-4B74-9360-9A33E01E4422}" type="presParOf" srcId="{AF5F3018-762C-4CD3-8BB5-99C18F259336}" destId="{DA6569DC-8C3F-4101-A3DB-B68BD57F5940}" srcOrd="14" destOrd="0" presId="urn:microsoft.com/office/officeart/2011/layout/InterconnectedBlockProcess#4"/>
  </dgm:cxnLst>
  <dgm:bg/>
  <dgm:whole/>
  <dgm:extLst>
    <a:ext uri="http://schemas.microsoft.com/office/drawing/2008/diagram">
      <dsp:dataModelExt xmlns:dsp="http://schemas.microsoft.com/office/drawing/2008/diagram" relId="rId21"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ABF3837F-5CC1-4F77-A95C-DEB046843147}" type="doc">
      <dgm:prSet loTypeId="urn:microsoft.com/office/officeart/2011/layout/InterconnectedBlockProcess#4" loCatId="process" qsTypeId="urn:microsoft.com/office/officeart/2005/8/quickstyle/simple4" qsCatId="simple" csTypeId="urn:microsoft.com/office/officeart/2005/8/colors/accent1_5" csCatId="accent1" phldr="1"/>
      <dgm:spPr/>
      <dgm:t>
        <a:bodyPr/>
        <a:lstStyle/>
        <a:p>
          <a:endParaRPr lang="cs-CZ"/>
        </a:p>
      </dgm:t>
    </dgm:pt>
    <dgm:pt modelId="{1C180B2C-FF82-475E-8B73-F45F3AF896F2}">
      <dgm:prSet phldrT="[Text]" custT="1"/>
      <dgm:spPr>
        <a:solidFill>
          <a:schemeClr val="tx1"/>
        </a:solidFill>
      </dgm:spPr>
      <dgm:t>
        <a:bodyPr/>
        <a:lstStyle/>
        <a:p>
          <a:pPr algn="ctr"/>
          <a:endParaRPr lang="cs-CZ" sz="1000"/>
        </a:p>
        <a:p>
          <a:pPr algn="ctr"/>
          <a:r>
            <a:rPr lang="cs-CZ" sz="1000"/>
            <a:t>SOCIODEMOGRAFICKÝ PROFIL OBCE A DOTAZNÍKOVÉ ŠETŘENÍ</a:t>
          </a:r>
        </a:p>
        <a:p>
          <a:pPr algn="ctr"/>
          <a:endParaRPr lang="cs-CZ" sz="1000"/>
        </a:p>
      </dgm:t>
    </dgm:pt>
    <dgm:pt modelId="{639CE9EE-6CEC-43AA-BA32-A9EE3A790AE1}" type="parTrans" cxnId="{2EC75E50-7081-4100-84BC-F867681BA870}">
      <dgm:prSet/>
      <dgm:spPr/>
      <dgm:t>
        <a:bodyPr/>
        <a:lstStyle/>
        <a:p>
          <a:pPr algn="ctr"/>
          <a:endParaRPr lang="cs-CZ" sz="1000"/>
        </a:p>
      </dgm:t>
    </dgm:pt>
    <dgm:pt modelId="{A504D18E-4BCE-44D7-B3F7-46FF76E9ADD0}" type="sibTrans" cxnId="{2EC75E50-7081-4100-84BC-F867681BA870}">
      <dgm:prSet/>
      <dgm:spPr/>
      <dgm:t>
        <a:bodyPr/>
        <a:lstStyle/>
        <a:p>
          <a:pPr algn="ctr"/>
          <a:endParaRPr lang="cs-CZ" sz="1000"/>
        </a:p>
      </dgm:t>
    </dgm:pt>
    <dgm:pt modelId="{48C32ED9-5089-422A-A9DA-A8896B2F3EDF}">
      <dgm:prSet phldrT="[Text]" custT="1"/>
      <dgm:spPr>
        <a:solidFill>
          <a:schemeClr val="bg1">
            <a:lumMod val="65000"/>
          </a:schemeClr>
        </a:solidFill>
      </dgm:spPr>
      <dgm:t>
        <a:bodyPr/>
        <a:lstStyle/>
        <a:p>
          <a:pPr algn="ctr"/>
          <a:endParaRPr lang="cs-CZ" sz="1000"/>
        </a:p>
        <a:p>
          <a:pPr algn="ctr"/>
          <a:r>
            <a:rPr lang="cs-CZ" sz="1000"/>
            <a:t>ZÁKLADNÍ INFORMACE O OBCI Z VEŘEJNĚ DOSTUPNÝCH ZDROJŮ + ČSÚ</a:t>
          </a:r>
        </a:p>
        <a:p>
          <a:pPr algn="ctr"/>
          <a:endParaRPr lang="cs-CZ" sz="1000"/>
        </a:p>
        <a:p>
          <a:pPr algn="ctr"/>
          <a:r>
            <a:rPr lang="cs-CZ" sz="1000"/>
            <a:t>DOTAZNÍKOVÉ ŠETŘENÍ</a:t>
          </a:r>
        </a:p>
        <a:p>
          <a:pPr algn="ctr"/>
          <a:endParaRPr lang="cs-CZ" sz="1000"/>
        </a:p>
        <a:p>
          <a:pPr algn="ctr"/>
          <a:r>
            <a:rPr lang="cs-CZ" sz="1000"/>
            <a:t>ŘÍZENÉ ROZHOVORY</a:t>
          </a:r>
        </a:p>
        <a:p>
          <a:pPr algn="ctr"/>
          <a:endParaRPr lang="cs-CZ" sz="1000"/>
        </a:p>
        <a:p>
          <a:pPr algn="ctr"/>
          <a:r>
            <a:rPr lang="cs-CZ" sz="1000"/>
            <a:t>KOMUNIKACE V RÁMCI PRACOVNÍCH SKUPIN</a:t>
          </a:r>
        </a:p>
        <a:p>
          <a:pPr algn="ctr"/>
          <a:endParaRPr lang="cs-CZ" sz="1000"/>
        </a:p>
      </dgm:t>
    </dgm:pt>
    <dgm:pt modelId="{A66AD554-0447-4119-B4F7-7E9A6090E61D}" type="parTrans" cxnId="{600C95E4-778B-4582-A521-D6A880506865}">
      <dgm:prSet/>
      <dgm:spPr/>
      <dgm:t>
        <a:bodyPr/>
        <a:lstStyle/>
        <a:p>
          <a:pPr algn="ctr"/>
          <a:endParaRPr lang="cs-CZ" sz="1000"/>
        </a:p>
      </dgm:t>
    </dgm:pt>
    <dgm:pt modelId="{50410FF3-8ABD-4E04-ABBA-FF107EF3B433}" type="sibTrans" cxnId="{600C95E4-778B-4582-A521-D6A880506865}">
      <dgm:prSet/>
      <dgm:spPr/>
      <dgm:t>
        <a:bodyPr/>
        <a:lstStyle/>
        <a:p>
          <a:pPr algn="ctr"/>
          <a:endParaRPr lang="cs-CZ" sz="1000"/>
        </a:p>
      </dgm:t>
    </dgm:pt>
    <dgm:pt modelId="{3D35DC7E-90C2-4DD8-AC50-136E642CCEF7}">
      <dgm:prSet phldrT="[Text]" custT="1"/>
      <dgm:spPr/>
      <dgm:t>
        <a:bodyPr/>
        <a:lstStyle/>
        <a:p>
          <a:pPr algn="ctr"/>
          <a:r>
            <a:rPr lang="cs-CZ" sz="1000"/>
            <a:t>STRATEGICKÁ ČÁST</a:t>
          </a:r>
        </a:p>
      </dgm:t>
    </dgm:pt>
    <dgm:pt modelId="{2B3842A7-0D83-4AE7-9057-1B539F81082E}" type="parTrans" cxnId="{99F0DC01-EFA4-4CFC-983C-CD9CEB377EFF}">
      <dgm:prSet/>
      <dgm:spPr/>
      <dgm:t>
        <a:bodyPr/>
        <a:lstStyle/>
        <a:p>
          <a:pPr algn="ctr"/>
          <a:endParaRPr lang="cs-CZ" sz="1000"/>
        </a:p>
      </dgm:t>
    </dgm:pt>
    <dgm:pt modelId="{15A2A0B1-A7C0-405E-B8A7-1B44DF6DE2E6}" type="sibTrans" cxnId="{99F0DC01-EFA4-4CFC-983C-CD9CEB377EFF}">
      <dgm:prSet/>
      <dgm:spPr/>
      <dgm:t>
        <a:bodyPr/>
        <a:lstStyle/>
        <a:p>
          <a:pPr algn="ctr"/>
          <a:endParaRPr lang="cs-CZ" sz="1000"/>
        </a:p>
      </dgm:t>
    </dgm:pt>
    <dgm:pt modelId="{CF5AFBFB-F6F3-455F-98CA-6B59E7BF979E}">
      <dgm:prSet phldrT="[Text]" custT="1"/>
      <dgm:spPr/>
      <dgm:t>
        <a:bodyPr/>
        <a:lstStyle/>
        <a:p>
          <a:pPr algn="ctr"/>
          <a:endParaRPr lang="cs-CZ" sz="1000"/>
        </a:p>
        <a:p>
          <a:pPr algn="ctr"/>
          <a:r>
            <a:rPr lang="cs-CZ" sz="1000"/>
            <a:t>VIZE </a:t>
          </a:r>
        </a:p>
        <a:p>
          <a:pPr algn="ctr"/>
          <a:r>
            <a:rPr lang="cs-CZ" sz="1000">
              <a:latin typeface="Calibri"/>
            </a:rPr>
            <a:t>↓</a:t>
          </a:r>
          <a:endParaRPr lang="cs-CZ" sz="1000"/>
        </a:p>
        <a:p>
          <a:pPr algn="ctr"/>
          <a:r>
            <a:rPr lang="cs-CZ" sz="1000"/>
            <a:t>PRIORTNÍ OBLASTI</a:t>
          </a:r>
        </a:p>
        <a:p>
          <a:pPr algn="ctr"/>
          <a:r>
            <a:rPr lang="cs-CZ" sz="1000">
              <a:latin typeface="Calibri"/>
            </a:rPr>
            <a:t>↓</a:t>
          </a:r>
          <a:endParaRPr lang="cs-CZ" sz="1000"/>
        </a:p>
        <a:p>
          <a:pPr algn="ctr"/>
          <a:r>
            <a:rPr lang="cs-CZ" sz="1000"/>
            <a:t>NÁVRH JEDNOTLIVÝCH OPATŘENÍ</a:t>
          </a:r>
        </a:p>
      </dgm:t>
    </dgm:pt>
    <dgm:pt modelId="{1895FF34-ACEB-42AD-ABDB-BA7E2C925FAF}" type="parTrans" cxnId="{03689023-7CC0-4EB3-BBB3-B910BF209E9C}">
      <dgm:prSet/>
      <dgm:spPr/>
      <dgm:t>
        <a:bodyPr/>
        <a:lstStyle/>
        <a:p>
          <a:pPr algn="ctr"/>
          <a:endParaRPr lang="cs-CZ" sz="1000"/>
        </a:p>
      </dgm:t>
    </dgm:pt>
    <dgm:pt modelId="{EDC5A7A4-E6BA-4103-90B3-8AD112BF2D64}" type="sibTrans" cxnId="{03689023-7CC0-4EB3-BBB3-B910BF209E9C}">
      <dgm:prSet/>
      <dgm:spPr/>
      <dgm:t>
        <a:bodyPr/>
        <a:lstStyle/>
        <a:p>
          <a:pPr algn="ctr"/>
          <a:endParaRPr lang="cs-CZ" sz="1000"/>
        </a:p>
      </dgm:t>
    </dgm:pt>
    <dgm:pt modelId="{ED10EBB1-5B23-413B-A52A-557CF118347C}">
      <dgm:prSet phldrT="[Text]" custT="1"/>
      <dgm:spPr/>
      <dgm:t>
        <a:bodyPr/>
        <a:lstStyle/>
        <a:p>
          <a:pPr algn="ctr"/>
          <a:r>
            <a:rPr lang="cs-CZ" sz="1000"/>
            <a:t>NÁVRHOVÁ ČÁST</a:t>
          </a:r>
        </a:p>
      </dgm:t>
    </dgm:pt>
    <dgm:pt modelId="{2EA0A501-DC19-42A2-A725-0EDB7E6BA031}" type="parTrans" cxnId="{01829869-639F-49C3-9823-638FA6AFC6F2}">
      <dgm:prSet/>
      <dgm:spPr/>
      <dgm:t>
        <a:bodyPr/>
        <a:lstStyle/>
        <a:p>
          <a:pPr algn="ctr"/>
          <a:endParaRPr lang="cs-CZ" sz="1000"/>
        </a:p>
      </dgm:t>
    </dgm:pt>
    <dgm:pt modelId="{641BF04D-A920-476A-8C35-84E58686EC06}" type="sibTrans" cxnId="{01829869-639F-49C3-9823-638FA6AFC6F2}">
      <dgm:prSet/>
      <dgm:spPr/>
      <dgm:t>
        <a:bodyPr/>
        <a:lstStyle/>
        <a:p>
          <a:pPr algn="ctr"/>
          <a:endParaRPr lang="cs-CZ" sz="1000"/>
        </a:p>
      </dgm:t>
    </dgm:pt>
    <dgm:pt modelId="{71E3D4C4-8523-4853-9335-A55D82A69E0A}">
      <dgm:prSet phldrT="[Text]" custT="1"/>
      <dgm:spPr/>
      <dgm:t>
        <a:bodyPr/>
        <a:lstStyle/>
        <a:p>
          <a:pPr algn="ctr"/>
          <a:endParaRPr lang="cs-CZ" sz="1000"/>
        </a:p>
        <a:p>
          <a:pPr algn="ctr"/>
          <a:r>
            <a:rPr lang="cs-CZ" sz="1000"/>
            <a:t>PRIORITNÍ OBLAST</a:t>
          </a:r>
        </a:p>
        <a:p>
          <a:pPr algn="ctr"/>
          <a:r>
            <a:rPr lang="cs-CZ" sz="1000">
              <a:latin typeface="Calibri"/>
            </a:rPr>
            <a:t>↓</a:t>
          </a:r>
          <a:endParaRPr lang="cs-CZ" sz="1000"/>
        </a:p>
        <a:p>
          <a:pPr algn="ctr"/>
          <a:r>
            <a:rPr lang="cs-CZ" sz="1000"/>
            <a:t>STRATEGICKÝ CÍL</a:t>
          </a:r>
        </a:p>
        <a:p>
          <a:pPr algn="ctr"/>
          <a:r>
            <a:rPr lang="cs-CZ" sz="1000">
              <a:latin typeface="Calibri"/>
            </a:rPr>
            <a:t>↓</a:t>
          </a:r>
          <a:endParaRPr lang="cs-CZ" sz="1000"/>
        </a:p>
        <a:p>
          <a:pPr algn="ctr"/>
          <a:r>
            <a:rPr lang="cs-CZ" sz="1000"/>
            <a:t>OPATŘENÍ</a:t>
          </a:r>
        </a:p>
        <a:p>
          <a:pPr algn="ctr"/>
          <a:r>
            <a:rPr lang="cs-CZ" sz="1000">
              <a:latin typeface="Calibri"/>
            </a:rPr>
            <a:t>↓</a:t>
          </a:r>
          <a:r>
            <a:rPr lang="cs-CZ" sz="1000"/>
            <a:t> </a:t>
          </a:r>
        </a:p>
        <a:p>
          <a:pPr algn="ctr"/>
          <a:r>
            <a:rPr lang="cs-CZ" sz="1000"/>
            <a:t>AKTIVITA</a:t>
          </a:r>
        </a:p>
        <a:p>
          <a:pPr algn="ctr"/>
          <a:r>
            <a:rPr lang="cs-CZ" sz="1000">
              <a:latin typeface="Calibri"/>
            </a:rPr>
            <a:t>↓</a:t>
          </a:r>
          <a:r>
            <a:rPr lang="cs-CZ" sz="1000"/>
            <a:t> </a:t>
          </a:r>
        </a:p>
        <a:p>
          <a:pPr algn="ctr"/>
          <a:r>
            <a:rPr lang="cs-CZ" sz="1000"/>
            <a:t>INDIKÁTOR</a:t>
          </a:r>
        </a:p>
      </dgm:t>
    </dgm:pt>
    <dgm:pt modelId="{1B8118E2-762D-4F6D-B2C5-71FBD1B55F7A}" type="parTrans" cxnId="{7A227209-D2BD-4071-B8B0-FA1BA1608152}">
      <dgm:prSet/>
      <dgm:spPr/>
      <dgm:t>
        <a:bodyPr/>
        <a:lstStyle/>
        <a:p>
          <a:pPr algn="ctr"/>
          <a:endParaRPr lang="cs-CZ" sz="1000"/>
        </a:p>
      </dgm:t>
    </dgm:pt>
    <dgm:pt modelId="{6BB3574A-C36F-437C-8882-1BD58830D8A8}" type="sibTrans" cxnId="{7A227209-D2BD-4071-B8B0-FA1BA1608152}">
      <dgm:prSet/>
      <dgm:spPr/>
      <dgm:t>
        <a:bodyPr/>
        <a:lstStyle/>
        <a:p>
          <a:pPr algn="ctr"/>
          <a:endParaRPr lang="cs-CZ" sz="1000"/>
        </a:p>
      </dgm:t>
    </dgm:pt>
    <dgm:pt modelId="{B0ABBFCA-9957-4444-AC4F-D09BD005428A}">
      <dgm:prSet custT="1"/>
      <dgm:spPr/>
      <dgm:t>
        <a:bodyPr/>
        <a:lstStyle/>
        <a:p>
          <a:pPr algn="ctr"/>
          <a:r>
            <a:rPr lang="cs-CZ" sz="1000"/>
            <a:t>ANALYTICKÁ ČÁST</a:t>
          </a:r>
        </a:p>
        <a:p>
          <a:pPr algn="ctr"/>
          <a:r>
            <a:rPr lang="cs-CZ" sz="1000"/>
            <a:t>SYNTÉZA DAT</a:t>
          </a:r>
        </a:p>
        <a:p>
          <a:pPr algn="ctr"/>
          <a:r>
            <a:rPr lang="cs-CZ" sz="1000"/>
            <a:t>SWOT </a:t>
          </a:r>
        </a:p>
      </dgm:t>
    </dgm:pt>
    <dgm:pt modelId="{AA6D116B-5F8B-4766-8D2F-462E50D99E8F}" type="parTrans" cxnId="{287280F5-BE87-41E2-A99F-067B362FC4B2}">
      <dgm:prSet/>
      <dgm:spPr/>
      <dgm:t>
        <a:bodyPr/>
        <a:lstStyle/>
        <a:p>
          <a:pPr algn="ctr"/>
          <a:endParaRPr lang="cs-CZ" sz="1000"/>
        </a:p>
      </dgm:t>
    </dgm:pt>
    <dgm:pt modelId="{3C5E6028-5463-49F6-9DB5-608833A82F05}" type="sibTrans" cxnId="{287280F5-BE87-41E2-A99F-067B362FC4B2}">
      <dgm:prSet/>
      <dgm:spPr/>
      <dgm:t>
        <a:bodyPr/>
        <a:lstStyle/>
        <a:p>
          <a:pPr algn="ctr"/>
          <a:endParaRPr lang="cs-CZ" sz="1000"/>
        </a:p>
      </dgm:t>
    </dgm:pt>
    <dgm:pt modelId="{DCEFF5C9-0B65-40F3-9F7B-A98D79A6C1F7}">
      <dgm:prSet custT="1"/>
      <dgm:spPr/>
      <dgm:t>
        <a:bodyPr/>
        <a:lstStyle/>
        <a:p>
          <a:pPr algn="ctr"/>
          <a:endParaRPr lang="cs-CZ" sz="1000" b="0"/>
        </a:p>
        <a:p>
          <a:pPr algn="ctr"/>
          <a:r>
            <a:rPr lang="cs-CZ" sz="1000" b="0"/>
            <a:t>DOPRAVA A TECHNICKÁ INFRASTRUKTURA</a:t>
          </a:r>
        </a:p>
        <a:p>
          <a:pPr algn="ctr"/>
          <a:endParaRPr lang="cs-CZ" sz="1000" b="0"/>
        </a:p>
        <a:p>
          <a:pPr algn="ctr"/>
          <a:r>
            <a:rPr lang="cs-CZ" sz="1000" b="0"/>
            <a:t> OBČANSKÁ VYBAVENOST</a:t>
          </a:r>
        </a:p>
        <a:p>
          <a:pPr algn="ctr"/>
          <a:endParaRPr lang="cs-CZ" sz="1000" b="0"/>
        </a:p>
        <a:p>
          <a:pPr algn="ctr"/>
          <a:r>
            <a:rPr lang="cs-CZ" sz="1000" b="0"/>
            <a:t>ŽIVOTNÍ PROSTŘEDÍ</a:t>
          </a:r>
        </a:p>
        <a:p>
          <a:pPr algn="ctr"/>
          <a:endParaRPr lang="cs-CZ" sz="1000" b="0"/>
        </a:p>
        <a:p>
          <a:pPr algn="ctr"/>
          <a:r>
            <a:rPr lang="cs-CZ" sz="1000" b="0"/>
            <a:t> VOLNOČASOVÉ AKTIVITY</a:t>
          </a:r>
        </a:p>
        <a:p>
          <a:pPr algn="ctr"/>
          <a:endParaRPr lang="cs-CZ" sz="1000" b="0"/>
        </a:p>
        <a:p>
          <a:pPr algn="ctr"/>
          <a:r>
            <a:rPr lang="cs-CZ" sz="1000" b="0"/>
            <a:t>VEŘEJNÁ SPRŘÁVA</a:t>
          </a:r>
        </a:p>
      </dgm:t>
    </dgm:pt>
    <dgm:pt modelId="{75201AFE-81C1-4A54-987F-3E54D8E8BEB6}" type="parTrans" cxnId="{CEB1BDC1-25B9-4686-AE25-82363D07E749}">
      <dgm:prSet/>
      <dgm:spPr/>
      <dgm:t>
        <a:bodyPr/>
        <a:lstStyle/>
        <a:p>
          <a:pPr algn="ctr"/>
          <a:endParaRPr lang="cs-CZ" sz="1000"/>
        </a:p>
      </dgm:t>
    </dgm:pt>
    <dgm:pt modelId="{6A62A371-C1FE-42D4-B7A5-9BAF6F3E970B}" type="sibTrans" cxnId="{CEB1BDC1-25B9-4686-AE25-82363D07E749}">
      <dgm:prSet/>
      <dgm:spPr/>
      <dgm:t>
        <a:bodyPr/>
        <a:lstStyle/>
        <a:p>
          <a:pPr algn="ctr"/>
          <a:endParaRPr lang="cs-CZ" sz="1000"/>
        </a:p>
      </dgm:t>
    </dgm:pt>
    <dgm:pt modelId="{AF5F3018-762C-4CD3-8BB5-99C18F259336}" type="pres">
      <dgm:prSet presAssocID="{ABF3837F-5CC1-4F77-A95C-DEB046843147}" presName="Name0" presStyleCnt="0">
        <dgm:presLayoutVars>
          <dgm:chMax val="7"/>
          <dgm:chPref val="5"/>
          <dgm:dir/>
          <dgm:animOne val="branch"/>
          <dgm:animLvl val="lvl"/>
        </dgm:presLayoutVars>
      </dgm:prSet>
      <dgm:spPr/>
      <dgm:t>
        <a:bodyPr/>
        <a:lstStyle/>
        <a:p>
          <a:endParaRPr lang="cs-CZ"/>
        </a:p>
      </dgm:t>
    </dgm:pt>
    <dgm:pt modelId="{12054A81-3550-4427-95A3-8F13F39C048D}" type="pres">
      <dgm:prSet presAssocID="{ED10EBB1-5B23-413B-A52A-557CF118347C}" presName="ChildAccent4" presStyleCnt="0"/>
      <dgm:spPr/>
    </dgm:pt>
    <dgm:pt modelId="{B88931B6-94A4-49D8-8721-EEBE298E7EAC}" type="pres">
      <dgm:prSet presAssocID="{ED10EBB1-5B23-413B-A52A-557CF118347C}" presName="ChildAccent" presStyleLbl="alignImgPlace1" presStyleIdx="0" presStyleCnt="4"/>
      <dgm:spPr/>
      <dgm:t>
        <a:bodyPr/>
        <a:lstStyle/>
        <a:p>
          <a:endParaRPr lang="cs-CZ"/>
        </a:p>
      </dgm:t>
    </dgm:pt>
    <dgm:pt modelId="{F0433C83-060F-4E2D-B242-284D85492EAC}" type="pres">
      <dgm:prSet presAssocID="{ED10EBB1-5B23-413B-A52A-557CF118347C}" presName="Child4" presStyleLbl="revTx" presStyleIdx="0" presStyleCnt="0">
        <dgm:presLayoutVars>
          <dgm:chMax val="0"/>
          <dgm:chPref val="0"/>
          <dgm:bulletEnabled val="1"/>
        </dgm:presLayoutVars>
      </dgm:prSet>
      <dgm:spPr/>
      <dgm:t>
        <a:bodyPr/>
        <a:lstStyle/>
        <a:p>
          <a:endParaRPr lang="cs-CZ"/>
        </a:p>
      </dgm:t>
    </dgm:pt>
    <dgm:pt modelId="{61BB8591-8849-4EA4-ACDC-54EE26624A8D}" type="pres">
      <dgm:prSet presAssocID="{ED10EBB1-5B23-413B-A52A-557CF118347C}" presName="Parent4" presStyleLbl="node1" presStyleIdx="0" presStyleCnt="4">
        <dgm:presLayoutVars>
          <dgm:chMax val="2"/>
          <dgm:chPref val="1"/>
          <dgm:bulletEnabled val="1"/>
        </dgm:presLayoutVars>
      </dgm:prSet>
      <dgm:spPr/>
      <dgm:t>
        <a:bodyPr/>
        <a:lstStyle/>
        <a:p>
          <a:endParaRPr lang="cs-CZ"/>
        </a:p>
      </dgm:t>
    </dgm:pt>
    <dgm:pt modelId="{F4821CB9-4C42-4010-A73D-9829D6D4AF9D}" type="pres">
      <dgm:prSet presAssocID="{3D35DC7E-90C2-4DD8-AC50-136E642CCEF7}" presName="ChildAccent3" presStyleCnt="0"/>
      <dgm:spPr/>
    </dgm:pt>
    <dgm:pt modelId="{8000CCC3-2BE6-441B-BDEB-3704D7DF04B1}" type="pres">
      <dgm:prSet presAssocID="{3D35DC7E-90C2-4DD8-AC50-136E642CCEF7}" presName="ChildAccent" presStyleLbl="alignImgPlace1" presStyleIdx="1" presStyleCnt="4" custLinFactNeighborX="1878" custLinFactNeighborY="-1691"/>
      <dgm:spPr/>
      <dgm:t>
        <a:bodyPr/>
        <a:lstStyle/>
        <a:p>
          <a:endParaRPr lang="cs-CZ"/>
        </a:p>
      </dgm:t>
    </dgm:pt>
    <dgm:pt modelId="{72F7BA0D-EE04-4A7C-9C6A-E3C8A6934897}" type="pres">
      <dgm:prSet presAssocID="{3D35DC7E-90C2-4DD8-AC50-136E642CCEF7}" presName="Child3" presStyleLbl="revTx" presStyleIdx="0" presStyleCnt="0">
        <dgm:presLayoutVars>
          <dgm:chMax val="0"/>
          <dgm:chPref val="0"/>
          <dgm:bulletEnabled val="1"/>
        </dgm:presLayoutVars>
      </dgm:prSet>
      <dgm:spPr/>
      <dgm:t>
        <a:bodyPr/>
        <a:lstStyle/>
        <a:p>
          <a:endParaRPr lang="cs-CZ"/>
        </a:p>
      </dgm:t>
    </dgm:pt>
    <dgm:pt modelId="{652B0075-F16E-4585-A0E9-C7C91E917410}" type="pres">
      <dgm:prSet presAssocID="{3D35DC7E-90C2-4DD8-AC50-136E642CCEF7}" presName="Parent3" presStyleLbl="node1" presStyleIdx="1" presStyleCnt="4" custLinFactNeighborX="2076" custLinFactNeighborY="2180">
        <dgm:presLayoutVars>
          <dgm:chMax val="2"/>
          <dgm:chPref val="1"/>
          <dgm:bulletEnabled val="1"/>
        </dgm:presLayoutVars>
      </dgm:prSet>
      <dgm:spPr/>
      <dgm:t>
        <a:bodyPr/>
        <a:lstStyle/>
        <a:p>
          <a:endParaRPr lang="cs-CZ"/>
        </a:p>
      </dgm:t>
    </dgm:pt>
    <dgm:pt modelId="{95FDB0D8-AA40-4808-BD3B-513E902541C6}" type="pres">
      <dgm:prSet presAssocID="{B0ABBFCA-9957-4444-AC4F-D09BD005428A}" presName="ChildAccent2" presStyleCnt="0"/>
      <dgm:spPr/>
    </dgm:pt>
    <dgm:pt modelId="{5CECE564-ADC9-4A43-B261-6B2A7564FE8D}" type="pres">
      <dgm:prSet presAssocID="{B0ABBFCA-9957-4444-AC4F-D09BD005428A}" presName="ChildAccent" presStyleLbl="alignImgPlace1" presStyleIdx="2" presStyleCnt="4" custLinFactNeighborX="626" custLinFactNeighborY="607"/>
      <dgm:spPr/>
      <dgm:t>
        <a:bodyPr/>
        <a:lstStyle/>
        <a:p>
          <a:endParaRPr lang="cs-CZ"/>
        </a:p>
      </dgm:t>
    </dgm:pt>
    <dgm:pt modelId="{F7F178D8-49F8-474E-9D5C-07C2E86ED29D}" type="pres">
      <dgm:prSet presAssocID="{B0ABBFCA-9957-4444-AC4F-D09BD005428A}" presName="Child2" presStyleLbl="revTx" presStyleIdx="0" presStyleCnt="0">
        <dgm:presLayoutVars>
          <dgm:chMax val="0"/>
          <dgm:chPref val="0"/>
          <dgm:bulletEnabled val="1"/>
        </dgm:presLayoutVars>
      </dgm:prSet>
      <dgm:spPr/>
      <dgm:t>
        <a:bodyPr/>
        <a:lstStyle/>
        <a:p>
          <a:endParaRPr lang="cs-CZ"/>
        </a:p>
      </dgm:t>
    </dgm:pt>
    <dgm:pt modelId="{F0B59A09-C73E-499C-9FA5-C68B70C1C5FB}" type="pres">
      <dgm:prSet presAssocID="{B0ABBFCA-9957-4444-AC4F-D09BD005428A}" presName="Parent2" presStyleLbl="node1" presStyleIdx="2" presStyleCnt="4">
        <dgm:presLayoutVars>
          <dgm:chMax val="2"/>
          <dgm:chPref val="1"/>
          <dgm:bulletEnabled val="1"/>
        </dgm:presLayoutVars>
      </dgm:prSet>
      <dgm:spPr/>
      <dgm:t>
        <a:bodyPr/>
        <a:lstStyle/>
        <a:p>
          <a:endParaRPr lang="cs-CZ"/>
        </a:p>
      </dgm:t>
    </dgm:pt>
    <dgm:pt modelId="{36C2AF54-1E60-4B77-B267-EE5F0A944D11}" type="pres">
      <dgm:prSet presAssocID="{1C180B2C-FF82-475E-8B73-F45F3AF896F2}" presName="ChildAccent1" presStyleCnt="0"/>
      <dgm:spPr/>
    </dgm:pt>
    <dgm:pt modelId="{856AA735-CF0D-4A37-83DD-38A0B1C7BE2E}" type="pres">
      <dgm:prSet presAssocID="{1C180B2C-FF82-475E-8B73-F45F3AF896F2}" presName="ChildAccent" presStyleLbl="alignImgPlace1" presStyleIdx="3" presStyleCnt="4"/>
      <dgm:spPr/>
      <dgm:t>
        <a:bodyPr/>
        <a:lstStyle/>
        <a:p>
          <a:endParaRPr lang="cs-CZ"/>
        </a:p>
      </dgm:t>
    </dgm:pt>
    <dgm:pt modelId="{BDACF6A3-E691-460B-992E-8404D44FDDBC}" type="pres">
      <dgm:prSet presAssocID="{1C180B2C-FF82-475E-8B73-F45F3AF896F2}" presName="Child1" presStyleLbl="revTx" presStyleIdx="0" presStyleCnt="0">
        <dgm:presLayoutVars>
          <dgm:chMax val="0"/>
          <dgm:chPref val="0"/>
          <dgm:bulletEnabled val="1"/>
        </dgm:presLayoutVars>
      </dgm:prSet>
      <dgm:spPr/>
      <dgm:t>
        <a:bodyPr/>
        <a:lstStyle/>
        <a:p>
          <a:endParaRPr lang="cs-CZ"/>
        </a:p>
      </dgm:t>
    </dgm:pt>
    <dgm:pt modelId="{DA6569DC-8C3F-4101-A3DB-B68BD57F5940}" type="pres">
      <dgm:prSet presAssocID="{1C180B2C-FF82-475E-8B73-F45F3AF896F2}" presName="Parent1" presStyleLbl="node1" presStyleIdx="3" presStyleCnt="4" custScaleY="126698">
        <dgm:presLayoutVars>
          <dgm:chMax val="2"/>
          <dgm:chPref val="1"/>
          <dgm:bulletEnabled val="1"/>
        </dgm:presLayoutVars>
      </dgm:prSet>
      <dgm:spPr/>
      <dgm:t>
        <a:bodyPr/>
        <a:lstStyle/>
        <a:p>
          <a:endParaRPr lang="cs-CZ"/>
        </a:p>
      </dgm:t>
    </dgm:pt>
  </dgm:ptLst>
  <dgm:cxnLst>
    <dgm:cxn modelId="{4FDB9C4C-5498-43A1-8032-CD9B22E99DE4}" type="presOf" srcId="{1C180B2C-FF82-475E-8B73-F45F3AF896F2}" destId="{DA6569DC-8C3F-4101-A3DB-B68BD57F5940}" srcOrd="0" destOrd="0" presId="urn:microsoft.com/office/officeart/2011/layout/InterconnectedBlockProcess#4"/>
    <dgm:cxn modelId="{01829869-639F-49C3-9823-638FA6AFC6F2}" srcId="{ABF3837F-5CC1-4F77-A95C-DEB046843147}" destId="{ED10EBB1-5B23-413B-A52A-557CF118347C}" srcOrd="3" destOrd="0" parTransId="{2EA0A501-DC19-42A2-A725-0EDB7E6BA031}" sibTransId="{641BF04D-A920-476A-8C35-84E58686EC06}"/>
    <dgm:cxn modelId="{59742CF0-C867-47CE-A183-77221E03B6D8}" type="presOf" srcId="{48C32ED9-5089-422A-A9DA-A8896B2F3EDF}" destId="{BDACF6A3-E691-460B-992E-8404D44FDDBC}" srcOrd="1" destOrd="0" presId="urn:microsoft.com/office/officeart/2011/layout/InterconnectedBlockProcess#4"/>
    <dgm:cxn modelId="{A3BAB631-4253-454E-BB6C-66F0F4AEB2D6}" type="presOf" srcId="{CF5AFBFB-F6F3-455F-98CA-6B59E7BF979E}" destId="{8000CCC3-2BE6-441B-BDEB-3704D7DF04B1}" srcOrd="0" destOrd="0" presId="urn:microsoft.com/office/officeart/2011/layout/InterconnectedBlockProcess#4"/>
    <dgm:cxn modelId="{15558810-9689-4AEF-95D0-C47956C29D4F}" type="presOf" srcId="{71E3D4C4-8523-4853-9335-A55D82A69E0A}" destId="{F0433C83-060F-4E2D-B242-284D85492EAC}" srcOrd="1" destOrd="0" presId="urn:microsoft.com/office/officeart/2011/layout/InterconnectedBlockProcess#4"/>
    <dgm:cxn modelId="{CD88F09C-7ACC-47D7-83BB-7F50F0DEE08A}" type="presOf" srcId="{DCEFF5C9-0B65-40F3-9F7B-A98D79A6C1F7}" destId="{F7F178D8-49F8-474E-9D5C-07C2E86ED29D}" srcOrd="1" destOrd="0" presId="urn:microsoft.com/office/officeart/2011/layout/InterconnectedBlockProcess#4"/>
    <dgm:cxn modelId="{000F00EE-94E1-41EE-8FD4-D3BB45149074}" type="presOf" srcId="{DCEFF5C9-0B65-40F3-9F7B-A98D79A6C1F7}" destId="{5CECE564-ADC9-4A43-B261-6B2A7564FE8D}" srcOrd="0" destOrd="0" presId="urn:microsoft.com/office/officeart/2011/layout/InterconnectedBlockProcess#4"/>
    <dgm:cxn modelId="{E7F6818F-7494-4614-BD21-BE88C81485F4}" type="presOf" srcId="{48C32ED9-5089-422A-A9DA-A8896B2F3EDF}" destId="{856AA735-CF0D-4A37-83DD-38A0B1C7BE2E}" srcOrd="0" destOrd="0" presId="urn:microsoft.com/office/officeart/2011/layout/InterconnectedBlockProcess#4"/>
    <dgm:cxn modelId="{8B5105B7-BCEF-4CFF-B223-0448A03991C8}" type="presOf" srcId="{3D35DC7E-90C2-4DD8-AC50-136E642CCEF7}" destId="{652B0075-F16E-4585-A0E9-C7C91E917410}" srcOrd="0" destOrd="0" presId="urn:microsoft.com/office/officeart/2011/layout/InterconnectedBlockProcess#4"/>
    <dgm:cxn modelId="{E6683C13-0CE0-4BE2-AEE8-F5054BCD0C10}" type="presOf" srcId="{ED10EBB1-5B23-413B-A52A-557CF118347C}" destId="{61BB8591-8849-4EA4-ACDC-54EE26624A8D}" srcOrd="0" destOrd="0" presId="urn:microsoft.com/office/officeart/2011/layout/InterconnectedBlockProcess#4"/>
    <dgm:cxn modelId="{CEB1BDC1-25B9-4686-AE25-82363D07E749}" srcId="{B0ABBFCA-9957-4444-AC4F-D09BD005428A}" destId="{DCEFF5C9-0B65-40F3-9F7B-A98D79A6C1F7}" srcOrd="0" destOrd="0" parTransId="{75201AFE-81C1-4A54-987F-3E54D8E8BEB6}" sibTransId="{6A62A371-C1FE-42D4-B7A5-9BAF6F3E970B}"/>
    <dgm:cxn modelId="{8A3207F1-0EBA-4469-8CE7-F6BDCF0A52BF}" type="presOf" srcId="{CF5AFBFB-F6F3-455F-98CA-6B59E7BF979E}" destId="{72F7BA0D-EE04-4A7C-9C6A-E3C8A6934897}" srcOrd="1" destOrd="0" presId="urn:microsoft.com/office/officeart/2011/layout/InterconnectedBlockProcess#4"/>
    <dgm:cxn modelId="{D4E71D85-4595-4F14-9574-81E9C698C41A}" type="presOf" srcId="{ABF3837F-5CC1-4F77-A95C-DEB046843147}" destId="{AF5F3018-762C-4CD3-8BB5-99C18F259336}" srcOrd="0" destOrd="0" presId="urn:microsoft.com/office/officeart/2011/layout/InterconnectedBlockProcess#4"/>
    <dgm:cxn modelId="{93C05E3D-2D69-498F-83B5-847C2BF52B63}" type="presOf" srcId="{B0ABBFCA-9957-4444-AC4F-D09BD005428A}" destId="{F0B59A09-C73E-499C-9FA5-C68B70C1C5FB}" srcOrd="0" destOrd="0" presId="urn:microsoft.com/office/officeart/2011/layout/InterconnectedBlockProcess#4"/>
    <dgm:cxn modelId="{7A227209-D2BD-4071-B8B0-FA1BA1608152}" srcId="{ED10EBB1-5B23-413B-A52A-557CF118347C}" destId="{71E3D4C4-8523-4853-9335-A55D82A69E0A}" srcOrd="0" destOrd="0" parTransId="{1B8118E2-762D-4F6D-B2C5-71FBD1B55F7A}" sibTransId="{6BB3574A-C36F-437C-8882-1BD58830D8A8}"/>
    <dgm:cxn modelId="{469F2C05-EAEA-4C52-B7AF-AADAF11E64A8}" type="presOf" srcId="{71E3D4C4-8523-4853-9335-A55D82A69E0A}" destId="{B88931B6-94A4-49D8-8721-EEBE298E7EAC}" srcOrd="0" destOrd="0" presId="urn:microsoft.com/office/officeart/2011/layout/InterconnectedBlockProcess#4"/>
    <dgm:cxn modelId="{600C95E4-778B-4582-A521-D6A880506865}" srcId="{1C180B2C-FF82-475E-8B73-F45F3AF896F2}" destId="{48C32ED9-5089-422A-A9DA-A8896B2F3EDF}" srcOrd="0" destOrd="0" parTransId="{A66AD554-0447-4119-B4F7-7E9A6090E61D}" sibTransId="{50410FF3-8ABD-4E04-ABBA-FF107EF3B433}"/>
    <dgm:cxn modelId="{03689023-7CC0-4EB3-BBB3-B910BF209E9C}" srcId="{3D35DC7E-90C2-4DD8-AC50-136E642CCEF7}" destId="{CF5AFBFB-F6F3-455F-98CA-6B59E7BF979E}" srcOrd="0" destOrd="0" parTransId="{1895FF34-ACEB-42AD-ABDB-BA7E2C925FAF}" sibTransId="{EDC5A7A4-E6BA-4103-90B3-8AD112BF2D64}"/>
    <dgm:cxn modelId="{287280F5-BE87-41E2-A99F-067B362FC4B2}" srcId="{ABF3837F-5CC1-4F77-A95C-DEB046843147}" destId="{B0ABBFCA-9957-4444-AC4F-D09BD005428A}" srcOrd="1" destOrd="0" parTransId="{AA6D116B-5F8B-4766-8D2F-462E50D99E8F}" sibTransId="{3C5E6028-5463-49F6-9DB5-608833A82F05}"/>
    <dgm:cxn modelId="{2EC75E50-7081-4100-84BC-F867681BA870}" srcId="{ABF3837F-5CC1-4F77-A95C-DEB046843147}" destId="{1C180B2C-FF82-475E-8B73-F45F3AF896F2}" srcOrd="0" destOrd="0" parTransId="{639CE9EE-6CEC-43AA-BA32-A9EE3A790AE1}" sibTransId="{A504D18E-4BCE-44D7-B3F7-46FF76E9ADD0}"/>
    <dgm:cxn modelId="{99F0DC01-EFA4-4CFC-983C-CD9CEB377EFF}" srcId="{ABF3837F-5CC1-4F77-A95C-DEB046843147}" destId="{3D35DC7E-90C2-4DD8-AC50-136E642CCEF7}" srcOrd="2" destOrd="0" parTransId="{2B3842A7-0D83-4AE7-9057-1B539F81082E}" sibTransId="{15A2A0B1-A7C0-405E-B8A7-1B44DF6DE2E6}"/>
    <dgm:cxn modelId="{B09B87FC-F280-4DBA-B9DB-84683CF353FE}" type="presParOf" srcId="{AF5F3018-762C-4CD3-8BB5-99C18F259336}" destId="{12054A81-3550-4427-95A3-8F13F39C048D}" srcOrd="0" destOrd="0" presId="urn:microsoft.com/office/officeart/2011/layout/InterconnectedBlockProcess#4"/>
    <dgm:cxn modelId="{B1118609-E7A2-435D-952D-7E7B22CFAE7D}" type="presParOf" srcId="{12054A81-3550-4427-95A3-8F13F39C048D}" destId="{B88931B6-94A4-49D8-8721-EEBE298E7EAC}" srcOrd="0" destOrd="0" presId="urn:microsoft.com/office/officeart/2011/layout/InterconnectedBlockProcess#4"/>
    <dgm:cxn modelId="{641AF995-1BF7-492A-977B-B480C6563AB8}" type="presParOf" srcId="{AF5F3018-762C-4CD3-8BB5-99C18F259336}" destId="{F0433C83-060F-4E2D-B242-284D85492EAC}" srcOrd="1" destOrd="0" presId="urn:microsoft.com/office/officeart/2011/layout/InterconnectedBlockProcess#4"/>
    <dgm:cxn modelId="{1921852E-741E-4375-BED0-A934FDE6D171}" type="presParOf" srcId="{AF5F3018-762C-4CD3-8BB5-99C18F259336}" destId="{61BB8591-8849-4EA4-ACDC-54EE26624A8D}" srcOrd="2" destOrd="0" presId="urn:microsoft.com/office/officeart/2011/layout/InterconnectedBlockProcess#4"/>
    <dgm:cxn modelId="{40C96A16-9756-433A-B282-0536674082C9}" type="presParOf" srcId="{AF5F3018-762C-4CD3-8BB5-99C18F259336}" destId="{F4821CB9-4C42-4010-A73D-9829D6D4AF9D}" srcOrd="3" destOrd="0" presId="urn:microsoft.com/office/officeart/2011/layout/InterconnectedBlockProcess#4"/>
    <dgm:cxn modelId="{90CB7F07-7A81-4D1F-9706-77ABA8433D6F}" type="presParOf" srcId="{F4821CB9-4C42-4010-A73D-9829D6D4AF9D}" destId="{8000CCC3-2BE6-441B-BDEB-3704D7DF04B1}" srcOrd="0" destOrd="0" presId="urn:microsoft.com/office/officeart/2011/layout/InterconnectedBlockProcess#4"/>
    <dgm:cxn modelId="{FBF190BA-B159-4320-A7DD-1E9C1F32A649}" type="presParOf" srcId="{AF5F3018-762C-4CD3-8BB5-99C18F259336}" destId="{72F7BA0D-EE04-4A7C-9C6A-E3C8A6934897}" srcOrd="4" destOrd="0" presId="urn:microsoft.com/office/officeart/2011/layout/InterconnectedBlockProcess#4"/>
    <dgm:cxn modelId="{5423576F-190F-444C-81D8-5233A59F74AF}" type="presParOf" srcId="{AF5F3018-762C-4CD3-8BB5-99C18F259336}" destId="{652B0075-F16E-4585-A0E9-C7C91E917410}" srcOrd="5" destOrd="0" presId="urn:microsoft.com/office/officeart/2011/layout/InterconnectedBlockProcess#4"/>
    <dgm:cxn modelId="{4773030C-93E0-4AD1-9FBF-B9CFD61DCDFC}" type="presParOf" srcId="{AF5F3018-762C-4CD3-8BB5-99C18F259336}" destId="{95FDB0D8-AA40-4808-BD3B-513E902541C6}" srcOrd="6" destOrd="0" presId="urn:microsoft.com/office/officeart/2011/layout/InterconnectedBlockProcess#4"/>
    <dgm:cxn modelId="{C926B429-A2E5-4519-BEA8-FDF49AF6A57C}" type="presParOf" srcId="{95FDB0D8-AA40-4808-BD3B-513E902541C6}" destId="{5CECE564-ADC9-4A43-B261-6B2A7564FE8D}" srcOrd="0" destOrd="0" presId="urn:microsoft.com/office/officeart/2011/layout/InterconnectedBlockProcess#4"/>
    <dgm:cxn modelId="{3FCD84B2-73F0-4860-9CBA-E1BD7577A94A}" type="presParOf" srcId="{AF5F3018-762C-4CD3-8BB5-99C18F259336}" destId="{F7F178D8-49F8-474E-9D5C-07C2E86ED29D}" srcOrd="7" destOrd="0" presId="urn:microsoft.com/office/officeart/2011/layout/InterconnectedBlockProcess#4"/>
    <dgm:cxn modelId="{B4868D15-7088-435C-986C-B333699A2E01}" type="presParOf" srcId="{AF5F3018-762C-4CD3-8BB5-99C18F259336}" destId="{F0B59A09-C73E-499C-9FA5-C68B70C1C5FB}" srcOrd="8" destOrd="0" presId="urn:microsoft.com/office/officeart/2011/layout/InterconnectedBlockProcess#4"/>
    <dgm:cxn modelId="{D4814323-466C-40F8-A742-26AC524EDD9C}" type="presParOf" srcId="{AF5F3018-762C-4CD3-8BB5-99C18F259336}" destId="{36C2AF54-1E60-4B77-B267-EE5F0A944D11}" srcOrd="9" destOrd="0" presId="urn:microsoft.com/office/officeart/2011/layout/InterconnectedBlockProcess#4"/>
    <dgm:cxn modelId="{1629D25F-2E56-4071-B267-50CF80F63FAF}" type="presParOf" srcId="{36C2AF54-1E60-4B77-B267-EE5F0A944D11}" destId="{856AA735-CF0D-4A37-83DD-38A0B1C7BE2E}" srcOrd="0" destOrd="0" presId="urn:microsoft.com/office/officeart/2011/layout/InterconnectedBlockProcess#4"/>
    <dgm:cxn modelId="{7FD2D715-D36C-4AC7-BE33-1A5755A1D2F8}" type="presParOf" srcId="{AF5F3018-762C-4CD3-8BB5-99C18F259336}" destId="{BDACF6A3-E691-460B-992E-8404D44FDDBC}" srcOrd="10" destOrd="0" presId="urn:microsoft.com/office/officeart/2011/layout/InterconnectedBlockProcess#4"/>
    <dgm:cxn modelId="{43FC2EB9-3862-4E1B-8479-71F9A09C6E29}" type="presParOf" srcId="{AF5F3018-762C-4CD3-8BB5-99C18F259336}" destId="{DA6569DC-8C3F-4101-A3DB-B68BD57F5940}" srcOrd="11" destOrd="0" presId="urn:microsoft.com/office/officeart/2011/layout/InterconnectedBlockProcess#4"/>
  </dgm:cxnLst>
  <dgm:bg/>
  <dgm:whole/>
  <dgm:extLst>
    <a:ext uri="http://schemas.microsoft.com/office/drawing/2008/diagram">
      <dsp:dataModelExt xmlns:dsp="http://schemas.microsoft.com/office/drawing/2008/diagram" relId="rId26"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ABF3837F-5CC1-4F77-A95C-DEB046843147}" type="doc">
      <dgm:prSet loTypeId="urn:microsoft.com/office/officeart/2011/layout/InterconnectedBlockProcess#4" loCatId="process" qsTypeId="urn:microsoft.com/office/officeart/2005/8/quickstyle/simple4" qsCatId="simple" csTypeId="urn:microsoft.com/office/officeart/2005/8/colors/accent1_5" csCatId="accent1" phldr="1"/>
      <dgm:spPr/>
      <dgm:t>
        <a:bodyPr/>
        <a:lstStyle/>
        <a:p>
          <a:endParaRPr lang="cs-CZ"/>
        </a:p>
      </dgm:t>
    </dgm:pt>
    <dgm:pt modelId="{1C180B2C-FF82-475E-8B73-F45F3AF896F2}">
      <dgm:prSet phldrT="[Text]" custT="1"/>
      <dgm:spPr/>
      <dgm:t>
        <a:bodyPr/>
        <a:lstStyle/>
        <a:p>
          <a:pPr algn="ctr"/>
          <a:endParaRPr lang="cs-CZ" sz="1000"/>
        </a:p>
        <a:p>
          <a:pPr algn="ctr"/>
          <a:r>
            <a:rPr lang="cs-CZ" sz="1000"/>
            <a:t>SOCIODEMOGRAFICKÝ PROFIL OBCE A DOTAZNÍKOVÉ ŠETŘENÍ</a:t>
          </a:r>
        </a:p>
        <a:p>
          <a:pPr algn="ctr"/>
          <a:endParaRPr lang="cs-CZ" sz="1000"/>
        </a:p>
      </dgm:t>
    </dgm:pt>
    <dgm:pt modelId="{639CE9EE-6CEC-43AA-BA32-A9EE3A790AE1}" type="parTrans" cxnId="{2EC75E50-7081-4100-84BC-F867681BA870}">
      <dgm:prSet/>
      <dgm:spPr/>
      <dgm:t>
        <a:bodyPr/>
        <a:lstStyle/>
        <a:p>
          <a:pPr algn="ctr"/>
          <a:endParaRPr lang="cs-CZ" sz="1000"/>
        </a:p>
      </dgm:t>
    </dgm:pt>
    <dgm:pt modelId="{A504D18E-4BCE-44D7-B3F7-46FF76E9ADD0}" type="sibTrans" cxnId="{2EC75E50-7081-4100-84BC-F867681BA870}">
      <dgm:prSet/>
      <dgm:spPr/>
      <dgm:t>
        <a:bodyPr/>
        <a:lstStyle/>
        <a:p>
          <a:pPr algn="ctr"/>
          <a:endParaRPr lang="cs-CZ" sz="1000"/>
        </a:p>
      </dgm:t>
    </dgm:pt>
    <dgm:pt modelId="{48C32ED9-5089-422A-A9DA-A8896B2F3EDF}">
      <dgm:prSet phldrT="[Text]" custT="1"/>
      <dgm:spPr/>
      <dgm:t>
        <a:bodyPr/>
        <a:lstStyle/>
        <a:p>
          <a:pPr algn="ctr"/>
          <a:endParaRPr lang="cs-CZ" sz="1000"/>
        </a:p>
        <a:p>
          <a:pPr algn="ctr"/>
          <a:r>
            <a:rPr lang="cs-CZ" sz="1000"/>
            <a:t>ZÁKLADNÍ INFORMACE O OBCI Z VEŘEJNĚ DOSTUPNÝCH ZDROJŮ + ČSÚ</a:t>
          </a:r>
        </a:p>
        <a:p>
          <a:pPr algn="ctr"/>
          <a:endParaRPr lang="cs-CZ" sz="1000"/>
        </a:p>
        <a:p>
          <a:pPr algn="ctr"/>
          <a:r>
            <a:rPr lang="cs-CZ" sz="1000"/>
            <a:t>DOTAZNÍKOVÉ ŠETŘENÍ</a:t>
          </a:r>
        </a:p>
        <a:p>
          <a:pPr algn="ctr"/>
          <a:endParaRPr lang="cs-CZ" sz="1000"/>
        </a:p>
        <a:p>
          <a:pPr algn="ctr"/>
          <a:r>
            <a:rPr lang="cs-CZ" sz="1000"/>
            <a:t>ŘÍZENÉ ROZHOVORY</a:t>
          </a:r>
        </a:p>
        <a:p>
          <a:pPr algn="ctr"/>
          <a:endParaRPr lang="cs-CZ" sz="1000"/>
        </a:p>
        <a:p>
          <a:pPr algn="ctr"/>
          <a:r>
            <a:rPr lang="cs-CZ" sz="1000"/>
            <a:t>KOMUNIKACE V RÁMCI PRACOVNÍCH SKUPIN</a:t>
          </a:r>
        </a:p>
        <a:p>
          <a:pPr algn="ctr"/>
          <a:endParaRPr lang="cs-CZ" sz="1000"/>
        </a:p>
      </dgm:t>
    </dgm:pt>
    <dgm:pt modelId="{A66AD554-0447-4119-B4F7-7E9A6090E61D}" type="parTrans" cxnId="{600C95E4-778B-4582-A521-D6A880506865}">
      <dgm:prSet/>
      <dgm:spPr/>
      <dgm:t>
        <a:bodyPr/>
        <a:lstStyle/>
        <a:p>
          <a:pPr algn="ctr"/>
          <a:endParaRPr lang="cs-CZ" sz="1000"/>
        </a:p>
      </dgm:t>
    </dgm:pt>
    <dgm:pt modelId="{50410FF3-8ABD-4E04-ABBA-FF107EF3B433}" type="sibTrans" cxnId="{600C95E4-778B-4582-A521-D6A880506865}">
      <dgm:prSet/>
      <dgm:spPr/>
      <dgm:t>
        <a:bodyPr/>
        <a:lstStyle/>
        <a:p>
          <a:pPr algn="ctr"/>
          <a:endParaRPr lang="cs-CZ" sz="1000"/>
        </a:p>
      </dgm:t>
    </dgm:pt>
    <dgm:pt modelId="{3D35DC7E-90C2-4DD8-AC50-136E642CCEF7}">
      <dgm:prSet phldrT="[Text]" custT="1"/>
      <dgm:spPr/>
      <dgm:t>
        <a:bodyPr/>
        <a:lstStyle/>
        <a:p>
          <a:pPr algn="ctr"/>
          <a:r>
            <a:rPr lang="cs-CZ" sz="1000"/>
            <a:t>STRATEGICKÁ ČÁST</a:t>
          </a:r>
        </a:p>
      </dgm:t>
    </dgm:pt>
    <dgm:pt modelId="{2B3842A7-0D83-4AE7-9057-1B539F81082E}" type="parTrans" cxnId="{99F0DC01-EFA4-4CFC-983C-CD9CEB377EFF}">
      <dgm:prSet/>
      <dgm:spPr/>
      <dgm:t>
        <a:bodyPr/>
        <a:lstStyle/>
        <a:p>
          <a:pPr algn="ctr"/>
          <a:endParaRPr lang="cs-CZ" sz="1000"/>
        </a:p>
      </dgm:t>
    </dgm:pt>
    <dgm:pt modelId="{15A2A0B1-A7C0-405E-B8A7-1B44DF6DE2E6}" type="sibTrans" cxnId="{99F0DC01-EFA4-4CFC-983C-CD9CEB377EFF}">
      <dgm:prSet/>
      <dgm:spPr/>
      <dgm:t>
        <a:bodyPr/>
        <a:lstStyle/>
        <a:p>
          <a:pPr algn="ctr"/>
          <a:endParaRPr lang="cs-CZ" sz="1000"/>
        </a:p>
      </dgm:t>
    </dgm:pt>
    <dgm:pt modelId="{CF5AFBFB-F6F3-455F-98CA-6B59E7BF979E}">
      <dgm:prSet phldrT="[Text]" custT="1"/>
      <dgm:spPr/>
      <dgm:t>
        <a:bodyPr/>
        <a:lstStyle/>
        <a:p>
          <a:pPr algn="ctr"/>
          <a:endParaRPr lang="cs-CZ" sz="1000"/>
        </a:p>
        <a:p>
          <a:pPr algn="ctr"/>
          <a:r>
            <a:rPr lang="cs-CZ" sz="1000"/>
            <a:t>VIZE </a:t>
          </a:r>
        </a:p>
        <a:p>
          <a:pPr algn="ctr"/>
          <a:r>
            <a:rPr lang="cs-CZ" sz="1000">
              <a:latin typeface="Calibri"/>
            </a:rPr>
            <a:t>↓</a:t>
          </a:r>
          <a:endParaRPr lang="cs-CZ" sz="1000"/>
        </a:p>
        <a:p>
          <a:pPr algn="ctr"/>
          <a:r>
            <a:rPr lang="cs-CZ" sz="1000"/>
            <a:t>PRIORTNÍ OBLASTI</a:t>
          </a:r>
        </a:p>
        <a:p>
          <a:pPr algn="ctr"/>
          <a:r>
            <a:rPr lang="cs-CZ" sz="1000">
              <a:latin typeface="Calibri"/>
            </a:rPr>
            <a:t>↓</a:t>
          </a:r>
          <a:endParaRPr lang="cs-CZ" sz="1000"/>
        </a:p>
        <a:p>
          <a:pPr algn="ctr"/>
          <a:r>
            <a:rPr lang="cs-CZ" sz="1000"/>
            <a:t>NÁVRH JEDNOTLIVÝCH OPATŘENÍ</a:t>
          </a:r>
        </a:p>
      </dgm:t>
    </dgm:pt>
    <dgm:pt modelId="{1895FF34-ACEB-42AD-ABDB-BA7E2C925FAF}" type="parTrans" cxnId="{03689023-7CC0-4EB3-BBB3-B910BF209E9C}">
      <dgm:prSet/>
      <dgm:spPr/>
      <dgm:t>
        <a:bodyPr/>
        <a:lstStyle/>
        <a:p>
          <a:pPr algn="ctr"/>
          <a:endParaRPr lang="cs-CZ" sz="1000"/>
        </a:p>
      </dgm:t>
    </dgm:pt>
    <dgm:pt modelId="{EDC5A7A4-E6BA-4103-90B3-8AD112BF2D64}" type="sibTrans" cxnId="{03689023-7CC0-4EB3-BBB3-B910BF209E9C}">
      <dgm:prSet/>
      <dgm:spPr/>
      <dgm:t>
        <a:bodyPr/>
        <a:lstStyle/>
        <a:p>
          <a:pPr algn="ctr"/>
          <a:endParaRPr lang="cs-CZ" sz="1000"/>
        </a:p>
      </dgm:t>
    </dgm:pt>
    <dgm:pt modelId="{ED10EBB1-5B23-413B-A52A-557CF118347C}">
      <dgm:prSet phldrT="[Text]" custT="1"/>
      <dgm:spPr/>
      <dgm:t>
        <a:bodyPr/>
        <a:lstStyle/>
        <a:p>
          <a:pPr algn="ctr"/>
          <a:r>
            <a:rPr lang="cs-CZ" sz="1000"/>
            <a:t>NÁVRHOVÁ ČÁST</a:t>
          </a:r>
        </a:p>
      </dgm:t>
    </dgm:pt>
    <dgm:pt modelId="{2EA0A501-DC19-42A2-A725-0EDB7E6BA031}" type="parTrans" cxnId="{01829869-639F-49C3-9823-638FA6AFC6F2}">
      <dgm:prSet/>
      <dgm:spPr/>
      <dgm:t>
        <a:bodyPr/>
        <a:lstStyle/>
        <a:p>
          <a:pPr algn="ctr"/>
          <a:endParaRPr lang="cs-CZ" sz="1000"/>
        </a:p>
      </dgm:t>
    </dgm:pt>
    <dgm:pt modelId="{641BF04D-A920-476A-8C35-84E58686EC06}" type="sibTrans" cxnId="{01829869-639F-49C3-9823-638FA6AFC6F2}">
      <dgm:prSet/>
      <dgm:spPr/>
      <dgm:t>
        <a:bodyPr/>
        <a:lstStyle/>
        <a:p>
          <a:pPr algn="ctr"/>
          <a:endParaRPr lang="cs-CZ" sz="1000"/>
        </a:p>
      </dgm:t>
    </dgm:pt>
    <dgm:pt modelId="{71E3D4C4-8523-4853-9335-A55D82A69E0A}">
      <dgm:prSet phldrT="[Text]" custT="1"/>
      <dgm:spPr/>
      <dgm:t>
        <a:bodyPr/>
        <a:lstStyle/>
        <a:p>
          <a:pPr algn="ctr"/>
          <a:endParaRPr lang="cs-CZ" sz="1000"/>
        </a:p>
        <a:p>
          <a:pPr algn="ctr"/>
          <a:r>
            <a:rPr lang="cs-CZ" sz="1000"/>
            <a:t>PRIORITNÍ OBLAST</a:t>
          </a:r>
        </a:p>
        <a:p>
          <a:pPr algn="ctr"/>
          <a:r>
            <a:rPr lang="cs-CZ" sz="1000">
              <a:latin typeface="Calibri"/>
            </a:rPr>
            <a:t>↓</a:t>
          </a:r>
          <a:endParaRPr lang="cs-CZ" sz="1000"/>
        </a:p>
        <a:p>
          <a:pPr algn="ctr"/>
          <a:r>
            <a:rPr lang="cs-CZ" sz="1000"/>
            <a:t>STRATEGICKÝ CÍL</a:t>
          </a:r>
        </a:p>
        <a:p>
          <a:pPr algn="ctr"/>
          <a:r>
            <a:rPr lang="cs-CZ" sz="1000">
              <a:latin typeface="Calibri"/>
            </a:rPr>
            <a:t>↓</a:t>
          </a:r>
          <a:endParaRPr lang="cs-CZ" sz="1000"/>
        </a:p>
        <a:p>
          <a:pPr algn="ctr"/>
          <a:r>
            <a:rPr lang="cs-CZ" sz="1000"/>
            <a:t>OPATŘENÍ</a:t>
          </a:r>
        </a:p>
        <a:p>
          <a:pPr algn="ctr"/>
          <a:r>
            <a:rPr lang="cs-CZ" sz="1000">
              <a:latin typeface="Calibri"/>
            </a:rPr>
            <a:t>↓</a:t>
          </a:r>
          <a:r>
            <a:rPr lang="cs-CZ" sz="1000"/>
            <a:t> </a:t>
          </a:r>
        </a:p>
        <a:p>
          <a:pPr algn="ctr"/>
          <a:r>
            <a:rPr lang="cs-CZ" sz="1000"/>
            <a:t>AKTIVITA</a:t>
          </a:r>
        </a:p>
        <a:p>
          <a:pPr algn="ctr"/>
          <a:r>
            <a:rPr lang="cs-CZ" sz="1000">
              <a:latin typeface="Calibri"/>
            </a:rPr>
            <a:t>↓</a:t>
          </a:r>
          <a:r>
            <a:rPr lang="cs-CZ" sz="1000"/>
            <a:t> </a:t>
          </a:r>
        </a:p>
        <a:p>
          <a:pPr algn="ctr"/>
          <a:r>
            <a:rPr lang="cs-CZ" sz="1000"/>
            <a:t>INDIKÁTOR</a:t>
          </a:r>
        </a:p>
      </dgm:t>
    </dgm:pt>
    <dgm:pt modelId="{1B8118E2-762D-4F6D-B2C5-71FBD1B55F7A}" type="parTrans" cxnId="{7A227209-D2BD-4071-B8B0-FA1BA1608152}">
      <dgm:prSet/>
      <dgm:spPr/>
      <dgm:t>
        <a:bodyPr/>
        <a:lstStyle/>
        <a:p>
          <a:pPr algn="ctr"/>
          <a:endParaRPr lang="cs-CZ" sz="1000"/>
        </a:p>
      </dgm:t>
    </dgm:pt>
    <dgm:pt modelId="{6BB3574A-C36F-437C-8882-1BD58830D8A8}" type="sibTrans" cxnId="{7A227209-D2BD-4071-B8B0-FA1BA1608152}">
      <dgm:prSet/>
      <dgm:spPr/>
      <dgm:t>
        <a:bodyPr/>
        <a:lstStyle/>
        <a:p>
          <a:pPr algn="ctr"/>
          <a:endParaRPr lang="cs-CZ" sz="1000"/>
        </a:p>
      </dgm:t>
    </dgm:pt>
    <dgm:pt modelId="{B0ABBFCA-9957-4444-AC4F-D09BD005428A}">
      <dgm:prSet custT="1"/>
      <dgm:spPr>
        <a:solidFill>
          <a:schemeClr val="tx1"/>
        </a:solidFill>
      </dgm:spPr>
      <dgm:t>
        <a:bodyPr/>
        <a:lstStyle/>
        <a:p>
          <a:pPr algn="ctr"/>
          <a:r>
            <a:rPr lang="cs-CZ" sz="1000"/>
            <a:t>ANALYTICKÁ ČÁST</a:t>
          </a:r>
        </a:p>
        <a:p>
          <a:pPr algn="ctr"/>
          <a:r>
            <a:rPr lang="cs-CZ" sz="1000"/>
            <a:t>SYNTÉZA DAT</a:t>
          </a:r>
        </a:p>
        <a:p>
          <a:pPr algn="ctr"/>
          <a:r>
            <a:rPr lang="cs-CZ" sz="1000"/>
            <a:t>SWOT , PESTLE </a:t>
          </a:r>
        </a:p>
      </dgm:t>
    </dgm:pt>
    <dgm:pt modelId="{AA6D116B-5F8B-4766-8D2F-462E50D99E8F}" type="parTrans" cxnId="{287280F5-BE87-41E2-A99F-067B362FC4B2}">
      <dgm:prSet/>
      <dgm:spPr/>
      <dgm:t>
        <a:bodyPr/>
        <a:lstStyle/>
        <a:p>
          <a:pPr algn="ctr"/>
          <a:endParaRPr lang="cs-CZ" sz="1000"/>
        </a:p>
      </dgm:t>
    </dgm:pt>
    <dgm:pt modelId="{3C5E6028-5463-49F6-9DB5-608833A82F05}" type="sibTrans" cxnId="{287280F5-BE87-41E2-A99F-067B362FC4B2}">
      <dgm:prSet/>
      <dgm:spPr/>
      <dgm:t>
        <a:bodyPr/>
        <a:lstStyle/>
        <a:p>
          <a:pPr algn="ctr"/>
          <a:endParaRPr lang="cs-CZ" sz="1000"/>
        </a:p>
      </dgm:t>
    </dgm:pt>
    <dgm:pt modelId="{DCEFF5C9-0B65-40F3-9F7B-A98D79A6C1F7}">
      <dgm:prSet custT="1"/>
      <dgm:spPr>
        <a:solidFill>
          <a:schemeClr val="bg1">
            <a:lumMod val="65000"/>
          </a:schemeClr>
        </a:solidFill>
      </dgm:spPr>
      <dgm:t>
        <a:bodyPr/>
        <a:lstStyle/>
        <a:p>
          <a:pPr algn="ctr"/>
          <a:endParaRPr lang="cs-CZ" sz="1000" b="0"/>
        </a:p>
        <a:p>
          <a:pPr algn="ctr"/>
          <a:r>
            <a:rPr lang="cs-CZ" sz="1000" b="0"/>
            <a:t>DOPRAVA A TECHNICKÁ INFRASTRUKTURA</a:t>
          </a:r>
        </a:p>
        <a:p>
          <a:pPr algn="ctr"/>
          <a:endParaRPr lang="cs-CZ" sz="1000" b="0"/>
        </a:p>
        <a:p>
          <a:pPr algn="ctr"/>
          <a:r>
            <a:rPr lang="cs-CZ" sz="1000" b="0"/>
            <a:t> OBČANSKÁ VYBAVENOST</a:t>
          </a:r>
        </a:p>
        <a:p>
          <a:pPr algn="ctr"/>
          <a:endParaRPr lang="cs-CZ" sz="1000" b="0"/>
        </a:p>
        <a:p>
          <a:pPr algn="ctr"/>
          <a:r>
            <a:rPr lang="cs-CZ" sz="1000" b="0"/>
            <a:t>ŽIVOTNÍ PROSTŘEDÍ</a:t>
          </a:r>
        </a:p>
        <a:p>
          <a:pPr algn="ctr"/>
          <a:endParaRPr lang="cs-CZ" sz="1000" b="0"/>
        </a:p>
        <a:p>
          <a:pPr algn="ctr"/>
          <a:r>
            <a:rPr lang="cs-CZ" sz="1000" b="0"/>
            <a:t> VOLNOČASOVÉ AKTIVITY</a:t>
          </a:r>
        </a:p>
        <a:p>
          <a:pPr algn="ctr"/>
          <a:endParaRPr lang="cs-CZ" sz="1000" b="0"/>
        </a:p>
        <a:p>
          <a:pPr algn="ctr"/>
          <a:r>
            <a:rPr lang="cs-CZ" sz="1000" b="0"/>
            <a:t>VEŘEJNÁ SPRŘÁVA</a:t>
          </a:r>
        </a:p>
      </dgm:t>
    </dgm:pt>
    <dgm:pt modelId="{75201AFE-81C1-4A54-987F-3E54D8E8BEB6}" type="parTrans" cxnId="{CEB1BDC1-25B9-4686-AE25-82363D07E749}">
      <dgm:prSet/>
      <dgm:spPr/>
      <dgm:t>
        <a:bodyPr/>
        <a:lstStyle/>
        <a:p>
          <a:pPr algn="ctr"/>
          <a:endParaRPr lang="cs-CZ" sz="1000"/>
        </a:p>
      </dgm:t>
    </dgm:pt>
    <dgm:pt modelId="{6A62A371-C1FE-42D4-B7A5-9BAF6F3E970B}" type="sibTrans" cxnId="{CEB1BDC1-25B9-4686-AE25-82363D07E749}">
      <dgm:prSet/>
      <dgm:spPr/>
      <dgm:t>
        <a:bodyPr/>
        <a:lstStyle/>
        <a:p>
          <a:pPr algn="ctr"/>
          <a:endParaRPr lang="cs-CZ" sz="1000"/>
        </a:p>
      </dgm:t>
    </dgm:pt>
    <dgm:pt modelId="{AF5F3018-762C-4CD3-8BB5-99C18F259336}" type="pres">
      <dgm:prSet presAssocID="{ABF3837F-5CC1-4F77-A95C-DEB046843147}" presName="Name0" presStyleCnt="0">
        <dgm:presLayoutVars>
          <dgm:chMax val="7"/>
          <dgm:chPref val="5"/>
          <dgm:dir/>
          <dgm:animOne val="branch"/>
          <dgm:animLvl val="lvl"/>
        </dgm:presLayoutVars>
      </dgm:prSet>
      <dgm:spPr/>
      <dgm:t>
        <a:bodyPr/>
        <a:lstStyle/>
        <a:p>
          <a:endParaRPr lang="cs-CZ"/>
        </a:p>
      </dgm:t>
    </dgm:pt>
    <dgm:pt modelId="{12054A81-3550-4427-95A3-8F13F39C048D}" type="pres">
      <dgm:prSet presAssocID="{ED10EBB1-5B23-413B-A52A-557CF118347C}" presName="ChildAccent4" presStyleCnt="0"/>
      <dgm:spPr/>
    </dgm:pt>
    <dgm:pt modelId="{B88931B6-94A4-49D8-8721-EEBE298E7EAC}" type="pres">
      <dgm:prSet presAssocID="{ED10EBB1-5B23-413B-A52A-557CF118347C}" presName="ChildAccent" presStyleLbl="alignImgPlace1" presStyleIdx="0" presStyleCnt="4"/>
      <dgm:spPr/>
      <dgm:t>
        <a:bodyPr/>
        <a:lstStyle/>
        <a:p>
          <a:endParaRPr lang="cs-CZ"/>
        </a:p>
      </dgm:t>
    </dgm:pt>
    <dgm:pt modelId="{F0433C83-060F-4E2D-B242-284D85492EAC}" type="pres">
      <dgm:prSet presAssocID="{ED10EBB1-5B23-413B-A52A-557CF118347C}" presName="Child4" presStyleLbl="revTx" presStyleIdx="0" presStyleCnt="0">
        <dgm:presLayoutVars>
          <dgm:chMax val="0"/>
          <dgm:chPref val="0"/>
          <dgm:bulletEnabled val="1"/>
        </dgm:presLayoutVars>
      </dgm:prSet>
      <dgm:spPr/>
      <dgm:t>
        <a:bodyPr/>
        <a:lstStyle/>
        <a:p>
          <a:endParaRPr lang="cs-CZ"/>
        </a:p>
      </dgm:t>
    </dgm:pt>
    <dgm:pt modelId="{61BB8591-8849-4EA4-ACDC-54EE26624A8D}" type="pres">
      <dgm:prSet presAssocID="{ED10EBB1-5B23-413B-A52A-557CF118347C}" presName="Parent4" presStyleLbl="node1" presStyleIdx="0" presStyleCnt="4">
        <dgm:presLayoutVars>
          <dgm:chMax val="2"/>
          <dgm:chPref val="1"/>
          <dgm:bulletEnabled val="1"/>
        </dgm:presLayoutVars>
      </dgm:prSet>
      <dgm:spPr/>
      <dgm:t>
        <a:bodyPr/>
        <a:lstStyle/>
        <a:p>
          <a:endParaRPr lang="cs-CZ"/>
        </a:p>
      </dgm:t>
    </dgm:pt>
    <dgm:pt modelId="{F4821CB9-4C42-4010-A73D-9829D6D4AF9D}" type="pres">
      <dgm:prSet presAssocID="{3D35DC7E-90C2-4DD8-AC50-136E642CCEF7}" presName="ChildAccent3" presStyleCnt="0"/>
      <dgm:spPr/>
    </dgm:pt>
    <dgm:pt modelId="{8000CCC3-2BE6-441B-BDEB-3704D7DF04B1}" type="pres">
      <dgm:prSet presAssocID="{3D35DC7E-90C2-4DD8-AC50-136E642CCEF7}" presName="ChildAccent" presStyleLbl="alignImgPlace1" presStyleIdx="1" presStyleCnt="4" custLinFactNeighborX="1878" custLinFactNeighborY="-1691"/>
      <dgm:spPr/>
      <dgm:t>
        <a:bodyPr/>
        <a:lstStyle/>
        <a:p>
          <a:endParaRPr lang="cs-CZ"/>
        </a:p>
      </dgm:t>
    </dgm:pt>
    <dgm:pt modelId="{72F7BA0D-EE04-4A7C-9C6A-E3C8A6934897}" type="pres">
      <dgm:prSet presAssocID="{3D35DC7E-90C2-4DD8-AC50-136E642CCEF7}" presName="Child3" presStyleLbl="revTx" presStyleIdx="0" presStyleCnt="0">
        <dgm:presLayoutVars>
          <dgm:chMax val="0"/>
          <dgm:chPref val="0"/>
          <dgm:bulletEnabled val="1"/>
        </dgm:presLayoutVars>
      </dgm:prSet>
      <dgm:spPr/>
      <dgm:t>
        <a:bodyPr/>
        <a:lstStyle/>
        <a:p>
          <a:endParaRPr lang="cs-CZ"/>
        </a:p>
      </dgm:t>
    </dgm:pt>
    <dgm:pt modelId="{652B0075-F16E-4585-A0E9-C7C91E917410}" type="pres">
      <dgm:prSet presAssocID="{3D35DC7E-90C2-4DD8-AC50-136E642CCEF7}" presName="Parent3" presStyleLbl="node1" presStyleIdx="1" presStyleCnt="4" custLinFactNeighborX="2076" custLinFactNeighborY="2180">
        <dgm:presLayoutVars>
          <dgm:chMax val="2"/>
          <dgm:chPref val="1"/>
          <dgm:bulletEnabled val="1"/>
        </dgm:presLayoutVars>
      </dgm:prSet>
      <dgm:spPr/>
      <dgm:t>
        <a:bodyPr/>
        <a:lstStyle/>
        <a:p>
          <a:endParaRPr lang="cs-CZ"/>
        </a:p>
      </dgm:t>
    </dgm:pt>
    <dgm:pt modelId="{95FDB0D8-AA40-4808-BD3B-513E902541C6}" type="pres">
      <dgm:prSet presAssocID="{B0ABBFCA-9957-4444-AC4F-D09BD005428A}" presName="ChildAccent2" presStyleCnt="0"/>
      <dgm:spPr/>
    </dgm:pt>
    <dgm:pt modelId="{5CECE564-ADC9-4A43-B261-6B2A7564FE8D}" type="pres">
      <dgm:prSet presAssocID="{B0ABBFCA-9957-4444-AC4F-D09BD005428A}" presName="ChildAccent" presStyleLbl="alignImgPlace1" presStyleIdx="2" presStyleCnt="4" custLinFactNeighborX="626" custLinFactNeighborY="607"/>
      <dgm:spPr/>
      <dgm:t>
        <a:bodyPr/>
        <a:lstStyle/>
        <a:p>
          <a:endParaRPr lang="cs-CZ"/>
        </a:p>
      </dgm:t>
    </dgm:pt>
    <dgm:pt modelId="{F7F178D8-49F8-474E-9D5C-07C2E86ED29D}" type="pres">
      <dgm:prSet presAssocID="{B0ABBFCA-9957-4444-AC4F-D09BD005428A}" presName="Child2" presStyleLbl="revTx" presStyleIdx="0" presStyleCnt="0">
        <dgm:presLayoutVars>
          <dgm:chMax val="0"/>
          <dgm:chPref val="0"/>
          <dgm:bulletEnabled val="1"/>
        </dgm:presLayoutVars>
      </dgm:prSet>
      <dgm:spPr/>
      <dgm:t>
        <a:bodyPr/>
        <a:lstStyle/>
        <a:p>
          <a:endParaRPr lang="cs-CZ"/>
        </a:p>
      </dgm:t>
    </dgm:pt>
    <dgm:pt modelId="{F0B59A09-C73E-499C-9FA5-C68B70C1C5FB}" type="pres">
      <dgm:prSet presAssocID="{B0ABBFCA-9957-4444-AC4F-D09BD005428A}" presName="Parent2" presStyleLbl="node1" presStyleIdx="2" presStyleCnt="4">
        <dgm:presLayoutVars>
          <dgm:chMax val="2"/>
          <dgm:chPref val="1"/>
          <dgm:bulletEnabled val="1"/>
        </dgm:presLayoutVars>
      </dgm:prSet>
      <dgm:spPr/>
      <dgm:t>
        <a:bodyPr/>
        <a:lstStyle/>
        <a:p>
          <a:endParaRPr lang="cs-CZ"/>
        </a:p>
      </dgm:t>
    </dgm:pt>
    <dgm:pt modelId="{36C2AF54-1E60-4B77-B267-EE5F0A944D11}" type="pres">
      <dgm:prSet presAssocID="{1C180B2C-FF82-475E-8B73-F45F3AF896F2}" presName="ChildAccent1" presStyleCnt="0"/>
      <dgm:spPr/>
    </dgm:pt>
    <dgm:pt modelId="{856AA735-CF0D-4A37-83DD-38A0B1C7BE2E}" type="pres">
      <dgm:prSet presAssocID="{1C180B2C-FF82-475E-8B73-F45F3AF896F2}" presName="ChildAccent" presStyleLbl="alignImgPlace1" presStyleIdx="3" presStyleCnt="4"/>
      <dgm:spPr/>
      <dgm:t>
        <a:bodyPr/>
        <a:lstStyle/>
        <a:p>
          <a:endParaRPr lang="cs-CZ"/>
        </a:p>
      </dgm:t>
    </dgm:pt>
    <dgm:pt modelId="{BDACF6A3-E691-460B-992E-8404D44FDDBC}" type="pres">
      <dgm:prSet presAssocID="{1C180B2C-FF82-475E-8B73-F45F3AF896F2}" presName="Child1" presStyleLbl="revTx" presStyleIdx="0" presStyleCnt="0">
        <dgm:presLayoutVars>
          <dgm:chMax val="0"/>
          <dgm:chPref val="0"/>
          <dgm:bulletEnabled val="1"/>
        </dgm:presLayoutVars>
      </dgm:prSet>
      <dgm:spPr/>
      <dgm:t>
        <a:bodyPr/>
        <a:lstStyle/>
        <a:p>
          <a:endParaRPr lang="cs-CZ"/>
        </a:p>
      </dgm:t>
    </dgm:pt>
    <dgm:pt modelId="{DA6569DC-8C3F-4101-A3DB-B68BD57F5940}" type="pres">
      <dgm:prSet presAssocID="{1C180B2C-FF82-475E-8B73-F45F3AF896F2}" presName="Parent1" presStyleLbl="node1" presStyleIdx="3" presStyleCnt="4" custScaleY="126698">
        <dgm:presLayoutVars>
          <dgm:chMax val="2"/>
          <dgm:chPref val="1"/>
          <dgm:bulletEnabled val="1"/>
        </dgm:presLayoutVars>
      </dgm:prSet>
      <dgm:spPr/>
      <dgm:t>
        <a:bodyPr/>
        <a:lstStyle/>
        <a:p>
          <a:endParaRPr lang="cs-CZ"/>
        </a:p>
      </dgm:t>
    </dgm:pt>
  </dgm:ptLst>
  <dgm:cxnLst>
    <dgm:cxn modelId="{071E0452-3822-4B5E-9487-BE401E789FCE}" type="presOf" srcId="{CF5AFBFB-F6F3-455F-98CA-6B59E7BF979E}" destId="{72F7BA0D-EE04-4A7C-9C6A-E3C8A6934897}" srcOrd="1" destOrd="0" presId="urn:microsoft.com/office/officeart/2011/layout/InterconnectedBlockProcess#4"/>
    <dgm:cxn modelId="{03689023-7CC0-4EB3-BBB3-B910BF209E9C}" srcId="{3D35DC7E-90C2-4DD8-AC50-136E642CCEF7}" destId="{CF5AFBFB-F6F3-455F-98CA-6B59E7BF979E}" srcOrd="0" destOrd="0" parTransId="{1895FF34-ACEB-42AD-ABDB-BA7E2C925FAF}" sibTransId="{EDC5A7A4-E6BA-4103-90B3-8AD112BF2D64}"/>
    <dgm:cxn modelId="{DF5FD44C-5A7D-43F8-835F-6056D22E064B}" type="presOf" srcId="{3D35DC7E-90C2-4DD8-AC50-136E642CCEF7}" destId="{652B0075-F16E-4585-A0E9-C7C91E917410}" srcOrd="0" destOrd="0" presId="urn:microsoft.com/office/officeart/2011/layout/InterconnectedBlockProcess#4"/>
    <dgm:cxn modelId="{01829869-639F-49C3-9823-638FA6AFC6F2}" srcId="{ABF3837F-5CC1-4F77-A95C-DEB046843147}" destId="{ED10EBB1-5B23-413B-A52A-557CF118347C}" srcOrd="3" destOrd="0" parTransId="{2EA0A501-DC19-42A2-A725-0EDB7E6BA031}" sibTransId="{641BF04D-A920-476A-8C35-84E58686EC06}"/>
    <dgm:cxn modelId="{9E56ACCA-46AD-48C2-ACCB-23EDD9AD5061}" type="presOf" srcId="{DCEFF5C9-0B65-40F3-9F7B-A98D79A6C1F7}" destId="{F7F178D8-49F8-474E-9D5C-07C2E86ED29D}" srcOrd="1" destOrd="0" presId="urn:microsoft.com/office/officeart/2011/layout/InterconnectedBlockProcess#4"/>
    <dgm:cxn modelId="{7B91516B-E83F-4743-9611-2FC5AEED0779}" type="presOf" srcId="{CF5AFBFB-F6F3-455F-98CA-6B59E7BF979E}" destId="{8000CCC3-2BE6-441B-BDEB-3704D7DF04B1}" srcOrd="0" destOrd="0" presId="urn:microsoft.com/office/officeart/2011/layout/InterconnectedBlockProcess#4"/>
    <dgm:cxn modelId="{7A227209-D2BD-4071-B8B0-FA1BA1608152}" srcId="{ED10EBB1-5B23-413B-A52A-557CF118347C}" destId="{71E3D4C4-8523-4853-9335-A55D82A69E0A}" srcOrd="0" destOrd="0" parTransId="{1B8118E2-762D-4F6D-B2C5-71FBD1B55F7A}" sibTransId="{6BB3574A-C36F-437C-8882-1BD58830D8A8}"/>
    <dgm:cxn modelId="{2EC75E50-7081-4100-84BC-F867681BA870}" srcId="{ABF3837F-5CC1-4F77-A95C-DEB046843147}" destId="{1C180B2C-FF82-475E-8B73-F45F3AF896F2}" srcOrd="0" destOrd="0" parTransId="{639CE9EE-6CEC-43AA-BA32-A9EE3A790AE1}" sibTransId="{A504D18E-4BCE-44D7-B3F7-46FF76E9ADD0}"/>
    <dgm:cxn modelId="{456439CA-7862-4FB4-A314-43373A8DCAE7}" type="presOf" srcId="{1C180B2C-FF82-475E-8B73-F45F3AF896F2}" destId="{DA6569DC-8C3F-4101-A3DB-B68BD57F5940}" srcOrd="0" destOrd="0" presId="urn:microsoft.com/office/officeart/2011/layout/InterconnectedBlockProcess#4"/>
    <dgm:cxn modelId="{98FD7F34-EEEE-4474-9B82-2A82ADF5DE6D}" type="presOf" srcId="{ED10EBB1-5B23-413B-A52A-557CF118347C}" destId="{61BB8591-8849-4EA4-ACDC-54EE26624A8D}" srcOrd="0" destOrd="0" presId="urn:microsoft.com/office/officeart/2011/layout/InterconnectedBlockProcess#4"/>
    <dgm:cxn modelId="{58C2C403-9861-4289-A0B4-D92A5B5408AB}" type="presOf" srcId="{71E3D4C4-8523-4853-9335-A55D82A69E0A}" destId="{B88931B6-94A4-49D8-8721-EEBE298E7EAC}" srcOrd="0" destOrd="0" presId="urn:microsoft.com/office/officeart/2011/layout/InterconnectedBlockProcess#4"/>
    <dgm:cxn modelId="{600C95E4-778B-4582-A521-D6A880506865}" srcId="{1C180B2C-FF82-475E-8B73-F45F3AF896F2}" destId="{48C32ED9-5089-422A-A9DA-A8896B2F3EDF}" srcOrd="0" destOrd="0" parTransId="{A66AD554-0447-4119-B4F7-7E9A6090E61D}" sibTransId="{50410FF3-8ABD-4E04-ABBA-FF107EF3B433}"/>
    <dgm:cxn modelId="{99F0DC01-EFA4-4CFC-983C-CD9CEB377EFF}" srcId="{ABF3837F-5CC1-4F77-A95C-DEB046843147}" destId="{3D35DC7E-90C2-4DD8-AC50-136E642CCEF7}" srcOrd="2" destOrd="0" parTransId="{2B3842A7-0D83-4AE7-9057-1B539F81082E}" sibTransId="{15A2A0B1-A7C0-405E-B8A7-1B44DF6DE2E6}"/>
    <dgm:cxn modelId="{84B58976-CB7F-4EF3-92AD-F625B2A9075A}" type="presOf" srcId="{48C32ED9-5089-422A-A9DA-A8896B2F3EDF}" destId="{856AA735-CF0D-4A37-83DD-38A0B1C7BE2E}" srcOrd="0" destOrd="0" presId="urn:microsoft.com/office/officeart/2011/layout/InterconnectedBlockProcess#4"/>
    <dgm:cxn modelId="{AA564D7F-BA8D-4263-8660-42161F4CE466}" type="presOf" srcId="{B0ABBFCA-9957-4444-AC4F-D09BD005428A}" destId="{F0B59A09-C73E-499C-9FA5-C68B70C1C5FB}" srcOrd="0" destOrd="0" presId="urn:microsoft.com/office/officeart/2011/layout/InterconnectedBlockProcess#4"/>
    <dgm:cxn modelId="{4289A805-7166-4B2C-9080-686E9AE4D5B8}" type="presOf" srcId="{DCEFF5C9-0B65-40F3-9F7B-A98D79A6C1F7}" destId="{5CECE564-ADC9-4A43-B261-6B2A7564FE8D}" srcOrd="0" destOrd="0" presId="urn:microsoft.com/office/officeart/2011/layout/InterconnectedBlockProcess#4"/>
    <dgm:cxn modelId="{4A42E65A-EF8A-4C13-9001-ECD8037B6681}" type="presOf" srcId="{ABF3837F-5CC1-4F77-A95C-DEB046843147}" destId="{AF5F3018-762C-4CD3-8BB5-99C18F259336}" srcOrd="0" destOrd="0" presId="urn:microsoft.com/office/officeart/2011/layout/InterconnectedBlockProcess#4"/>
    <dgm:cxn modelId="{CEB1BDC1-25B9-4686-AE25-82363D07E749}" srcId="{B0ABBFCA-9957-4444-AC4F-D09BD005428A}" destId="{DCEFF5C9-0B65-40F3-9F7B-A98D79A6C1F7}" srcOrd="0" destOrd="0" parTransId="{75201AFE-81C1-4A54-987F-3E54D8E8BEB6}" sibTransId="{6A62A371-C1FE-42D4-B7A5-9BAF6F3E970B}"/>
    <dgm:cxn modelId="{70274E9E-CD40-4A64-906A-1D3A8FD47533}" type="presOf" srcId="{71E3D4C4-8523-4853-9335-A55D82A69E0A}" destId="{F0433C83-060F-4E2D-B242-284D85492EAC}" srcOrd="1" destOrd="0" presId="urn:microsoft.com/office/officeart/2011/layout/InterconnectedBlockProcess#4"/>
    <dgm:cxn modelId="{287280F5-BE87-41E2-A99F-067B362FC4B2}" srcId="{ABF3837F-5CC1-4F77-A95C-DEB046843147}" destId="{B0ABBFCA-9957-4444-AC4F-D09BD005428A}" srcOrd="1" destOrd="0" parTransId="{AA6D116B-5F8B-4766-8D2F-462E50D99E8F}" sibTransId="{3C5E6028-5463-49F6-9DB5-608833A82F05}"/>
    <dgm:cxn modelId="{A673700E-7428-4C40-A9C1-4E52A0A85CF4}" type="presOf" srcId="{48C32ED9-5089-422A-A9DA-A8896B2F3EDF}" destId="{BDACF6A3-E691-460B-992E-8404D44FDDBC}" srcOrd="1" destOrd="0" presId="urn:microsoft.com/office/officeart/2011/layout/InterconnectedBlockProcess#4"/>
    <dgm:cxn modelId="{B4480547-6883-4193-B697-D6758EC2B5CE}" type="presParOf" srcId="{AF5F3018-762C-4CD3-8BB5-99C18F259336}" destId="{12054A81-3550-4427-95A3-8F13F39C048D}" srcOrd="0" destOrd="0" presId="urn:microsoft.com/office/officeart/2011/layout/InterconnectedBlockProcess#4"/>
    <dgm:cxn modelId="{13FEE724-38E8-4557-9A9E-E8DA544B749D}" type="presParOf" srcId="{12054A81-3550-4427-95A3-8F13F39C048D}" destId="{B88931B6-94A4-49D8-8721-EEBE298E7EAC}" srcOrd="0" destOrd="0" presId="urn:microsoft.com/office/officeart/2011/layout/InterconnectedBlockProcess#4"/>
    <dgm:cxn modelId="{06B8C388-6DB8-4B3A-86ED-9E4717ECB8E4}" type="presParOf" srcId="{AF5F3018-762C-4CD3-8BB5-99C18F259336}" destId="{F0433C83-060F-4E2D-B242-284D85492EAC}" srcOrd="1" destOrd="0" presId="urn:microsoft.com/office/officeart/2011/layout/InterconnectedBlockProcess#4"/>
    <dgm:cxn modelId="{A0739403-597A-48F1-ACCE-CE37C9B0EFDE}" type="presParOf" srcId="{AF5F3018-762C-4CD3-8BB5-99C18F259336}" destId="{61BB8591-8849-4EA4-ACDC-54EE26624A8D}" srcOrd="2" destOrd="0" presId="urn:microsoft.com/office/officeart/2011/layout/InterconnectedBlockProcess#4"/>
    <dgm:cxn modelId="{57D188CD-3ED2-45DF-8E40-464F8B643D12}" type="presParOf" srcId="{AF5F3018-762C-4CD3-8BB5-99C18F259336}" destId="{F4821CB9-4C42-4010-A73D-9829D6D4AF9D}" srcOrd="3" destOrd="0" presId="urn:microsoft.com/office/officeart/2011/layout/InterconnectedBlockProcess#4"/>
    <dgm:cxn modelId="{C37A2C67-E0EF-4DBC-A869-06399069E2D1}" type="presParOf" srcId="{F4821CB9-4C42-4010-A73D-9829D6D4AF9D}" destId="{8000CCC3-2BE6-441B-BDEB-3704D7DF04B1}" srcOrd="0" destOrd="0" presId="urn:microsoft.com/office/officeart/2011/layout/InterconnectedBlockProcess#4"/>
    <dgm:cxn modelId="{796D1526-F471-41D9-95FA-C4CF3F194728}" type="presParOf" srcId="{AF5F3018-762C-4CD3-8BB5-99C18F259336}" destId="{72F7BA0D-EE04-4A7C-9C6A-E3C8A6934897}" srcOrd="4" destOrd="0" presId="urn:microsoft.com/office/officeart/2011/layout/InterconnectedBlockProcess#4"/>
    <dgm:cxn modelId="{9EA0EC84-FAA4-4A6A-922B-DFBDD91BAC43}" type="presParOf" srcId="{AF5F3018-762C-4CD3-8BB5-99C18F259336}" destId="{652B0075-F16E-4585-A0E9-C7C91E917410}" srcOrd="5" destOrd="0" presId="urn:microsoft.com/office/officeart/2011/layout/InterconnectedBlockProcess#4"/>
    <dgm:cxn modelId="{1004BB4F-23AA-49C8-BA8E-869774C6E269}" type="presParOf" srcId="{AF5F3018-762C-4CD3-8BB5-99C18F259336}" destId="{95FDB0D8-AA40-4808-BD3B-513E902541C6}" srcOrd="6" destOrd="0" presId="urn:microsoft.com/office/officeart/2011/layout/InterconnectedBlockProcess#4"/>
    <dgm:cxn modelId="{E070E409-0E61-4410-9FEA-A0E58E6891DD}" type="presParOf" srcId="{95FDB0D8-AA40-4808-BD3B-513E902541C6}" destId="{5CECE564-ADC9-4A43-B261-6B2A7564FE8D}" srcOrd="0" destOrd="0" presId="urn:microsoft.com/office/officeart/2011/layout/InterconnectedBlockProcess#4"/>
    <dgm:cxn modelId="{8916FE9B-DE93-4239-9180-83273FDB0184}" type="presParOf" srcId="{AF5F3018-762C-4CD3-8BB5-99C18F259336}" destId="{F7F178D8-49F8-474E-9D5C-07C2E86ED29D}" srcOrd="7" destOrd="0" presId="urn:microsoft.com/office/officeart/2011/layout/InterconnectedBlockProcess#4"/>
    <dgm:cxn modelId="{D4FC2950-E8D7-4C2D-972E-E74B69EAD29F}" type="presParOf" srcId="{AF5F3018-762C-4CD3-8BB5-99C18F259336}" destId="{F0B59A09-C73E-499C-9FA5-C68B70C1C5FB}" srcOrd="8" destOrd="0" presId="urn:microsoft.com/office/officeart/2011/layout/InterconnectedBlockProcess#4"/>
    <dgm:cxn modelId="{2714AB56-E51F-4678-8316-A3253EE82BCE}" type="presParOf" srcId="{AF5F3018-762C-4CD3-8BB5-99C18F259336}" destId="{36C2AF54-1E60-4B77-B267-EE5F0A944D11}" srcOrd="9" destOrd="0" presId="urn:microsoft.com/office/officeart/2011/layout/InterconnectedBlockProcess#4"/>
    <dgm:cxn modelId="{EB5DFF6D-B254-4CA2-88F7-058115982017}" type="presParOf" srcId="{36C2AF54-1E60-4B77-B267-EE5F0A944D11}" destId="{856AA735-CF0D-4A37-83DD-38A0B1C7BE2E}" srcOrd="0" destOrd="0" presId="urn:microsoft.com/office/officeart/2011/layout/InterconnectedBlockProcess#4"/>
    <dgm:cxn modelId="{47F03AF9-1ED8-4AB6-9693-3B095871171B}" type="presParOf" srcId="{AF5F3018-762C-4CD3-8BB5-99C18F259336}" destId="{BDACF6A3-E691-460B-992E-8404D44FDDBC}" srcOrd="10" destOrd="0" presId="urn:microsoft.com/office/officeart/2011/layout/InterconnectedBlockProcess#4"/>
    <dgm:cxn modelId="{5BDE9179-7280-4E40-908A-E33E07F707E6}" type="presParOf" srcId="{AF5F3018-762C-4CD3-8BB5-99C18F259336}" destId="{DA6569DC-8C3F-4101-A3DB-B68BD57F5940}" srcOrd="11" destOrd="0" presId="urn:microsoft.com/office/officeart/2011/layout/InterconnectedBlockProcess#4"/>
  </dgm:cxnLst>
  <dgm:bg/>
  <dgm:whole/>
  <dgm:extLst>
    <a:ext uri="http://schemas.microsoft.com/office/drawing/2008/diagram">
      <dsp:dataModelExt xmlns:dsp="http://schemas.microsoft.com/office/drawing/2008/diagram" relId="rId331"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ABF3837F-5CC1-4F77-A95C-DEB046843147}" type="doc">
      <dgm:prSet loTypeId="urn:microsoft.com/office/officeart/2011/layout/InterconnectedBlockProcess#4" loCatId="process" qsTypeId="urn:microsoft.com/office/officeart/2005/8/quickstyle/simple4" qsCatId="simple" csTypeId="urn:microsoft.com/office/officeart/2005/8/colors/accent1_5" csCatId="accent1" phldr="1"/>
      <dgm:spPr/>
      <dgm:t>
        <a:bodyPr/>
        <a:lstStyle/>
        <a:p>
          <a:endParaRPr lang="cs-CZ"/>
        </a:p>
      </dgm:t>
    </dgm:pt>
    <dgm:pt modelId="{1C180B2C-FF82-475E-8B73-F45F3AF896F2}">
      <dgm:prSet phldrT="[Text]" custT="1"/>
      <dgm:spPr/>
      <dgm:t>
        <a:bodyPr/>
        <a:lstStyle/>
        <a:p>
          <a:pPr algn="ctr"/>
          <a:endParaRPr lang="cs-CZ" sz="1000">
            <a:latin typeface="+mn-lt"/>
          </a:endParaRPr>
        </a:p>
        <a:p>
          <a:pPr algn="ctr"/>
          <a:r>
            <a:rPr lang="cs-CZ" sz="1000">
              <a:latin typeface="+mn-lt"/>
            </a:rPr>
            <a:t>SOCIODEMOGRAFICKÝ PROFIL OBCE A DOTAZNÍKOVÉ ŠETŘENÍ</a:t>
          </a:r>
        </a:p>
        <a:p>
          <a:pPr algn="ctr"/>
          <a:endParaRPr lang="cs-CZ" sz="1000">
            <a:latin typeface="+mn-lt"/>
          </a:endParaRPr>
        </a:p>
      </dgm:t>
    </dgm:pt>
    <dgm:pt modelId="{639CE9EE-6CEC-43AA-BA32-A9EE3A790AE1}" type="parTrans" cxnId="{2EC75E50-7081-4100-84BC-F867681BA870}">
      <dgm:prSet/>
      <dgm:spPr/>
      <dgm:t>
        <a:bodyPr/>
        <a:lstStyle/>
        <a:p>
          <a:pPr algn="ctr"/>
          <a:endParaRPr lang="cs-CZ" sz="1000">
            <a:latin typeface="+mn-lt"/>
          </a:endParaRPr>
        </a:p>
      </dgm:t>
    </dgm:pt>
    <dgm:pt modelId="{A504D18E-4BCE-44D7-B3F7-46FF76E9ADD0}" type="sibTrans" cxnId="{2EC75E50-7081-4100-84BC-F867681BA870}">
      <dgm:prSet/>
      <dgm:spPr/>
      <dgm:t>
        <a:bodyPr/>
        <a:lstStyle/>
        <a:p>
          <a:pPr algn="ctr"/>
          <a:endParaRPr lang="cs-CZ" sz="1000">
            <a:latin typeface="+mn-lt"/>
          </a:endParaRPr>
        </a:p>
      </dgm:t>
    </dgm:pt>
    <dgm:pt modelId="{48C32ED9-5089-422A-A9DA-A8896B2F3EDF}">
      <dgm:prSet phldrT="[Text]" custT="1"/>
      <dgm:spPr/>
      <dgm:t>
        <a:bodyPr/>
        <a:lstStyle/>
        <a:p>
          <a:pPr algn="ctr"/>
          <a:endParaRPr lang="cs-CZ" sz="1000">
            <a:latin typeface="+mn-lt"/>
          </a:endParaRPr>
        </a:p>
        <a:p>
          <a:pPr algn="ctr"/>
          <a:r>
            <a:rPr lang="cs-CZ" sz="1000">
              <a:latin typeface="+mn-lt"/>
            </a:rPr>
            <a:t>ZÁKLADNÍ INFORMACE O OBCI Z VEŘEJNĚ DOSTUPNÝCH ZDROJŮ + ČSÚ</a:t>
          </a:r>
        </a:p>
        <a:p>
          <a:pPr algn="ctr"/>
          <a:endParaRPr lang="cs-CZ" sz="1000">
            <a:latin typeface="+mn-lt"/>
          </a:endParaRPr>
        </a:p>
        <a:p>
          <a:pPr algn="ctr"/>
          <a:r>
            <a:rPr lang="cs-CZ" sz="1000">
              <a:latin typeface="+mn-lt"/>
            </a:rPr>
            <a:t>DOTAZNÍKOVÉ ŠETŘENÍ</a:t>
          </a:r>
        </a:p>
        <a:p>
          <a:pPr algn="ctr"/>
          <a:endParaRPr lang="cs-CZ" sz="1000">
            <a:latin typeface="+mn-lt"/>
          </a:endParaRPr>
        </a:p>
        <a:p>
          <a:pPr algn="ctr"/>
          <a:r>
            <a:rPr lang="cs-CZ" sz="1000">
              <a:latin typeface="+mn-lt"/>
            </a:rPr>
            <a:t>ŘÍZENÉ ROZHOVORY</a:t>
          </a:r>
        </a:p>
        <a:p>
          <a:pPr algn="ctr"/>
          <a:endParaRPr lang="cs-CZ" sz="1000">
            <a:latin typeface="+mn-lt"/>
          </a:endParaRPr>
        </a:p>
        <a:p>
          <a:pPr algn="ctr"/>
          <a:r>
            <a:rPr lang="cs-CZ" sz="1000">
              <a:latin typeface="+mn-lt"/>
            </a:rPr>
            <a:t>KOMUNIKACE V RÁMCI PRACOVNÍCH SKUPIN</a:t>
          </a:r>
        </a:p>
        <a:p>
          <a:pPr algn="ctr"/>
          <a:endParaRPr lang="cs-CZ" sz="1000">
            <a:latin typeface="+mn-lt"/>
          </a:endParaRPr>
        </a:p>
      </dgm:t>
    </dgm:pt>
    <dgm:pt modelId="{A66AD554-0447-4119-B4F7-7E9A6090E61D}" type="parTrans" cxnId="{600C95E4-778B-4582-A521-D6A880506865}">
      <dgm:prSet/>
      <dgm:spPr/>
      <dgm:t>
        <a:bodyPr/>
        <a:lstStyle/>
        <a:p>
          <a:pPr algn="ctr"/>
          <a:endParaRPr lang="cs-CZ" sz="1000">
            <a:latin typeface="+mn-lt"/>
          </a:endParaRPr>
        </a:p>
      </dgm:t>
    </dgm:pt>
    <dgm:pt modelId="{50410FF3-8ABD-4E04-ABBA-FF107EF3B433}" type="sibTrans" cxnId="{600C95E4-778B-4582-A521-D6A880506865}">
      <dgm:prSet/>
      <dgm:spPr/>
      <dgm:t>
        <a:bodyPr/>
        <a:lstStyle/>
        <a:p>
          <a:pPr algn="ctr"/>
          <a:endParaRPr lang="cs-CZ" sz="1000">
            <a:latin typeface="+mn-lt"/>
          </a:endParaRPr>
        </a:p>
      </dgm:t>
    </dgm:pt>
    <dgm:pt modelId="{3D35DC7E-90C2-4DD8-AC50-136E642CCEF7}">
      <dgm:prSet phldrT="[Text]" custT="1"/>
      <dgm:spPr>
        <a:solidFill>
          <a:schemeClr val="tx1"/>
        </a:solidFill>
      </dgm:spPr>
      <dgm:t>
        <a:bodyPr/>
        <a:lstStyle/>
        <a:p>
          <a:pPr algn="ctr"/>
          <a:r>
            <a:rPr lang="cs-CZ" sz="1000">
              <a:latin typeface="+mn-lt"/>
            </a:rPr>
            <a:t>STRATEGICKÁ ČÁST</a:t>
          </a:r>
        </a:p>
      </dgm:t>
    </dgm:pt>
    <dgm:pt modelId="{2B3842A7-0D83-4AE7-9057-1B539F81082E}" type="parTrans" cxnId="{99F0DC01-EFA4-4CFC-983C-CD9CEB377EFF}">
      <dgm:prSet/>
      <dgm:spPr/>
      <dgm:t>
        <a:bodyPr/>
        <a:lstStyle/>
        <a:p>
          <a:pPr algn="ctr"/>
          <a:endParaRPr lang="cs-CZ" sz="1000">
            <a:latin typeface="+mn-lt"/>
          </a:endParaRPr>
        </a:p>
      </dgm:t>
    </dgm:pt>
    <dgm:pt modelId="{15A2A0B1-A7C0-405E-B8A7-1B44DF6DE2E6}" type="sibTrans" cxnId="{99F0DC01-EFA4-4CFC-983C-CD9CEB377EFF}">
      <dgm:prSet/>
      <dgm:spPr/>
      <dgm:t>
        <a:bodyPr/>
        <a:lstStyle/>
        <a:p>
          <a:pPr algn="ctr"/>
          <a:endParaRPr lang="cs-CZ" sz="1000">
            <a:latin typeface="+mn-lt"/>
          </a:endParaRPr>
        </a:p>
      </dgm:t>
    </dgm:pt>
    <dgm:pt modelId="{CF5AFBFB-F6F3-455F-98CA-6B59E7BF979E}">
      <dgm:prSet phldrT="[Text]" custT="1"/>
      <dgm:spPr>
        <a:solidFill>
          <a:schemeClr val="bg1">
            <a:lumMod val="75000"/>
          </a:schemeClr>
        </a:solidFill>
      </dgm:spPr>
      <dgm:t>
        <a:bodyPr/>
        <a:lstStyle/>
        <a:p>
          <a:pPr algn="ctr"/>
          <a:endParaRPr lang="cs-CZ" sz="1000">
            <a:latin typeface="+mn-lt"/>
          </a:endParaRPr>
        </a:p>
        <a:p>
          <a:pPr algn="ctr"/>
          <a:r>
            <a:rPr lang="cs-CZ" sz="1000">
              <a:latin typeface="+mn-lt"/>
            </a:rPr>
            <a:t>VIZE </a:t>
          </a:r>
        </a:p>
        <a:p>
          <a:pPr algn="ctr"/>
          <a:r>
            <a:rPr lang="cs-CZ" sz="1000">
              <a:latin typeface="+mn-lt"/>
            </a:rPr>
            <a:t>↓</a:t>
          </a:r>
        </a:p>
        <a:p>
          <a:pPr algn="ctr"/>
          <a:r>
            <a:rPr lang="cs-CZ" sz="1000">
              <a:latin typeface="+mn-lt"/>
            </a:rPr>
            <a:t>PRIORTNÍ OBLASTI</a:t>
          </a:r>
        </a:p>
        <a:p>
          <a:pPr algn="ctr"/>
          <a:r>
            <a:rPr lang="cs-CZ" sz="1000">
              <a:latin typeface="+mn-lt"/>
            </a:rPr>
            <a:t>↓</a:t>
          </a:r>
        </a:p>
        <a:p>
          <a:pPr algn="ctr"/>
          <a:r>
            <a:rPr lang="cs-CZ" sz="1000">
              <a:latin typeface="+mn-lt"/>
            </a:rPr>
            <a:t>NÁVRH JEDNOTLIVÝCH OPATŘENÍ</a:t>
          </a:r>
        </a:p>
      </dgm:t>
    </dgm:pt>
    <dgm:pt modelId="{1895FF34-ACEB-42AD-ABDB-BA7E2C925FAF}" type="parTrans" cxnId="{03689023-7CC0-4EB3-BBB3-B910BF209E9C}">
      <dgm:prSet/>
      <dgm:spPr/>
      <dgm:t>
        <a:bodyPr/>
        <a:lstStyle/>
        <a:p>
          <a:pPr algn="ctr"/>
          <a:endParaRPr lang="cs-CZ" sz="1000">
            <a:latin typeface="+mn-lt"/>
          </a:endParaRPr>
        </a:p>
      </dgm:t>
    </dgm:pt>
    <dgm:pt modelId="{EDC5A7A4-E6BA-4103-90B3-8AD112BF2D64}" type="sibTrans" cxnId="{03689023-7CC0-4EB3-BBB3-B910BF209E9C}">
      <dgm:prSet/>
      <dgm:spPr/>
      <dgm:t>
        <a:bodyPr/>
        <a:lstStyle/>
        <a:p>
          <a:pPr algn="ctr"/>
          <a:endParaRPr lang="cs-CZ" sz="1000">
            <a:latin typeface="+mn-lt"/>
          </a:endParaRPr>
        </a:p>
      </dgm:t>
    </dgm:pt>
    <dgm:pt modelId="{ED10EBB1-5B23-413B-A52A-557CF118347C}">
      <dgm:prSet phldrT="[Text]" custT="1"/>
      <dgm:spPr/>
      <dgm:t>
        <a:bodyPr/>
        <a:lstStyle/>
        <a:p>
          <a:pPr algn="ctr"/>
          <a:r>
            <a:rPr lang="cs-CZ" sz="1000">
              <a:latin typeface="+mn-lt"/>
            </a:rPr>
            <a:t>NÁVRHOVÁ ČÁST</a:t>
          </a:r>
        </a:p>
      </dgm:t>
    </dgm:pt>
    <dgm:pt modelId="{2EA0A501-DC19-42A2-A725-0EDB7E6BA031}" type="parTrans" cxnId="{01829869-639F-49C3-9823-638FA6AFC6F2}">
      <dgm:prSet/>
      <dgm:spPr/>
      <dgm:t>
        <a:bodyPr/>
        <a:lstStyle/>
        <a:p>
          <a:pPr algn="ctr"/>
          <a:endParaRPr lang="cs-CZ" sz="1000">
            <a:latin typeface="+mn-lt"/>
          </a:endParaRPr>
        </a:p>
      </dgm:t>
    </dgm:pt>
    <dgm:pt modelId="{641BF04D-A920-476A-8C35-84E58686EC06}" type="sibTrans" cxnId="{01829869-639F-49C3-9823-638FA6AFC6F2}">
      <dgm:prSet/>
      <dgm:spPr/>
      <dgm:t>
        <a:bodyPr/>
        <a:lstStyle/>
        <a:p>
          <a:pPr algn="ctr"/>
          <a:endParaRPr lang="cs-CZ" sz="1000">
            <a:latin typeface="+mn-lt"/>
          </a:endParaRPr>
        </a:p>
      </dgm:t>
    </dgm:pt>
    <dgm:pt modelId="{71E3D4C4-8523-4853-9335-A55D82A69E0A}">
      <dgm:prSet phldrT="[Text]" custT="1"/>
      <dgm:spPr/>
      <dgm:t>
        <a:bodyPr/>
        <a:lstStyle/>
        <a:p>
          <a:pPr algn="ctr"/>
          <a:endParaRPr lang="cs-CZ" sz="1000">
            <a:latin typeface="+mn-lt"/>
          </a:endParaRPr>
        </a:p>
        <a:p>
          <a:pPr algn="ctr"/>
          <a:r>
            <a:rPr lang="cs-CZ" sz="1000">
              <a:latin typeface="+mn-lt"/>
            </a:rPr>
            <a:t>PRIORITNÍ OBLAST</a:t>
          </a:r>
        </a:p>
        <a:p>
          <a:pPr algn="ctr"/>
          <a:r>
            <a:rPr lang="cs-CZ" sz="1000">
              <a:latin typeface="+mn-lt"/>
            </a:rPr>
            <a:t>↓</a:t>
          </a:r>
        </a:p>
        <a:p>
          <a:pPr algn="ctr"/>
          <a:r>
            <a:rPr lang="cs-CZ" sz="1000">
              <a:latin typeface="+mn-lt"/>
            </a:rPr>
            <a:t>STRATEGICKÝ CÍL</a:t>
          </a:r>
        </a:p>
        <a:p>
          <a:pPr algn="ctr"/>
          <a:r>
            <a:rPr lang="cs-CZ" sz="1000">
              <a:latin typeface="+mn-lt"/>
            </a:rPr>
            <a:t>↓</a:t>
          </a:r>
        </a:p>
        <a:p>
          <a:pPr algn="ctr"/>
          <a:r>
            <a:rPr lang="cs-CZ" sz="1000">
              <a:latin typeface="+mn-lt"/>
            </a:rPr>
            <a:t>OPATŘENÍ</a:t>
          </a:r>
        </a:p>
        <a:p>
          <a:pPr algn="ctr"/>
          <a:r>
            <a:rPr lang="cs-CZ" sz="1000">
              <a:latin typeface="+mn-lt"/>
            </a:rPr>
            <a:t>↓ </a:t>
          </a:r>
        </a:p>
        <a:p>
          <a:pPr algn="ctr"/>
          <a:r>
            <a:rPr lang="cs-CZ" sz="1000">
              <a:latin typeface="+mn-lt"/>
            </a:rPr>
            <a:t>AKTIVITA</a:t>
          </a:r>
        </a:p>
        <a:p>
          <a:pPr algn="ctr"/>
          <a:r>
            <a:rPr lang="cs-CZ" sz="1000">
              <a:latin typeface="+mn-lt"/>
            </a:rPr>
            <a:t>↓ </a:t>
          </a:r>
        </a:p>
        <a:p>
          <a:pPr algn="ctr"/>
          <a:r>
            <a:rPr lang="cs-CZ" sz="1000">
              <a:latin typeface="+mn-lt"/>
            </a:rPr>
            <a:t>INDIKÁTOR</a:t>
          </a:r>
        </a:p>
      </dgm:t>
    </dgm:pt>
    <dgm:pt modelId="{1B8118E2-762D-4F6D-B2C5-71FBD1B55F7A}" type="parTrans" cxnId="{7A227209-D2BD-4071-B8B0-FA1BA1608152}">
      <dgm:prSet/>
      <dgm:spPr/>
      <dgm:t>
        <a:bodyPr/>
        <a:lstStyle/>
        <a:p>
          <a:pPr algn="ctr"/>
          <a:endParaRPr lang="cs-CZ" sz="1000">
            <a:latin typeface="+mn-lt"/>
          </a:endParaRPr>
        </a:p>
      </dgm:t>
    </dgm:pt>
    <dgm:pt modelId="{6BB3574A-C36F-437C-8882-1BD58830D8A8}" type="sibTrans" cxnId="{7A227209-D2BD-4071-B8B0-FA1BA1608152}">
      <dgm:prSet/>
      <dgm:spPr/>
      <dgm:t>
        <a:bodyPr/>
        <a:lstStyle/>
        <a:p>
          <a:pPr algn="ctr"/>
          <a:endParaRPr lang="cs-CZ" sz="1000">
            <a:latin typeface="+mn-lt"/>
          </a:endParaRPr>
        </a:p>
      </dgm:t>
    </dgm:pt>
    <dgm:pt modelId="{B0ABBFCA-9957-4444-AC4F-D09BD005428A}">
      <dgm:prSet custT="1"/>
      <dgm:spPr/>
      <dgm:t>
        <a:bodyPr/>
        <a:lstStyle/>
        <a:p>
          <a:pPr algn="ctr"/>
          <a:r>
            <a:rPr lang="cs-CZ" sz="1000">
              <a:latin typeface="+mn-lt"/>
            </a:rPr>
            <a:t>ANALYTICKÁ ČÁST</a:t>
          </a:r>
        </a:p>
        <a:p>
          <a:pPr algn="ctr"/>
          <a:r>
            <a:rPr lang="cs-CZ" sz="1000">
              <a:latin typeface="+mn-lt"/>
            </a:rPr>
            <a:t>SYNTÉZA DAT</a:t>
          </a:r>
        </a:p>
        <a:p>
          <a:pPr algn="ctr"/>
          <a:r>
            <a:rPr lang="cs-CZ" sz="1000">
              <a:latin typeface="+mn-lt"/>
            </a:rPr>
            <a:t>SWOT </a:t>
          </a:r>
        </a:p>
      </dgm:t>
    </dgm:pt>
    <dgm:pt modelId="{AA6D116B-5F8B-4766-8D2F-462E50D99E8F}" type="parTrans" cxnId="{287280F5-BE87-41E2-A99F-067B362FC4B2}">
      <dgm:prSet/>
      <dgm:spPr/>
      <dgm:t>
        <a:bodyPr/>
        <a:lstStyle/>
        <a:p>
          <a:pPr algn="ctr"/>
          <a:endParaRPr lang="cs-CZ" sz="1000">
            <a:latin typeface="+mn-lt"/>
          </a:endParaRPr>
        </a:p>
      </dgm:t>
    </dgm:pt>
    <dgm:pt modelId="{3C5E6028-5463-49F6-9DB5-608833A82F05}" type="sibTrans" cxnId="{287280F5-BE87-41E2-A99F-067B362FC4B2}">
      <dgm:prSet/>
      <dgm:spPr/>
      <dgm:t>
        <a:bodyPr/>
        <a:lstStyle/>
        <a:p>
          <a:pPr algn="ctr"/>
          <a:endParaRPr lang="cs-CZ" sz="1000">
            <a:latin typeface="+mn-lt"/>
          </a:endParaRPr>
        </a:p>
      </dgm:t>
    </dgm:pt>
    <dgm:pt modelId="{DCEFF5C9-0B65-40F3-9F7B-A98D79A6C1F7}">
      <dgm:prSet custT="1"/>
      <dgm:spPr/>
      <dgm:t>
        <a:bodyPr/>
        <a:lstStyle/>
        <a:p>
          <a:pPr algn="ctr"/>
          <a:endParaRPr lang="cs-CZ" sz="1000" b="0">
            <a:latin typeface="+mn-lt"/>
          </a:endParaRPr>
        </a:p>
        <a:p>
          <a:pPr algn="ctr"/>
          <a:r>
            <a:rPr lang="cs-CZ" sz="1000" b="0">
              <a:latin typeface="+mn-lt"/>
            </a:rPr>
            <a:t>DOPRAVA A TECHNICKÁ INFRASTRUKTURA</a:t>
          </a:r>
        </a:p>
        <a:p>
          <a:pPr algn="ctr"/>
          <a:endParaRPr lang="cs-CZ" sz="1000" b="0">
            <a:latin typeface="+mn-lt"/>
          </a:endParaRPr>
        </a:p>
        <a:p>
          <a:pPr algn="ctr"/>
          <a:r>
            <a:rPr lang="cs-CZ" sz="1000" b="0">
              <a:latin typeface="+mn-lt"/>
            </a:rPr>
            <a:t> OBČANSKÁ VYBAVENOST</a:t>
          </a:r>
        </a:p>
        <a:p>
          <a:pPr algn="ctr"/>
          <a:endParaRPr lang="cs-CZ" sz="1000" b="0">
            <a:latin typeface="+mn-lt"/>
          </a:endParaRPr>
        </a:p>
        <a:p>
          <a:pPr algn="ctr"/>
          <a:r>
            <a:rPr lang="cs-CZ" sz="1000" b="0">
              <a:latin typeface="+mn-lt"/>
            </a:rPr>
            <a:t>ŽIVOTNÍ PROSTŘEDÍ</a:t>
          </a:r>
        </a:p>
        <a:p>
          <a:pPr algn="ctr"/>
          <a:endParaRPr lang="cs-CZ" sz="1000" b="0">
            <a:latin typeface="+mn-lt"/>
          </a:endParaRPr>
        </a:p>
        <a:p>
          <a:pPr algn="ctr"/>
          <a:r>
            <a:rPr lang="cs-CZ" sz="1000" b="0">
              <a:latin typeface="+mn-lt"/>
            </a:rPr>
            <a:t> VOLNOČASOVÉ AKTIVITY</a:t>
          </a:r>
        </a:p>
        <a:p>
          <a:pPr algn="ctr"/>
          <a:endParaRPr lang="cs-CZ" sz="1000" b="0">
            <a:latin typeface="+mn-lt"/>
          </a:endParaRPr>
        </a:p>
        <a:p>
          <a:pPr algn="ctr"/>
          <a:r>
            <a:rPr lang="cs-CZ" sz="1000" b="0">
              <a:latin typeface="+mn-lt"/>
            </a:rPr>
            <a:t>VEŘEJNÁ SPRŘÁVA</a:t>
          </a:r>
        </a:p>
      </dgm:t>
    </dgm:pt>
    <dgm:pt modelId="{75201AFE-81C1-4A54-987F-3E54D8E8BEB6}" type="parTrans" cxnId="{CEB1BDC1-25B9-4686-AE25-82363D07E749}">
      <dgm:prSet/>
      <dgm:spPr/>
      <dgm:t>
        <a:bodyPr/>
        <a:lstStyle/>
        <a:p>
          <a:pPr algn="ctr"/>
          <a:endParaRPr lang="cs-CZ" sz="1000">
            <a:latin typeface="+mn-lt"/>
          </a:endParaRPr>
        </a:p>
      </dgm:t>
    </dgm:pt>
    <dgm:pt modelId="{6A62A371-C1FE-42D4-B7A5-9BAF6F3E970B}" type="sibTrans" cxnId="{CEB1BDC1-25B9-4686-AE25-82363D07E749}">
      <dgm:prSet/>
      <dgm:spPr/>
      <dgm:t>
        <a:bodyPr/>
        <a:lstStyle/>
        <a:p>
          <a:pPr algn="ctr"/>
          <a:endParaRPr lang="cs-CZ" sz="1000">
            <a:latin typeface="+mn-lt"/>
          </a:endParaRPr>
        </a:p>
      </dgm:t>
    </dgm:pt>
    <dgm:pt modelId="{AF5F3018-762C-4CD3-8BB5-99C18F259336}" type="pres">
      <dgm:prSet presAssocID="{ABF3837F-5CC1-4F77-A95C-DEB046843147}" presName="Name0" presStyleCnt="0">
        <dgm:presLayoutVars>
          <dgm:chMax val="7"/>
          <dgm:chPref val="5"/>
          <dgm:dir/>
          <dgm:animOne val="branch"/>
          <dgm:animLvl val="lvl"/>
        </dgm:presLayoutVars>
      </dgm:prSet>
      <dgm:spPr/>
      <dgm:t>
        <a:bodyPr/>
        <a:lstStyle/>
        <a:p>
          <a:endParaRPr lang="cs-CZ"/>
        </a:p>
      </dgm:t>
    </dgm:pt>
    <dgm:pt modelId="{12054A81-3550-4427-95A3-8F13F39C048D}" type="pres">
      <dgm:prSet presAssocID="{ED10EBB1-5B23-413B-A52A-557CF118347C}" presName="ChildAccent4" presStyleCnt="0"/>
      <dgm:spPr/>
    </dgm:pt>
    <dgm:pt modelId="{B88931B6-94A4-49D8-8721-EEBE298E7EAC}" type="pres">
      <dgm:prSet presAssocID="{ED10EBB1-5B23-413B-A52A-557CF118347C}" presName="ChildAccent" presStyleLbl="alignImgPlace1" presStyleIdx="0" presStyleCnt="4"/>
      <dgm:spPr/>
      <dgm:t>
        <a:bodyPr/>
        <a:lstStyle/>
        <a:p>
          <a:endParaRPr lang="cs-CZ"/>
        </a:p>
      </dgm:t>
    </dgm:pt>
    <dgm:pt modelId="{F0433C83-060F-4E2D-B242-284D85492EAC}" type="pres">
      <dgm:prSet presAssocID="{ED10EBB1-5B23-413B-A52A-557CF118347C}" presName="Child4" presStyleLbl="revTx" presStyleIdx="0" presStyleCnt="0">
        <dgm:presLayoutVars>
          <dgm:chMax val="0"/>
          <dgm:chPref val="0"/>
          <dgm:bulletEnabled val="1"/>
        </dgm:presLayoutVars>
      </dgm:prSet>
      <dgm:spPr/>
      <dgm:t>
        <a:bodyPr/>
        <a:lstStyle/>
        <a:p>
          <a:endParaRPr lang="cs-CZ"/>
        </a:p>
      </dgm:t>
    </dgm:pt>
    <dgm:pt modelId="{61BB8591-8849-4EA4-ACDC-54EE26624A8D}" type="pres">
      <dgm:prSet presAssocID="{ED10EBB1-5B23-413B-A52A-557CF118347C}" presName="Parent4" presStyleLbl="node1" presStyleIdx="0" presStyleCnt="4">
        <dgm:presLayoutVars>
          <dgm:chMax val="2"/>
          <dgm:chPref val="1"/>
          <dgm:bulletEnabled val="1"/>
        </dgm:presLayoutVars>
      </dgm:prSet>
      <dgm:spPr/>
      <dgm:t>
        <a:bodyPr/>
        <a:lstStyle/>
        <a:p>
          <a:endParaRPr lang="cs-CZ"/>
        </a:p>
      </dgm:t>
    </dgm:pt>
    <dgm:pt modelId="{F4821CB9-4C42-4010-A73D-9829D6D4AF9D}" type="pres">
      <dgm:prSet presAssocID="{3D35DC7E-90C2-4DD8-AC50-136E642CCEF7}" presName="ChildAccent3" presStyleCnt="0"/>
      <dgm:spPr/>
    </dgm:pt>
    <dgm:pt modelId="{8000CCC3-2BE6-441B-BDEB-3704D7DF04B1}" type="pres">
      <dgm:prSet presAssocID="{3D35DC7E-90C2-4DD8-AC50-136E642CCEF7}" presName="ChildAccent" presStyleLbl="alignImgPlace1" presStyleIdx="1" presStyleCnt="4" custLinFactNeighborX="1878" custLinFactNeighborY="-1691"/>
      <dgm:spPr/>
      <dgm:t>
        <a:bodyPr/>
        <a:lstStyle/>
        <a:p>
          <a:endParaRPr lang="cs-CZ"/>
        </a:p>
      </dgm:t>
    </dgm:pt>
    <dgm:pt modelId="{72F7BA0D-EE04-4A7C-9C6A-E3C8A6934897}" type="pres">
      <dgm:prSet presAssocID="{3D35DC7E-90C2-4DD8-AC50-136E642CCEF7}" presName="Child3" presStyleLbl="revTx" presStyleIdx="0" presStyleCnt="0">
        <dgm:presLayoutVars>
          <dgm:chMax val="0"/>
          <dgm:chPref val="0"/>
          <dgm:bulletEnabled val="1"/>
        </dgm:presLayoutVars>
      </dgm:prSet>
      <dgm:spPr/>
      <dgm:t>
        <a:bodyPr/>
        <a:lstStyle/>
        <a:p>
          <a:endParaRPr lang="cs-CZ"/>
        </a:p>
      </dgm:t>
    </dgm:pt>
    <dgm:pt modelId="{652B0075-F16E-4585-A0E9-C7C91E917410}" type="pres">
      <dgm:prSet presAssocID="{3D35DC7E-90C2-4DD8-AC50-136E642CCEF7}" presName="Parent3" presStyleLbl="node1" presStyleIdx="1" presStyleCnt="4" custLinFactNeighborX="2076" custLinFactNeighborY="2180">
        <dgm:presLayoutVars>
          <dgm:chMax val="2"/>
          <dgm:chPref val="1"/>
          <dgm:bulletEnabled val="1"/>
        </dgm:presLayoutVars>
      </dgm:prSet>
      <dgm:spPr/>
      <dgm:t>
        <a:bodyPr/>
        <a:lstStyle/>
        <a:p>
          <a:endParaRPr lang="cs-CZ"/>
        </a:p>
      </dgm:t>
    </dgm:pt>
    <dgm:pt modelId="{95FDB0D8-AA40-4808-BD3B-513E902541C6}" type="pres">
      <dgm:prSet presAssocID="{B0ABBFCA-9957-4444-AC4F-D09BD005428A}" presName="ChildAccent2" presStyleCnt="0"/>
      <dgm:spPr/>
    </dgm:pt>
    <dgm:pt modelId="{5CECE564-ADC9-4A43-B261-6B2A7564FE8D}" type="pres">
      <dgm:prSet presAssocID="{B0ABBFCA-9957-4444-AC4F-D09BD005428A}" presName="ChildAccent" presStyleLbl="alignImgPlace1" presStyleIdx="2" presStyleCnt="4" custLinFactNeighborX="626" custLinFactNeighborY="607"/>
      <dgm:spPr/>
      <dgm:t>
        <a:bodyPr/>
        <a:lstStyle/>
        <a:p>
          <a:endParaRPr lang="cs-CZ"/>
        </a:p>
      </dgm:t>
    </dgm:pt>
    <dgm:pt modelId="{F7F178D8-49F8-474E-9D5C-07C2E86ED29D}" type="pres">
      <dgm:prSet presAssocID="{B0ABBFCA-9957-4444-AC4F-D09BD005428A}" presName="Child2" presStyleLbl="revTx" presStyleIdx="0" presStyleCnt="0">
        <dgm:presLayoutVars>
          <dgm:chMax val="0"/>
          <dgm:chPref val="0"/>
          <dgm:bulletEnabled val="1"/>
        </dgm:presLayoutVars>
      </dgm:prSet>
      <dgm:spPr/>
      <dgm:t>
        <a:bodyPr/>
        <a:lstStyle/>
        <a:p>
          <a:endParaRPr lang="cs-CZ"/>
        </a:p>
      </dgm:t>
    </dgm:pt>
    <dgm:pt modelId="{F0B59A09-C73E-499C-9FA5-C68B70C1C5FB}" type="pres">
      <dgm:prSet presAssocID="{B0ABBFCA-9957-4444-AC4F-D09BD005428A}" presName="Parent2" presStyleLbl="node1" presStyleIdx="2" presStyleCnt="4">
        <dgm:presLayoutVars>
          <dgm:chMax val="2"/>
          <dgm:chPref val="1"/>
          <dgm:bulletEnabled val="1"/>
        </dgm:presLayoutVars>
      </dgm:prSet>
      <dgm:spPr/>
      <dgm:t>
        <a:bodyPr/>
        <a:lstStyle/>
        <a:p>
          <a:endParaRPr lang="cs-CZ"/>
        </a:p>
      </dgm:t>
    </dgm:pt>
    <dgm:pt modelId="{36C2AF54-1E60-4B77-B267-EE5F0A944D11}" type="pres">
      <dgm:prSet presAssocID="{1C180B2C-FF82-475E-8B73-F45F3AF896F2}" presName="ChildAccent1" presStyleCnt="0"/>
      <dgm:spPr/>
    </dgm:pt>
    <dgm:pt modelId="{856AA735-CF0D-4A37-83DD-38A0B1C7BE2E}" type="pres">
      <dgm:prSet presAssocID="{1C180B2C-FF82-475E-8B73-F45F3AF896F2}" presName="ChildAccent" presStyleLbl="alignImgPlace1" presStyleIdx="3" presStyleCnt="4"/>
      <dgm:spPr/>
      <dgm:t>
        <a:bodyPr/>
        <a:lstStyle/>
        <a:p>
          <a:endParaRPr lang="cs-CZ"/>
        </a:p>
      </dgm:t>
    </dgm:pt>
    <dgm:pt modelId="{BDACF6A3-E691-460B-992E-8404D44FDDBC}" type="pres">
      <dgm:prSet presAssocID="{1C180B2C-FF82-475E-8B73-F45F3AF896F2}" presName="Child1" presStyleLbl="revTx" presStyleIdx="0" presStyleCnt="0">
        <dgm:presLayoutVars>
          <dgm:chMax val="0"/>
          <dgm:chPref val="0"/>
          <dgm:bulletEnabled val="1"/>
        </dgm:presLayoutVars>
      </dgm:prSet>
      <dgm:spPr/>
      <dgm:t>
        <a:bodyPr/>
        <a:lstStyle/>
        <a:p>
          <a:endParaRPr lang="cs-CZ"/>
        </a:p>
      </dgm:t>
    </dgm:pt>
    <dgm:pt modelId="{DA6569DC-8C3F-4101-A3DB-B68BD57F5940}" type="pres">
      <dgm:prSet presAssocID="{1C180B2C-FF82-475E-8B73-F45F3AF896F2}" presName="Parent1" presStyleLbl="node1" presStyleIdx="3" presStyleCnt="4" custScaleY="126698">
        <dgm:presLayoutVars>
          <dgm:chMax val="2"/>
          <dgm:chPref val="1"/>
          <dgm:bulletEnabled val="1"/>
        </dgm:presLayoutVars>
      </dgm:prSet>
      <dgm:spPr/>
      <dgm:t>
        <a:bodyPr/>
        <a:lstStyle/>
        <a:p>
          <a:endParaRPr lang="cs-CZ"/>
        </a:p>
      </dgm:t>
    </dgm:pt>
  </dgm:ptLst>
  <dgm:cxnLst>
    <dgm:cxn modelId="{92522E49-0852-4D37-99C9-F850AA940649}" type="presOf" srcId="{1C180B2C-FF82-475E-8B73-F45F3AF896F2}" destId="{DA6569DC-8C3F-4101-A3DB-B68BD57F5940}" srcOrd="0" destOrd="0" presId="urn:microsoft.com/office/officeart/2011/layout/InterconnectedBlockProcess#4"/>
    <dgm:cxn modelId="{BC5AA33A-40D6-4B50-B04F-7BEE2DC293D6}" type="presOf" srcId="{ED10EBB1-5B23-413B-A52A-557CF118347C}" destId="{61BB8591-8849-4EA4-ACDC-54EE26624A8D}" srcOrd="0" destOrd="0" presId="urn:microsoft.com/office/officeart/2011/layout/InterconnectedBlockProcess#4"/>
    <dgm:cxn modelId="{80ABCC9A-C317-4FC3-8106-1ABFE6EC6C50}" type="presOf" srcId="{48C32ED9-5089-422A-A9DA-A8896B2F3EDF}" destId="{BDACF6A3-E691-460B-992E-8404D44FDDBC}" srcOrd="1" destOrd="0" presId="urn:microsoft.com/office/officeart/2011/layout/InterconnectedBlockProcess#4"/>
    <dgm:cxn modelId="{03689023-7CC0-4EB3-BBB3-B910BF209E9C}" srcId="{3D35DC7E-90C2-4DD8-AC50-136E642CCEF7}" destId="{CF5AFBFB-F6F3-455F-98CA-6B59E7BF979E}" srcOrd="0" destOrd="0" parTransId="{1895FF34-ACEB-42AD-ABDB-BA7E2C925FAF}" sibTransId="{EDC5A7A4-E6BA-4103-90B3-8AD112BF2D64}"/>
    <dgm:cxn modelId="{41272D78-2862-4CD3-8116-03AB5033E0F5}" type="presOf" srcId="{ABF3837F-5CC1-4F77-A95C-DEB046843147}" destId="{AF5F3018-762C-4CD3-8BB5-99C18F259336}" srcOrd="0" destOrd="0" presId="urn:microsoft.com/office/officeart/2011/layout/InterconnectedBlockProcess#4"/>
    <dgm:cxn modelId="{6418E307-4762-4A93-A3E6-4F66AECD92AC}" type="presOf" srcId="{DCEFF5C9-0B65-40F3-9F7B-A98D79A6C1F7}" destId="{5CECE564-ADC9-4A43-B261-6B2A7564FE8D}" srcOrd="0" destOrd="0" presId="urn:microsoft.com/office/officeart/2011/layout/InterconnectedBlockProcess#4"/>
    <dgm:cxn modelId="{01829869-639F-49C3-9823-638FA6AFC6F2}" srcId="{ABF3837F-5CC1-4F77-A95C-DEB046843147}" destId="{ED10EBB1-5B23-413B-A52A-557CF118347C}" srcOrd="3" destOrd="0" parTransId="{2EA0A501-DC19-42A2-A725-0EDB7E6BA031}" sibTransId="{641BF04D-A920-476A-8C35-84E58686EC06}"/>
    <dgm:cxn modelId="{8B08C749-2E67-4DF3-A975-5AEFB43E0BD6}" type="presOf" srcId="{B0ABBFCA-9957-4444-AC4F-D09BD005428A}" destId="{F0B59A09-C73E-499C-9FA5-C68B70C1C5FB}" srcOrd="0" destOrd="0" presId="urn:microsoft.com/office/officeart/2011/layout/InterconnectedBlockProcess#4"/>
    <dgm:cxn modelId="{7A227209-D2BD-4071-B8B0-FA1BA1608152}" srcId="{ED10EBB1-5B23-413B-A52A-557CF118347C}" destId="{71E3D4C4-8523-4853-9335-A55D82A69E0A}" srcOrd="0" destOrd="0" parTransId="{1B8118E2-762D-4F6D-B2C5-71FBD1B55F7A}" sibTransId="{6BB3574A-C36F-437C-8882-1BD58830D8A8}"/>
    <dgm:cxn modelId="{2EC75E50-7081-4100-84BC-F867681BA870}" srcId="{ABF3837F-5CC1-4F77-A95C-DEB046843147}" destId="{1C180B2C-FF82-475E-8B73-F45F3AF896F2}" srcOrd="0" destOrd="0" parTransId="{639CE9EE-6CEC-43AA-BA32-A9EE3A790AE1}" sibTransId="{A504D18E-4BCE-44D7-B3F7-46FF76E9ADD0}"/>
    <dgm:cxn modelId="{D2C207FC-2E3B-4517-9E87-11AFD0CE6285}" type="presOf" srcId="{71E3D4C4-8523-4853-9335-A55D82A69E0A}" destId="{B88931B6-94A4-49D8-8721-EEBE298E7EAC}" srcOrd="0" destOrd="0" presId="urn:microsoft.com/office/officeart/2011/layout/InterconnectedBlockProcess#4"/>
    <dgm:cxn modelId="{DB047F23-182D-49FB-B00B-256693BCDB59}" type="presOf" srcId="{CF5AFBFB-F6F3-455F-98CA-6B59E7BF979E}" destId="{8000CCC3-2BE6-441B-BDEB-3704D7DF04B1}" srcOrd="0" destOrd="0" presId="urn:microsoft.com/office/officeart/2011/layout/InterconnectedBlockProcess#4"/>
    <dgm:cxn modelId="{886DDD82-F7EA-40E7-B1F2-D0423833F99A}" type="presOf" srcId="{71E3D4C4-8523-4853-9335-A55D82A69E0A}" destId="{F0433C83-060F-4E2D-B242-284D85492EAC}" srcOrd="1" destOrd="0" presId="urn:microsoft.com/office/officeart/2011/layout/InterconnectedBlockProcess#4"/>
    <dgm:cxn modelId="{600C95E4-778B-4582-A521-D6A880506865}" srcId="{1C180B2C-FF82-475E-8B73-F45F3AF896F2}" destId="{48C32ED9-5089-422A-A9DA-A8896B2F3EDF}" srcOrd="0" destOrd="0" parTransId="{A66AD554-0447-4119-B4F7-7E9A6090E61D}" sibTransId="{50410FF3-8ABD-4E04-ABBA-FF107EF3B433}"/>
    <dgm:cxn modelId="{99F0DC01-EFA4-4CFC-983C-CD9CEB377EFF}" srcId="{ABF3837F-5CC1-4F77-A95C-DEB046843147}" destId="{3D35DC7E-90C2-4DD8-AC50-136E642CCEF7}" srcOrd="2" destOrd="0" parTransId="{2B3842A7-0D83-4AE7-9057-1B539F81082E}" sibTransId="{15A2A0B1-A7C0-405E-B8A7-1B44DF6DE2E6}"/>
    <dgm:cxn modelId="{C301F7C1-92B2-4006-8E68-E4ED23152E9D}" type="presOf" srcId="{DCEFF5C9-0B65-40F3-9F7B-A98D79A6C1F7}" destId="{F7F178D8-49F8-474E-9D5C-07C2E86ED29D}" srcOrd="1" destOrd="0" presId="urn:microsoft.com/office/officeart/2011/layout/InterconnectedBlockProcess#4"/>
    <dgm:cxn modelId="{CEB1BDC1-25B9-4686-AE25-82363D07E749}" srcId="{B0ABBFCA-9957-4444-AC4F-D09BD005428A}" destId="{DCEFF5C9-0B65-40F3-9F7B-A98D79A6C1F7}" srcOrd="0" destOrd="0" parTransId="{75201AFE-81C1-4A54-987F-3E54D8E8BEB6}" sibTransId="{6A62A371-C1FE-42D4-B7A5-9BAF6F3E970B}"/>
    <dgm:cxn modelId="{91F9EA98-9DB5-43FF-8933-ACEE49CE1130}" type="presOf" srcId="{CF5AFBFB-F6F3-455F-98CA-6B59E7BF979E}" destId="{72F7BA0D-EE04-4A7C-9C6A-E3C8A6934897}" srcOrd="1" destOrd="0" presId="urn:microsoft.com/office/officeart/2011/layout/InterconnectedBlockProcess#4"/>
    <dgm:cxn modelId="{287280F5-BE87-41E2-A99F-067B362FC4B2}" srcId="{ABF3837F-5CC1-4F77-A95C-DEB046843147}" destId="{B0ABBFCA-9957-4444-AC4F-D09BD005428A}" srcOrd="1" destOrd="0" parTransId="{AA6D116B-5F8B-4766-8D2F-462E50D99E8F}" sibTransId="{3C5E6028-5463-49F6-9DB5-608833A82F05}"/>
    <dgm:cxn modelId="{DA09EB9B-1759-4299-9E18-66329258D5D3}" type="presOf" srcId="{48C32ED9-5089-422A-A9DA-A8896B2F3EDF}" destId="{856AA735-CF0D-4A37-83DD-38A0B1C7BE2E}" srcOrd="0" destOrd="0" presId="urn:microsoft.com/office/officeart/2011/layout/InterconnectedBlockProcess#4"/>
    <dgm:cxn modelId="{EB01E001-E8D6-4B46-814C-094F4119E2C0}" type="presOf" srcId="{3D35DC7E-90C2-4DD8-AC50-136E642CCEF7}" destId="{652B0075-F16E-4585-A0E9-C7C91E917410}" srcOrd="0" destOrd="0" presId="urn:microsoft.com/office/officeart/2011/layout/InterconnectedBlockProcess#4"/>
    <dgm:cxn modelId="{7863C073-E9EC-4066-B5B6-4155007390C2}" type="presParOf" srcId="{AF5F3018-762C-4CD3-8BB5-99C18F259336}" destId="{12054A81-3550-4427-95A3-8F13F39C048D}" srcOrd="0" destOrd="0" presId="urn:microsoft.com/office/officeart/2011/layout/InterconnectedBlockProcess#4"/>
    <dgm:cxn modelId="{F1EE6D65-9E27-4E37-88BF-6A93586E247A}" type="presParOf" srcId="{12054A81-3550-4427-95A3-8F13F39C048D}" destId="{B88931B6-94A4-49D8-8721-EEBE298E7EAC}" srcOrd="0" destOrd="0" presId="urn:microsoft.com/office/officeart/2011/layout/InterconnectedBlockProcess#4"/>
    <dgm:cxn modelId="{94100E12-98FA-4863-A58C-6142741051AA}" type="presParOf" srcId="{AF5F3018-762C-4CD3-8BB5-99C18F259336}" destId="{F0433C83-060F-4E2D-B242-284D85492EAC}" srcOrd="1" destOrd="0" presId="urn:microsoft.com/office/officeart/2011/layout/InterconnectedBlockProcess#4"/>
    <dgm:cxn modelId="{A0835D3F-434E-498C-966C-DF955BC0BF9C}" type="presParOf" srcId="{AF5F3018-762C-4CD3-8BB5-99C18F259336}" destId="{61BB8591-8849-4EA4-ACDC-54EE26624A8D}" srcOrd="2" destOrd="0" presId="urn:microsoft.com/office/officeart/2011/layout/InterconnectedBlockProcess#4"/>
    <dgm:cxn modelId="{82B33D95-292B-46C1-980D-16B61EB5F47A}" type="presParOf" srcId="{AF5F3018-762C-4CD3-8BB5-99C18F259336}" destId="{F4821CB9-4C42-4010-A73D-9829D6D4AF9D}" srcOrd="3" destOrd="0" presId="urn:microsoft.com/office/officeart/2011/layout/InterconnectedBlockProcess#4"/>
    <dgm:cxn modelId="{A52C2164-4D24-477D-8BCB-D21C3F81690D}" type="presParOf" srcId="{F4821CB9-4C42-4010-A73D-9829D6D4AF9D}" destId="{8000CCC3-2BE6-441B-BDEB-3704D7DF04B1}" srcOrd="0" destOrd="0" presId="urn:microsoft.com/office/officeart/2011/layout/InterconnectedBlockProcess#4"/>
    <dgm:cxn modelId="{0E91864B-C796-4CA5-8CDB-F2F4C87FA1D9}" type="presParOf" srcId="{AF5F3018-762C-4CD3-8BB5-99C18F259336}" destId="{72F7BA0D-EE04-4A7C-9C6A-E3C8A6934897}" srcOrd="4" destOrd="0" presId="urn:microsoft.com/office/officeart/2011/layout/InterconnectedBlockProcess#4"/>
    <dgm:cxn modelId="{D50CCB08-772C-4448-86B9-84F804F557C1}" type="presParOf" srcId="{AF5F3018-762C-4CD3-8BB5-99C18F259336}" destId="{652B0075-F16E-4585-A0E9-C7C91E917410}" srcOrd="5" destOrd="0" presId="urn:microsoft.com/office/officeart/2011/layout/InterconnectedBlockProcess#4"/>
    <dgm:cxn modelId="{3259E18D-8253-445A-A2F7-DD5886D9334E}" type="presParOf" srcId="{AF5F3018-762C-4CD3-8BB5-99C18F259336}" destId="{95FDB0D8-AA40-4808-BD3B-513E902541C6}" srcOrd="6" destOrd="0" presId="urn:microsoft.com/office/officeart/2011/layout/InterconnectedBlockProcess#4"/>
    <dgm:cxn modelId="{3D0C8648-46A6-4DCC-9807-E1C536324DB4}" type="presParOf" srcId="{95FDB0D8-AA40-4808-BD3B-513E902541C6}" destId="{5CECE564-ADC9-4A43-B261-6B2A7564FE8D}" srcOrd="0" destOrd="0" presId="urn:microsoft.com/office/officeart/2011/layout/InterconnectedBlockProcess#4"/>
    <dgm:cxn modelId="{3924708C-5D8C-4CBE-8F71-FED6B01E1BDA}" type="presParOf" srcId="{AF5F3018-762C-4CD3-8BB5-99C18F259336}" destId="{F7F178D8-49F8-474E-9D5C-07C2E86ED29D}" srcOrd="7" destOrd="0" presId="urn:microsoft.com/office/officeart/2011/layout/InterconnectedBlockProcess#4"/>
    <dgm:cxn modelId="{6B7973F4-D291-48A5-8FFE-954735255C73}" type="presParOf" srcId="{AF5F3018-762C-4CD3-8BB5-99C18F259336}" destId="{F0B59A09-C73E-499C-9FA5-C68B70C1C5FB}" srcOrd="8" destOrd="0" presId="urn:microsoft.com/office/officeart/2011/layout/InterconnectedBlockProcess#4"/>
    <dgm:cxn modelId="{CE65DCD8-B966-43D8-913F-7062539AB690}" type="presParOf" srcId="{AF5F3018-762C-4CD3-8BB5-99C18F259336}" destId="{36C2AF54-1E60-4B77-B267-EE5F0A944D11}" srcOrd="9" destOrd="0" presId="urn:microsoft.com/office/officeart/2011/layout/InterconnectedBlockProcess#4"/>
    <dgm:cxn modelId="{1CCE1F89-28A5-4A7F-9CC0-721C1031A045}" type="presParOf" srcId="{36C2AF54-1E60-4B77-B267-EE5F0A944D11}" destId="{856AA735-CF0D-4A37-83DD-38A0B1C7BE2E}" srcOrd="0" destOrd="0" presId="urn:microsoft.com/office/officeart/2011/layout/InterconnectedBlockProcess#4"/>
    <dgm:cxn modelId="{221F4D15-E0E1-41FC-9A5D-B66A1795AEDD}" type="presParOf" srcId="{AF5F3018-762C-4CD3-8BB5-99C18F259336}" destId="{BDACF6A3-E691-460B-992E-8404D44FDDBC}" srcOrd="10" destOrd="0" presId="urn:microsoft.com/office/officeart/2011/layout/InterconnectedBlockProcess#4"/>
    <dgm:cxn modelId="{CD8001F7-8972-49DD-93BF-8EED17F7C99B}" type="presParOf" srcId="{AF5F3018-762C-4CD3-8BB5-99C18F259336}" destId="{DA6569DC-8C3F-4101-A3DB-B68BD57F5940}" srcOrd="11" destOrd="0" presId="urn:microsoft.com/office/officeart/2011/layout/InterconnectedBlockProcess#4"/>
  </dgm:cxnLst>
  <dgm:bg/>
  <dgm:whole/>
  <dgm:extLst>
    <a:ext uri="http://schemas.microsoft.com/office/drawing/2008/diagram">
      <dsp:dataModelExt xmlns:dsp="http://schemas.microsoft.com/office/drawing/2008/diagram" relId="rId336"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D0943116-943E-4F44-93D7-F82A31150553}" type="doc">
      <dgm:prSet loTypeId="urn:microsoft.com/office/officeart/2005/8/layout/radial4" loCatId="relationship" qsTypeId="urn:microsoft.com/office/officeart/2005/8/quickstyle/3d3" qsCatId="3D" csTypeId="urn:microsoft.com/office/officeart/2005/8/colors/accent1_2" csCatId="accent1" phldr="1"/>
      <dgm:spPr/>
      <dgm:t>
        <a:bodyPr/>
        <a:lstStyle/>
        <a:p>
          <a:endParaRPr lang="cs-CZ"/>
        </a:p>
      </dgm:t>
    </dgm:pt>
    <dgm:pt modelId="{E8A02A35-82ED-4961-AE45-5F156419CEA0}">
      <dgm:prSet phldrT="[Text]" custT="1"/>
      <dgm:spPr>
        <a:xfrm>
          <a:off x="2829658" y="1469186"/>
          <a:ext cx="3661142" cy="3703616"/>
        </a:xfrm>
        <a:scene3d>
          <a:camera prst="orthographicFront">
            <a:rot lat="0" lon="0" rev="0"/>
          </a:camera>
          <a:lightRig rig="contrasting" dir="t">
            <a:rot lat="0" lon="0" rev="1200000"/>
          </a:lightRig>
        </a:scene3d>
        <a:sp3d contourW="19050" prstMaterial="metal">
          <a:bevelT w="88900" h="203200"/>
          <a:bevelB w="165100" h="254000"/>
        </a:sp3d>
      </dgm:spPr>
      <dgm:t>
        <a:bodyPr/>
        <a:lstStyle/>
        <a:p>
          <a:pPr algn="ctr"/>
          <a:endParaRPr lang="cs-CZ" sz="800" i="1">
            <a:latin typeface="+mn-lt"/>
            <a:ea typeface="+mn-ea"/>
            <a:cs typeface="+mn-cs"/>
          </a:endParaRPr>
        </a:p>
        <a:p>
          <a:pPr algn="ctr"/>
          <a:r>
            <a:rPr lang="cs-CZ" sz="800" i="1">
              <a:latin typeface="+mn-lt"/>
            </a:rPr>
            <a:t>„Obec Zruč – Senec je přirozeně se vyvíjející a bezpečná obec propojená nejen dostupnou infrastrukturou, v níž obyvatelé nacházejí blízkost přírody a klid, ale také kvalitní společenský život s možností zapojení se do fungujících místních spolků, které udržují tradice obce. Obec zároveň spolupracuje s podnikatelskými subjekty a vytváří tak společný tým, který má potenciál podpořit další rozvoj obce.“ </a:t>
          </a:r>
          <a:r>
            <a:rPr lang="cs-CZ" sz="800" b="1" i="1">
              <a:latin typeface="+mn-lt"/>
              <a:ea typeface="+mn-ea"/>
              <a:cs typeface="+mn-cs"/>
            </a:rPr>
            <a:t> </a:t>
          </a:r>
        </a:p>
        <a:p>
          <a:pPr algn="ctr"/>
          <a:endParaRPr lang="cs-CZ" sz="800" b="1" i="1">
            <a:latin typeface="+mn-lt"/>
            <a:ea typeface="+mn-ea"/>
            <a:cs typeface="+mn-cs"/>
          </a:endParaRPr>
        </a:p>
      </dgm:t>
    </dgm:pt>
    <dgm:pt modelId="{CB96EE6F-B006-47C2-B090-E8BBEEAA2D4D}" type="parTrans" cxnId="{C8B2398E-6E2D-43D0-BCC4-6BFBD6BC342A}">
      <dgm:prSet/>
      <dgm:spPr/>
      <dgm:t>
        <a:bodyPr/>
        <a:lstStyle/>
        <a:p>
          <a:endParaRPr lang="cs-CZ" sz="800">
            <a:latin typeface="+mn-lt"/>
          </a:endParaRPr>
        </a:p>
      </dgm:t>
    </dgm:pt>
    <dgm:pt modelId="{A246AF79-A52A-4225-BABB-5328C77446CC}" type="sibTrans" cxnId="{C8B2398E-6E2D-43D0-BCC4-6BFBD6BC342A}">
      <dgm:prSet/>
      <dgm:spPr/>
      <dgm:t>
        <a:bodyPr/>
        <a:lstStyle/>
        <a:p>
          <a:endParaRPr lang="cs-CZ" sz="800">
            <a:latin typeface="+mn-lt"/>
          </a:endParaRPr>
        </a:p>
      </dgm:t>
    </dgm:pt>
    <dgm:pt modelId="{75ADC3B3-1DA3-4A4A-B02A-7DE44E49F59B}">
      <dgm:prSet phldrT="[Text]" custT="1"/>
      <dgm:spPr>
        <a:xfrm>
          <a:off x="891834" y="1965703"/>
          <a:ext cx="1272038" cy="1054746"/>
        </a:xfrm>
        <a:scene3d>
          <a:camera prst="orthographicFront">
            <a:rot lat="0" lon="0" rev="0"/>
          </a:camera>
          <a:lightRig rig="contrasting" dir="t">
            <a:rot lat="0" lon="0" rev="1200000"/>
          </a:lightRig>
        </a:scene3d>
        <a:sp3d contourW="19050" prstMaterial="metal">
          <a:bevelT w="88900" h="203200"/>
          <a:bevelB w="165100" h="254000"/>
        </a:sp3d>
      </dgm:spPr>
      <dgm:t>
        <a:bodyPr/>
        <a:lstStyle/>
        <a:p>
          <a:r>
            <a:rPr lang="cs-CZ" sz="800" b="1">
              <a:latin typeface="+mn-lt"/>
              <a:ea typeface="+mn-ea"/>
              <a:cs typeface="+mn-cs"/>
            </a:rPr>
            <a:t>PRIORITNÍ OBLAST 1</a:t>
          </a:r>
        </a:p>
        <a:p>
          <a:r>
            <a:rPr lang="cs-CZ" sz="800" b="1">
              <a:latin typeface="+mn-lt"/>
              <a:ea typeface="+mn-ea"/>
              <a:cs typeface="+mn-cs"/>
            </a:rPr>
            <a:t>Doprava a technická infrastruktura</a:t>
          </a:r>
        </a:p>
        <a:p>
          <a:endParaRPr lang="cs-CZ" sz="800" b="1">
            <a:latin typeface="+mn-lt"/>
            <a:ea typeface="+mn-ea"/>
            <a:cs typeface="+mn-cs"/>
          </a:endParaRPr>
        </a:p>
      </dgm:t>
    </dgm:pt>
    <dgm:pt modelId="{DA10D45F-2588-4F4D-8FE0-6C4B2CBD15F3}" type="sibTrans" cxnId="{CD21868C-CE87-4C0D-AF01-65B7ACC43200}">
      <dgm:prSet/>
      <dgm:spPr/>
      <dgm:t>
        <a:bodyPr/>
        <a:lstStyle/>
        <a:p>
          <a:endParaRPr lang="cs-CZ" sz="800">
            <a:latin typeface="+mn-lt"/>
          </a:endParaRPr>
        </a:p>
      </dgm:t>
    </dgm:pt>
    <dgm:pt modelId="{FF553352-8009-4525-BC98-B7B228E83EBE}" type="parTrans" cxnId="{CD21868C-CE87-4C0D-AF01-65B7ACC43200}">
      <dgm:prSet custT="1"/>
      <dgm:spPr>
        <a:xfrm rot="11688316">
          <a:off x="1505766" y="2308922"/>
          <a:ext cx="1330566" cy="708314"/>
        </a:xfrm>
        <a:scene3d>
          <a:camera prst="orthographicFront">
            <a:rot lat="0" lon="0" rev="0"/>
          </a:camera>
          <a:lightRig rig="contrasting" dir="t">
            <a:rot lat="0" lon="0" rev="1200000"/>
          </a:lightRig>
        </a:scene3d>
        <a:sp3d z="-300000" contourW="19050" prstMaterial="metal">
          <a:bevelT w="88900" h="203200"/>
          <a:bevelB w="165100" h="254000"/>
        </a:sp3d>
      </dgm:spPr>
      <dgm:t>
        <a:bodyPr/>
        <a:lstStyle/>
        <a:p>
          <a:endParaRPr lang="cs-CZ" sz="800">
            <a:latin typeface="+mn-lt"/>
          </a:endParaRPr>
        </a:p>
      </dgm:t>
    </dgm:pt>
    <dgm:pt modelId="{4094491E-0BF6-438F-8A37-EE86A519B437}">
      <dgm:prSet custT="1"/>
      <dgm:spPr>
        <a:xfrm>
          <a:off x="5325604" y="-86453"/>
          <a:ext cx="1287928" cy="1016648"/>
        </a:xfrm>
        <a:scene3d>
          <a:camera prst="orthographicFront">
            <a:rot lat="0" lon="0" rev="0"/>
          </a:camera>
          <a:lightRig rig="contrasting" dir="t">
            <a:rot lat="0" lon="0" rev="1200000"/>
          </a:lightRig>
        </a:scene3d>
        <a:sp3d contourW="19050" prstMaterial="metal">
          <a:bevelT w="88900" h="203200"/>
          <a:bevelB w="165100" h="254000"/>
        </a:sp3d>
      </dgm:spPr>
      <dgm:t>
        <a:bodyPr/>
        <a:lstStyle/>
        <a:p>
          <a:endParaRPr lang="cs-CZ" sz="800" b="1">
            <a:latin typeface="+mn-lt"/>
            <a:ea typeface="+mn-ea"/>
            <a:cs typeface="+mn-cs"/>
          </a:endParaRPr>
        </a:p>
        <a:p>
          <a:r>
            <a:rPr lang="cs-CZ" sz="800" b="1">
              <a:latin typeface="+mn-lt"/>
              <a:ea typeface="+mn-ea"/>
              <a:cs typeface="+mn-cs"/>
            </a:rPr>
            <a:t>PRIORITNÍ OBLAST 3</a:t>
          </a:r>
        </a:p>
        <a:p>
          <a:r>
            <a:rPr lang="cs-CZ" sz="800" b="1">
              <a:latin typeface="+mn-lt"/>
              <a:ea typeface="+mn-ea"/>
              <a:cs typeface="+mn-cs"/>
            </a:rPr>
            <a:t>Životní prostředí</a:t>
          </a:r>
        </a:p>
        <a:p>
          <a:endParaRPr lang="cs-CZ" sz="800" b="1">
            <a:latin typeface="+mn-lt"/>
            <a:ea typeface="+mn-ea"/>
            <a:cs typeface="+mn-cs"/>
          </a:endParaRPr>
        </a:p>
      </dgm:t>
    </dgm:pt>
    <dgm:pt modelId="{6CCBC903-205C-46CC-90A6-FB2439BDB11A}" type="sibTrans" cxnId="{F0CA8F9C-B298-48D5-BABB-84CC02D5F4A7}">
      <dgm:prSet/>
      <dgm:spPr/>
      <dgm:t>
        <a:bodyPr/>
        <a:lstStyle/>
        <a:p>
          <a:endParaRPr lang="cs-CZ" sz="800">
            <a:latin typeface="+mn-lt"/>
          </a:endParaRPr>
        </a:p>
      </dgm:t>
    </dgm:pt>
    <dgm:pt modelId="{669B7EF6-066B-4E4A-A3C7-D1413AC8CCA8}" type="parTrans" cxnId="{F0CA8F9C-B298-48D5-BABB-84CC02D5F4A7}">
      <dgm:prSet/>
      <dgm:spPr>
        <a:xfrm rot="17658330">
          <a:off x="5080532" y="641696"/>
          <a:ext cx="1259613" cy="708314"/>
        </a:xfrm>
        <a:scene3d>
          <a:camera prst="orthographicFront">
            <a:rot lat="0" lon="0" rev="0"/>
          </a:camera>
          <a:lightRig rig="contrasting" dir="t">
            <a:rot lat="0" lon="0" rev="1200000"/>
          </a:lightRig>
        </a:scene3d>
        <a:sp3d z="-300000" contourW="19050" prstMaterial="metal">
          <a:bevelT w="88900" h="203200"/>
          <a:bevelB w="165100" h="254000"/>
        </a:sp3d>
      </dgm:spPr>
      <dgm:t>
        <a:bodyPr/>
        <a:lstStyle/>
        <a:p>
          <a:endParaRPr lang="cs-CZ" sz="800">
            <a:latin typeface="+mn-lt"/>
          </a:endParaRPr>
        </a:p>
      </dgm:t>
    </dgm:pt>
    <dgm:pt modelId="{59F81176-70B4-4A49-A6CB-E8342FEA93B9}">
      <dgm:prSet custT="1"/>
      <dgm:spPr>
        <a:xfrm>
          <a:off x="2531704" y="-33584"/>
          <a:ext cx="1468194" cy="910911"/>
        </a:xfrm>
        <a:scene3d>
          <a:camera prst="orthographicFront">
            <a:rot lat="0" lon="0" rev="0"/>
          </a:camera>
          <a:lightRig rig="contrasting" dir="t">
            <a:rot lat="0" lon="0" rev="1200000"/>
          </a:lightRig>
        </a:scene3d>
        <a:sp3d contourW="19050" prstMaterial="metal">
          <a:bevelT w="88900" h="203200"/>
          <a:bevelB w="165100" h="254000"/>
        </a:sp3d>
      </dgm:spPr>
      <dgm:t>
        <a:bodyPr/>
        <a:lstStyle/>
        <a:p>
          <a:r>
            <a:rPr lang="cs-CZ" sz="800" b="1">
              <a:latin typeface="+mn-lt"/>
              <a:ea typeface="+mn-ea"/>
              <a:cs typeface="+mn-cs"/>
            </a:rPr>
            <a:t>PRIORITNÍ OBLAST 2</a:t>
          </a:r>
        </a:p>
        <a:p>
          <a:r>
            <a:rPr lang="cs-CZ" sz="800" b="1">
              <a:latin typeface="+mn-lt"/>
              <a:ea typeface="+mn-ea"/>
              <a:cs typeface="+mn-cs"/>
            </a:rPr>
            <a:t>Občanská vybavenost</a:t>
          </a:r>
        </a:p>
        <a:p>
          <a:endParaRPr lang="cs-CZ" sz="800" b="1">
            <a:latin typeface="+mn-lt"/>
            <a:ea typeface="+mn-ea"/>
            <a:cs typeface="+mn-cs"/>
          </a:endParaRPr>
        </a:p>
      </dgm:t>
    </dgm:pt>
    <dgm:pt modelId="{AE16B096-887D-433E-9519-180A9FA10583}" type="sibTrans" cxnId="{FADB3509-8E03-4BB6-B19A-5813B6356557}">
      <dgm:prSet/>
      <dgm:spPr/>
      <dgm:t>
        <a:bodyPr/>
        <a:lstStyle/>
        <a:p>
          <a:endParaRPr lang="cs-CZ" sz="800">
            <a:latin typeface="+mn-lt"/>
          </a:endParaRPr>
        </a:p>
      </dgm:t>
    </dgm:pt>
    <dgm:pt modelId="{3E8CFA58-C986-4F13-8325-8FE4B9A1C1F3}" type="parTrans" cxnId="{FADB3509-8E03-4BB6-B19A-5813B6356557}">
      <dgm:prSet custT="1"/>
      <dgm:spPr>
        <a:xfrm rot="14658795">
          <a:off x="2899253" y="650761"/>
          <a:ext cx="1293967" cy="708314"/>
        </a:xfrm>
        <a:scene3d>
          <a:camera prst="orthographicFront">
            <a:rot lat="0" lon="0" rev="0"/>
          </a:camera>
          <a:lightRig rig="contrasting" dir="t">
            <a:rot lat="0" lon="0" rev="1200000"/>
          </a:lightRig>
        </a:scene3d>
        <a:sp3d z="-300000" contourW="19050" prstMaterial="metal">
          <a:bevelT w="88900" h="203200"/>
          <a:bevelB w="165100" h="254000"/>
        </a:sp3d>
      </dgm:spPr>
      <dgm:t>
        <a:bodyPr/>
        <a:lstStyle/>
        <a:p>
          <a:endParaRPr lang="cs-CZ" sz="800">
            <a:latin typeface="+mn-lt"/>
          </a:endParaRPr>
        </a:p>
      </dgm:t>
    </dgm:pt>
    <dgm:pt modelId="{630C36E7-69D2-432C-BC4F-CED5033F94F9}">
      <dgm:prSet custT="1"/>
      <dgm:spPr>
        <a:xfrm>
          <a:off x="7029517" y="2070543"/>
          <a:ext cx="1355997" cy="845066"/>
        </a:xfrm>
        <a:scene3d>
          <a:camera prst="orthographicFront">
            <a:rot lat="0" lon="0" rev="0"/>
          </a:camera>
          <a:lightRig rig="contrasting" dir="t">
            <a:rot lat="0" lon="0" rev="1200000"/>
          </a:lightRig>
        </a:scene3d>
        <a:sp3d contourW="19050" prstMaterial="metal">
          <a:bevelT w="88900" h="203200"/>
          <a:bevelB w="165100" h="254000"/>
        </a:sp3d>
      </dgm:spPr>
      <dgm:t>
        <a:bodyPr/>
        <a:lstStyle/>
        <a:p>
          <a:r>
            <a:rPr lang="cs-CZ" sz="800" b="1">
              <a:latin typeface="+mn-lt"/>
              <a:ea typeface="+mn-ea"/>
              <a:cs typeface="+mn-cs"/>
            </a:rPr>
            <a:t>PRIORITNÍ OBLAST 4</a:t>
          </a:r>
        </a:p>
        <a:p>
          <a:r>
            <a:rPr lang="cs-CZ" sz="800" b="1">
              <a:latin typeface="+mn-lt"/>
              <a:ea typeface="+mn-ea"/>
              <a:cs typeface="+mn-cs"/>
            </a:rPr>
            <a:t>Volnočasové aktivity</a:t>
          </a:r>
        </a:p>
      </dgm:t>
    </dgm:pt>
    <dgm:pt modelId="{AFB93B33-A950-4F24-BF3D-9EC9FB1F5A04}" type="parTrans" cxnId="{5D142C9A-B336-4FAF-8373-470780DE3892}">
      <dgm:prSet/>
      <dgm:spPr>
        <a:xfrm rot="20688012">
          <a:off x="6476600" y="2303156"/>
          <a:ext cx="1252829" cy="708314"/>
        </a:xfrm>
        <a:scene3d>
          <a:camera prst="orthographicFront">
            <a:rot lat="0" lon="0" rev="0"/>
          </a:camera>
          <a:lightRig rig="contrasting" dir="t">
            <a:rot lat="0" lon="0" rev="1200000"/>
          </a:lightRig>
        </a:scene3d>
        <a:sp3d z="-300000" contourW="19050" prstMaterial="metal">
          <a:bevelT w="88900" h="203200"/>
          <a:bevelB w="165100" h="254000"/>
        </a:sp3d>
      </dgm:spPr>
      <dgm:t>
        <a:bodyPr/>
        <a:lstStyle/>
        <a:p>
          <a:endParaRPr lang="cs-CZ" sz="800">
            <a:latin typeface="+mn-lt"/>
          </a:endParaRPr>
        </a:p>
      </dgm:t>
    </dgm:pt>
    <dgm:pt modelId="{8622AB51-A40D-4DEA-A946-7D7F2A58EC82}" type="sibTrans" cxnId="{5D142C9A-B336-4FAF-8373-470780DE3892}">
      <dgm:prSet/>
      <dgm:spPr/>
      <dgm:t>
        <a:bodyPr/>
        <a:lstStyle/>
        <a:p>
          <a:endParaRPr lang="cs-CZ" sz="800">
            <a:latin typeface="+mn-lt"/>
          </a:endParaRPr>
        </a:p>
      </dgm:t>
    </dgm:pt>
    <dgm:pt modelId="{89931709-E0A8-4FC2-B9F3-C1D0786D1A46}">
      <dgm:prSet custT="1"/>
      <dgm:spPr/>
      <dgm:t>
        <a:bodyPr/>
        <a:lstStyle/>
        <a:p>
          <a:r>
            <a:rPr lang="cs-CZ" sz="800" b="1">
              <a:latin typeface="+mn-lt"/>
              <a:ea typeface="+mn-ea"/>
              <a:cs typeface="+mn-cs"/>
            </a:rPr>
            <a:t>PRIORITNÍ OBLAST 5</a:t>
          </a:r>
        </a:p>
        <a:p>
          <a:r>
            <a:rPr lang="cs-CZ" sz="800" b="1">
              <a:latin typeface="+mn-lt"/>
              <a:ea typeface="+mn-ea"/>
              <a:cs typeface="+mn-cs"/>
            </a:rPr>
            <a:t>Veřejná správa</a:t>
          </a:r>
          <a:endParaRPr lang="cs-CZ" sz="800">
            <a:latin typeface="+mn-lt"/>
          </a:endParaRPr>
        </a:p>
      </dgm:t>
    </dgm:pt>
    <dgm:pt modelId="{B1501596-6B86-46A9-9B9B-D5C4F9FA17C5}" type="parTrans" cxnId="{48AA7922-0892-4411-B8D2-63C70BBBE50F}">
      <dgm:prSet/>
      <dgm:spPr/>
      <dgm:t>
        <a:bodyPr/>
        <a:lstStyle/>
        <a:p>
          <a:endParaRPr lang="cs-CZ" sz="800">
            <a:latin typeface="+mn-lt"/>
          </a:endParaRPr>
        </a:p>
      </dgm:t>
    </dgm:pt>
    <dgm:pt modelId="{13740DCD-AA3E-4163-B8D9-72A7EF8783E9}" type="sibTrans" cxnId="{48AA7922-0892-4411-B8D2-63C70BBBE50F}">
      <dgm:prSet/>
      <dgm:spPr/>
      <dgm:t>
        <a:bodyPr/>
        <a:lstStyle/>
        <a:p>
          <a:endParaRPr lang="cs-CZ" sz="800">
            <a:latin typeface="+mn-lt"/>
          </a:endParaRPr>
        </a:p>
      </dgm:t>
    </dgm:pt>
    <dgm:pt modelId="{D4B3A016-6553-4626-B908-1559E80991C5}" type="pres">
      <dgm:prSet presAssocID="{D0943116-943E-4F44-93D7-F82A31150553}" presName="cycle" presStyleCnt="0">
        <dgm:presLayoutVars>
          <dgm:chMax val="1"/>
          <dgm:dir/>
          <dgm:animLvl val="ctr"/>
          <dgm:resizeHandles val="exact"/>
        </dgm:presLayoutVars>
      </dgm:prSet>
      <dgm:spPr/>
      <dgm:t>
        <a:bodyPr/>
        <a:lstStyle/>
        <a:p>
          <a:endParaRPr lang="cs-CZ"/>
        </a:p>
      </dgm:t>
    </dgm:pt>
    <dgm:pt modelId="{AE959B6F-E9AF-4856-8212-ABC55D5E47B2}" type="pres">
      <dgm:prSet presAssocID="{E8A02A35-82ED-4961-AE45-5F156419CEA0}" presName="centerShape" presStyleLbl="node0" presStyleIdx="0" presStyleCnt="1" custScaleX="147311" custScaleY="149020" custLinFactNeighborX="508" custLinFactNeighborY="-157"/>
      <dgm:spPr>
        <a:prstGeom prst="ellipse">
          <a:avLst/>
        </a:prstGeom>
      </dgm:spPr>
      <dgm:t>
        <a:bodyPr/>
        <a:lstStyle/>
        <a:p>
          <a:endParaRPr lang="cs-CZ"/>
        </a:p>
      </dgm:t>
    </dgm:pt>
    <dgm:pt modelId="{F65CE360-6161-4BFF-AD64-DF9BCC2BAA0A}" type="pres">
      <dgm:prSet presAssocID="{FF553352-8009-4525-BC98-B7B228E83EBE}" presName="parTrans" presStyleLbl="bgSibTrans2D1" presStyleIdx="0" presStyleCnt="5"/>
      <dgm:spPr>
        <a:prstGeom prst="leftArrow">
          <a:avLst>
            <a:gd name="adj1" fmla="val 60000"/>
            <a:gd name="adj2" fmla="val 50000"/>
          </a:avLst>
        </a:prstGeom>
      </dgm:spPr>
      <dgm:t>
        <a:bodyPr/>
        <a:lstStyle/>
        <a:p>
          <a:endParaRPr lang="cs-CZ"/>
        </a:p>
      </dgm:t>
    </dgm:pt>
    <dgm:pt modelId="{C5555103-9C0A-438C-8F3C-AA7B8375E846}" type="pres">
      <dgm:prSet presAssocID="{75ADC3B3-1DA3-4A4A-B02A-7DE44E49F59B}" presName="node" presStyleLbl="node1" presStyleIdx="0" presStyleCnt="5" custScaleX="82941" custScaleY="55987" custRadScaleRad="97990" custRadScaleInc="-1226">
        <dgm:presLayoutVars>
          <dgm:bulletEnabled val="1"/>
        </dgm:presLayoutVars>
      </dgm:prSet>
      <dgm:spPr>
        <a:prstGeom prst="roundRect">
          <a:avLst>
            <a:gd name="adj" fmla="val 10000"/>
          </a:avLst>
        </a:prstGeom>
      </dgm:spPr>
      <dgm:t>
        <a:bodyPr/>
        <a:lstStyle/>
        <a:p>
          <a:endParaRPr lang="cs-CZ"/>
        </a:p>
      </dgm:t>
    </dgm:pt>
    <dgm:pt modelId="{30B3B7AF-4436-4A50-ADE9-9840252B5F7E}" type="pres">
      <dgm:prSet presAssocID="{3E8CFA58-C986-4F13-8325-8FE4B9A1C1F3}" presName="parTrans" presStyleLbl="bgSibTrans2D1" presStyleIdx="1" presStyleCnt="5"/>
      <dgm:spPr>
        <a:prstGeom prst="leftArrow">
          <a:avLst>
            <a:gd name="adj1" fmla="val 60000"/>
            <a:gd name="adj2" fmla="val 50000"/>
          </a:avLst>
        </a:prstGeom>
      </dgm:spPr>
      <dgm:t>
        <a:bodyPr/>
        <a:lstStyle/>
        <a:p>
          <a:endParaRPr lang="cs-CZ"/>
        </a:p>
      </dgm:t>
    </dgm:pt>
    <dgm:pt modelId="{E7F67868-AE52-4A09-B986-BB40E3FE45C0}" type="pres">
      <dgm:prSet presAssocID="{59F81176-70B4-4A49-A6CB-E8342FEA93B9}" presName="node" presStyleLbl="node1" presStyleIdx="1" presStyleCnt="5" custScaleX="73314" custScaleY="61858" custRadScaleRad="100890" custRadScaleInc="281">
        <dgm:presLayoutVars>
          <dgm:bulletEnabled val="1"/>
        </dgm:presLayoutVars>
      </dgm:prSet>
      <dgm:spPr>
        <a:prstGeom prst="roundRect">
          <a:avLst>
            <a:gd name="adj" fmla="val 10000"/>
          </a:avLst>
        </a:prstGeom>
      </dgm:spPr>
      <dgm:t>
        <a:bodyPr/>
        <a:lstStyle/>
        <a:p>
          <a:endParaRPr lang="cs-CZ"/>
        </a:p>
      </dgm:t>
    </dgm:pt>
    <dgm:pt modelId="{37D93C89-43F5-41D2-A5ED-18FD7A0F9C3A}" type="pres">
      <dgm:prSet presAssocID="{669B7EF6-066B-4E4A-A3C7-D1413AC8CCA8}" presName="parTrans" presStyleLbl="bgSibTrans2D1" presStyleIdx="2" presStyleCnt="5"/>
      <dgm:spPr>
        <a:prstGeom prst="leftArrow">
          <a:avLst>
            <a:gd name="adj1" fmla="val 60000"/>
            <a:gd name="adj2" fmla="val 50000"/>
          </a:avLst>
        </a:prstGeom>
      </dgm:spPr>
      <dgm:t>
        <a:bodyPr/>
        <a:lstStyle/>
        <a:p>
          <a:endParaRPr lang="cs-CZ"/>
        </a:p>
      </dgm:t>
    </dgm:pt>
    <dgm:pt modelId="{864B9DE4-D812-46F3-89DC-3E6DFE02087E}" type="pres">
      <dgm:prSet presAssocID="{4094491E-0BF6-438F-8A37-EE86A519B437}" presName="node" presStyleLbl="node1" presStyleIdx="2" presStyleCnt="5" custScaleX="89252" custScaleY="43469">
        <dgm:presLayoutVars>
          <dgm:bulletEnabled val="1"/>
        </dgm:presLayoutVars>
      </dgm:prSet>
      <dgm:spPr>
        <a:prstGeom prst="roundRect">
          <a:avLst>
            <a:gd name="adj" fmla="val 10000"/>
          </a:avLst>
        </a:prstGeom>
      </dgm:spPr>
      <dgm:t>
        <a:bodyPr/>
        <a:lstStyle/>
        <a:p>
          <a:endParaRPr lang="cs-CZ"/>
        </a:p>
      </dgm:t>
    </dgm:pt>
    <dgm:pt modelId="{7D02DA84-BDDA-4268-884B-F133036B6E3A}" type="pres">
      <dgm:prSet presAssocID="{AFB93B33-A950-4F24-BF3D-9EC9FB1F5A04}" presName="parTrans" presStyleLbl="bgSibTrans2D1" presStyleIdx="3" presStyleCnt="5"/>
      <dgm:spPr>
        <a:prstGeom prst="leftArrow">
          <a:avLst>
            <a:gd name="adj1" fmla="val 60000"/>
            <a:gd name="adj2" fmla="val 50000"/>
          </a:avLst>
        </a:prstGeom>
      </dgm:spPr>
      <dgm:t>
        <a:bodyPr/>
        <a:lstStyle/>
        <a:p>
          <a:endParaRPr lang="cs-CZ"/>
        </a:p>
      </dgm:t>
    </dgm:pt>
    <dgm:pt modelId="{569B5BF3-F6A4-4721-86CA-74D048725D9C}" type="pres">
      <dgm:prSet presAssocID="{630C36E7-69D2-432C-BC4F-CED5033F94F9}" presName="node" presStyleLbl="node1" presStyleIdx="3" presStyleCnt="5" custScaleX="98041" custScaleY="62162" custRadScaleRad="98019" custRadScaleInc="-2517">
        <dgm:presLayoutVars>
          <dgm:bulletEnabled val="1"/>
        </dgm:presLayoutVars>
      </dgm:prSet>
      <dgm:spPr>
        <a:prstGeom prst="roundRect">
          <a:avLst>
            <a:gd name="adj" fmla="val 10000"/>
          </a:avLst>
        </a:prstGeom>
      </dgm:spPr>
      <dgm:t>
        <a:bodyPr/>
        <a:lstStyle/>
        <a:p>
          <a:endParaRPr lang="cs-CZ"/>
        </a:p>
      </dgm:t>
    </dgm:pt>
    <dgm:pt modelId="{721413CA-128F-4DC2-9F13-65FCFFD3FB5B}" type="pres">
      <dgm:prSet presAssocID="{B1501596-6B86-46A9-9B9B-D5C4F9FA17C5}" presName="parTrans" presStyleLbl="bgSibTrans2D1" presStyleIdx="4" presStyleCnt="5"/>
      <dgm:spPr/>
      <dgm:t>
        <a:bodyPr/>
        <a:lstStyle/>
        <a:p>
          <a:endParaRPr lang="cs-CZ"/>
        </a:p>
      </dgm:t>
    </dgm:pt>
    <dgm:pt modelId="{835BF210-63D1-45ED-9297-FC732B8A43A4}" type="pres">
      <dgm:prSet presAssocID="{89931709-E0A8-4FC2-B9F3-C1D0786D1A46}" presName="node" presStyleLbl="node1" presStyleIdx="4" presStyleCnt="5" custScaleX="61121" custScaleY="43115">
        <dgm:presLayoutVars>
          <dgm:bulletEnabled val="1"/>
        </dgm:presLayoutVars>
      </dgm:prSet>
      <dgm:spPr/>
      <dgm:t>
        <a:bodyPr/>
        <a:lstStyle/>
        <a:p>
          <a:endParaRPr lang="cs-CZ"/>
        </a:p>
      </dgm:t>
    </dgm:pt>
  </dgm:ptLst>
  <dgm:cxnLst>
    <dgm:cxn modelId="{C8B2398E-6E2D-43D0-BCC4-6BFBD6BC342A}" srcId="{D0943116-943E-4F44-93D7-F82A31150553}" destId="{E8A02A35-82ED-4961-AE45-5F156419CEA0}" srcOrd="0" destOrd="0" parTransId="{CB96EE6F-B006-47C2-B090-E8BBEEAA2D4D}" sibTransId="{A246AF79-A52A-4225-BABB-5328C77446CC}"/>
    <dgm:cxn modelId="{5D142C9A-B336-4FAF-8373-470780DE3892}" srcId="{E8A02A35-82ED-4961-AE45-5F156419CEA0}" destId="{630C36E7-69D2-432C-BC4F-CED5033F94F9}" srcOrd="3" destOrd="0" parTransId="{AFB93B33-A950-4F24-BF3D-9EC9FB1F5A04}" sibTransId="{8622AB51-A40D-4DEA-A946-7D7F2A58EC82}"/>
    <dgm:cxn modelId="{2B7778C6-EAE0-44C4-9445-E6673DCCA51A}" type="presOf" srcId="{AFB93B33-A950-4F24-BF3D-9EC9FB1F5A04}" destId="{7D02DA84-BDDA-4268-884B-F133036B6E3A}" srcOrd="0" destOrd="0" presId="urn:microsoft.com/office/officeart/2005/8/layout/radial4"/>
    <dgm:cxn modelId="{F0CA8F9C-B298-48D5-BABB-84CC02D5F4A7}" srcId="{E8A02A35-82ED-4961-AE45-5F156419CEA0}" destId="{4094491E-0BF6-438F-8A37-EE86A519B437}" srcOrd="2" destOrd="0" parTransId="{669B7EF6-066B-4E4A-A3C7-D1413AC8CCA8}" sibTransId="{6CCBC903-205C-46CC-90A6-FB2439BDB11A}"/>
    <dgm:cxn modelId="{C83B7C70-3069-4A7A-9B61-57422053C94A}" type="presOf" srcId="{669B7EF6-066B-4E4A-A3C7-D1413AC8CCA8}" destId="{37D93C89-43F5-41D2-A5ED-18FD7A0F9C3A}" srcOrd="0" destOrd="0" presId="urn:microsoft.com/office/officeart/2005/8/layout/radial4"/>
    <dgm:cxn modelId="{BAC469EA-9DAC-42BE-8FCA-92A269476A96}" type="presOf" srcId="{89931709-E0A8-4FC2-B9F3-C1D0786D1A46}" destId="{835BF210-63D1-45ED-9297-FC732B8A43A4}" srcOrd="0" destOrd="0" presId="urn:microsoft.com/office/officeart/2005/8/layout/radial4"/>
    <dgm:cxn modelId="{FD118601-CF0E-46E9-9572-788B0C0EA9CB}" type="presOf" srcId="{4094491E-0BF6-438F-8A37-EE86A519B437}" destId="{864B9DE4-D812-46F3-89DC-3E6DFE02087E}" srcOrd="0" destOrd="0" presId="urn:microsoft.com/office/officeart/2005/8/layout/radial4"/>
    <dgm:cxn modelId="{828DC645-E3A8-429E-BFAB-2EF2F2A82410}" type="presOf" srcId="{D0943116-943E-4F44-93D7-F82A31150553}" destId="{D4B3A016-6553-4626-B908-1559E80991C5}" srcOrd="0" destOrd="0" presId="urn:microsoft.com/office/officeart/2005/8/layout/radial4"/>
    <dgm:cxn modelId="{4BD60092-A650-4055-A004-3C912DCC122A}" type="presOf" srcId="{59F81176-70B4-4A49-A6CB-E8342FEA93B9}" destId="{E7F67868-AE52-4A09-B986-BB40E3FE45C0}" srcOrd="0" destOrd="0" presId="urn:microsoft.com/office/officeart/2005/8/layout/radial4"/>
    <dgm:cxn modelId="{331D2732-CB2B-49A5-854B-D2C2B033C777}" type="presOf" srcId="{630C36E7-69D2-432C-BC4F-CED5033F94F9}" destId="{569B5BF3-F6A4-4721-86CA-74D048725D9C}" srcOrd="0" destOrd="0" presId="urn:microsoft.com/office/officeart/2005/8/layout/radial4"/>
    <dgm:cxn modelId="{48AA7922-0892-4411-B8D2-63C70BBBE50F}" srcId="{E8A02A35-82ED-4961-AE45-5F156419CEA0}" destId="{89931709-E0A8-4FC2-B9F3-C1D0786D1A46}" srcOrd="4" destOrd="0" parTransId="{B1501596-6B86-46A9-9B9B-D5C4F9FA17C5}" sibTransId="{13740DCD-AA3E-4163-B8D9-72A7EF8783E9}"/>
    <dgm:cxn modelId="{FADB3509-8E03-4BB6-B19A-5813B6356557}" srcId="{E8A02A35-82ED-4961-AE45-5F156419CEA0}" destId="{59F81176-70B4-4A49-A6CB-E8342FEA93B9}" srcOrd="1" destOrd="0" parTransId="{3E8CFA58-C986-4F13-8325-8FE4B9A1C1F3}" sibTransId="{AE16B096-887D-433E-9519-180A9FA10583}"/>
    <dgm:cxn modelId="{CB47F80E-F430-4BA5-82A7-6345C4DDBE8A}" type="presOf" srcId="{E8A02A35-82ED-4961-AE45-5F156419CEA0}" destId="{AE959B6F-E9AF-4856-8212-ABC55D5E47B2}" srcOrd="0" destOrd="0" presId="urn:microsoft.com/office/officeart/2005/8/layout/radial4"/>
    <dgm:cxn modelId="{D5F46A1B-285F-4B8B-8CF7-B6735ACF2EE2}" type="presOf" srcId="{B1501596-6B86-46A9-9B9B-D5C4F9FA17C5}" destId="{721413CA-128F-4DC2-9F13-65FCFFD3FB5B}" srcOrd="0" destOrd="0" presId="urn:microsoft.com/office/officeart/2005/8/layout/radial4"/>
    <dgm:cxn modelId="{5FEB1E02-B7FA-41BB-B430-AE7EC47CBADA}" type="presOf" srcId="{FF553352-8009-4525-BC98-B7B228E83EBE}" destId="{F65CE360-6161-4BFF-AD64-DF9BCC2BAA0A}" srcOrd="0" destOrd="0" presId="urn:microsoft.com/office/officeart/2005/8/layout/radial4"/>
    <dgm:cxn modelId="{A22AE016-9611-4311-9ADD-13FE00BF43EB}" type="presOf" srcId="{75ADC3B3-1DA3-4A4A-B02A-7DE44E49F59B}" destId="{C5555103-9C0A-438C-8F3C-AA7B8375E846}" srcOrd="0" destOrd="0" presId="urn:microsoft.com/office/officeart/2005/8/layout/radial4"/>
    <dgm:cxn modelId="{3E62ED10-55D7-40B5-AC7E-FC4AA0C74DD2}" type="presOf" srcId="{3E8CFA58-C986-4F13-8325-8FE4B9A1C1F3}" destId="{30B3B7AF-4436-4A50-ADE9-9840252B5F7E}" srcOrd="0" destOrd="0" presId="urn:microsoft.com/office/officeart/2005/8/layout/radial4"/>
    <dgm:cxn modelId="{CD21868C-CE87-4C0D-AF01-65B7ACC43200}" srcId="{E8A02A35-82ED-4961-AE45-5F156419CEA0}" destId="{75ADC3B3-1DA3-4A4A-B02A-7DE44E49F59B}" srcOrd="0" destOrd="0" parTransId="{FF553352-8009-4525-BC98-B7B228E83EBE}" sibTransId="{DA10D45F-2588-4F4D-8FE0-6C4B2CBD15F3}"/>
    <dgm:cxn modelId="{1D3028D5-58A9-408D-B2B3-515F7AA87BCF}" type="presParOf" srcId="{D4B3A016-6553-4626-B908-1559E80991C5}" destId="{AE959B6F-E9AF-4856-8212-ABC55D5E47B2}" srcOrd="0" destOrd="0" presId="urn:microsoft.com/office/officeart/2005/8/layout/radial4"/>
    <dgm:cxn modelId="{CB50C4EE-008C-4ABC-B1C3-2DDEE822FBE9}" type="presParOf" srcId="{D4B3A016-6553-4626-B908-1559E80991C5}" destId="{F65CE360-6161-4BFF-AD64-DF9BCC2BAA0A}" srcOrd="1" destOrd="0" presId="urn:microsoft.com/office/officeart/2005/8/layout/radial4"/>
    <dgm:cxn modelId="{FB4EFAAD-3B94-4A8E-8D3F-141816594EEE}" type="presParOf" srcId="{D4B3A016-6553-4626-B908-1559E80991C5}" destId="{C5555103-9C0A-438C-8F3C-AA7B8375E846}" srcOrd="2" destOrd="0" presId="urn:microsoft.com/office/officeart/2005/8/layout/radial4"/>
    <dgm:cxn modelId="{724F2DCD-5697-48F2-BCA2-C74E50254297}" type="presParOf" srcId="{D4B3A016-6553-4626-B908-1559E80991C5}" destId="{30B3B7AF-4436-4A50-ADE9-9840252B5F7E}" srcOrd="3" destOrd="0" presId="urn:microsoft.com/office/officeart/2005/8/layout/radial4"/>
    <dgm:cxn modelId="{A99EB583-0502-4E7A-98DF-5F8B9F9B5716}" type="presParOf" srcId="{D4B3A016-6553-4626-B908-1559E80991C5}" destId="{E7F67868-AE52-4A09-B986-BB40E3FE45C0}" srcOrd="4" destOrd="0" presId="urn:microsoft.com/office/officeart/2005/8/layout/radial4"/>
    <dgm:cxn modelId="{30FA78C5-733A-4908-903E-D81D70FBCD66}" type="presParOf" srcId="{D4B3A016-6553-4626-B908-1559E80991C5}" destId="{37D93C89-43F5-41D2-A5ED-18FD7A0F9C3A}" srcOrd="5" destOrd="0" presId="urn:microsoft.com/office/officeart/2005/8/layout/radial4"/>
    <dgm:cxn modelId="{477F7699-D629-43DA-87B0-10B586C276FE}" type="presParOf" srcId="{D4B3A016-6553-4626-B908-1559E80991C5}" destId="{864B9DE4-D812-46F3-89DC-3E6DFE02087E}" srcOrd="6" destOrd="0" presId="urn:microsoft.com/office/officeart/2005/8/layout/radial4"/>
    <dgm:cxn modelId="{6A84F706-0901-4404-8B84-23B8DC8BC3AA}" type="presParOf" srcId="{D4B3A016-6553-4626-B908-1559E80991C5}" destId="{7D02DA84-BDDA-4268-884B-F133036B6E3A}" srcOrd="7" destOrd="0" presId="urn:microsoft.com/office/officeart/2005/8/layout/radial4"/>
    <dgm:cxn modelId="{7846F6B2-93CF-4B42-AEF8-A0755CA1CB3B}" type="presParOf" srcId="{D4B3A016-6553-4626-B908-1559E80991C5}" destId="{569B5BF3-F6A4-4721-86CA-74D048725D9C}" srcOrd="8" destOrd="0" presId="urn:microsoft.com/office/officeart/2005/8/layout/radial4"/>
    <dgm:cxn modelId="{9BADC763-BD71-4989-9305-860BAB0CB490}" type="presParOf" srcId="{D4B3A016-6553-4626-B908-1559E80991C5}" destId="{721413CA-128F-4DC2-9F13-65FCFFD3FB5B}" srcOrd="9" destOrd="0" presId="urn:microsoft.com/office/officeart/2005/8/layout/radial4"/>
    <dgm:cxn modelId="{7F53FA8D-1EFC-42DB-A822-70433884ABD2}" type="presParOf" srcId="{D4B3A016-6553-4626-B908-1559E80991C5}" destId="{835BF210-63D1-45ED-9297-FC732B8A43A4}" srcOrd="10" destOrd="0" presId="urn:microsoft.com/office/officeart/2005/8/layout/radial4"/>
  </dgm:cxnLst>
  <dgm:bg/>
  <dgm:whole/>
  <dgm:extLst>
    <a:ext uri="http://schemas.microsoft.com/office/drawing/2008/diagram">
      <dsp:dataModelExt xmlns:dsp="http://schemas.microsoft.com/office/drawing/2008/diagram" relId="rId341"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ABF3837F-5CC1-4F77-A95C-DEB046843147}" type="doc">
      <dgm:prSet loTypeId="urn:microsoft.com/office/officeart/2011/layout/InterconnectedBlockProcess#4" loCatId="process" qsTypeId="urn:microsoft.com/office/officeart/2005/8/quickstyle/simple4" qsCatId="simple" csTypeId="urn:microsoft.com/office/officeart/2005/8/colors/accent1_5" csCatId="accent1" phldr="1"/>
      <dgm:spPr/>
      <dgm:t>
        <a:bodyPr/>
        <a:lstStyle/>
        <a:p>
          <a:endParaRPr lang="cs-CZ"/>
        </a:p>
      </dgm:t>
    </dgm:pt>
    <dgm:pt modelId="{1C180B2C-FF82-475E-8B73-F45F3AF896F2}">
      <dgm:prSet phldrT="[Text]" custT="1"/>
      <dgm:spPr/>
      <dgm:t>
        <a:bodyPr/>
        <a:lstStyle/>
        <a:p>
          <a:pPr algn="ctr"/>
          <a:endParaRPr lang="cs-CZ" sz="1000">
            <a:latin typeface="+mn-lt"/>
          </a:endParaRPr>
        </a:p>
        <a:p>
          <a:pPr algn="ctr"/>
          <a:r>
            <a:rPr lang="cs-CZ" sz="1000">
              <a:latin typeface="+mn-lt"/>
            </a:rPr>
            <a:t>SOCIODEMOGRAFICKÝ PROFIL OBCE A DOTAZNÍKOVÉ ŠETŘENÍ</a:t>
          </a:r>
        </a:p>
        <a:p>
          <a:pPr algn="ctr"/>
          <a:endParaRPr lang="cs-CZ" sz="1000">
            <a:latin typeface="+mn-lt"/>
          </a:endParaRPr>
        </a:p>
      </dgm:t>
    </dgm:pt>
    <dgm:pt modelId="{639CE9EE-6CEC-43AA-BA32-A9EE3A790AE1}" type="parTrans" cxnId="{2EC75E50-7081-4100-84BC-F867681BA870}">
      <dgm:prSet/>
      <dgm:spPr/>
      <dgm:t>
        <a:bodyPr/>
        <a:lstStyle/>
        <a:p>
          <a:pPr algn="ctr"/>
          <a:endParaRPr lang="cs-CZ" sz="1000">
            <a:latin typeface="+mn-lt"/>
          </a:endParaRPr>
        </a:p>
      </dgm:t>
    </dgm:pt>
    <dgm:pt modelId="{A504D18E-4BCE-44D7-B3F7-46FF76E9ADD0}" type="sibTrans" cxnId="{2EC75E50-7081-4100-84BC-F867681BA870}">
      <dgm:prSet/>
      <dgm:spPr/>
      <dgm:t>
        <a:bodyPr/>
        <a:lstStyle/>
        <a:p>
          <a:pPr algn="ctr"/>
          <a:endParaRPr lang="cs-CZ" sz="1000">
            <a:latin typeface="+mn-lt"/>
          </a:endParaRPr>
        </a:p>
      </dgm:t>
    </dgm:pt>
    <dgm:pt modelId="{48C32ED9-5089-422A-A9DA-A8896B2F3EDF}">
      <dgm:prSet phldrT="[Text]" custT="1"/>
      <dgm:spPr/>
      <dgm:t>
        <a:bodyPr/>
        <a:lstStyle/>
        <a:p>
          <a:pPr algn="ctr"/>
          <a:endParaRPr lang="cs-CZ" sz="1000">
            <a:latin typeface="+mn-lt"/>
          </a:endParaRPr>
        </a:p>
        <a:p>
          <a:pPr algn="ctr"/>
          <a:r>
            <a:rPr lang="cs-CZ" sz="1000">
              <a:latin typeface="+mn-lt"/>
            </a:rPr>
            <a:t>ZÁKLADNÍ INFORMACE O OBCI Z VEŘEJNĚ DOSTUPNÝCH ZDROJŮ + ČSÚ</a:t>
          </a:r>
        </a:p>
        <a:p>
          <a:pPr algn="ctr"/>
          <a:endParaRPr lang="cs-CZ" sz="1000">
            <a:latin typeface="+mn-lt"/>
          </a:endParaRPr>
        </a:p>
        <a:p>
          <a:pPr algn="ctr"/>
          <a:r>
            <a:rPr lang="cs-CZ" sz="1000">
              <a:latin typeface="+mn-lt"/>
            </a:rPr>
            <a:t>DOTAZNÍKOVÉ ŠETŘENÍ</a:t>
          </a:r>
        </a:p>
        <a:p>
          <a:pPr algn="ctr"/>
          <a:endParaRPr lang="cs-CZ" sz="1000">
            <a:latin typeface="+mn-lt"/>
          </a:endParaRPr>
        </a:p>
        <a:p>
          <a:pPr algn="ctr"/>
          <a:r>
            <a:rPr lang="cs-CZ" sz="1000">
              <a:latin typeface="+mn-lt"/>
            </a:rPr>
            <a:t>ŘÍZENÉ ROZHOVORY</a:t>
          </a:r>
        </a:p>
        <a:p>
          <a:pPr algn="ctr"/>
          <a:endParaRPr lang="cs-CZ" sz="1000">
            <a:latin typeface="+mn-lt"/>
          </a:endParaRPr>
        </a:p>
        <a:p>
          <a:pPr algn="ctr"/>
          <a:r>
            <a:rPr lang="cs-CZ" sz="1000">
              <a:latin typeface="+mn-lt"/>
            </a:rPr>
            <a:t>KOMUNIKACE V RÁMCI PRACOVNÍCH SKUPIN</a:t>
          </a:r>
        </a:p>
        <a:p>
          <a:pPr algn="ctr"/>
          <a:endParaRPr lang="cs-CZ" sz="1000">
            <a:latin typeface="+mn-lt"/>
          </a:endParaRPr>
        </a:p>
      </dgm:t>
    </dgm:pt>
    <dgm:pt modelId="{A66AD554-0447-4119-B4F7-7E9A6090E61D}" type="parTrans" cxnId="{600C95E4-778B-4582-A521-D6A880506865}">
      <dgm:prSet/>
      <dgm:spPr/>
      <dgm:t>
        <a:bodyPr/>
        <a:lstStyle/>
        <a:p>
          <a:pPr algn="ctr"/>
          <a:endParaRPr lang="cs-CZ" sz="1000">
            <a:latin typeface="+mn-lt"/>
          </a:endParaRPr>
        </a:p>
      </dgm:t>
    </dgm:pt>
    <dgm:pt modelId="{50410FF3-8ABD-4E04-ABBA-FF107EF3B433}" type="sibTrans" cxnId="{600C95E4-778B-4582-A521-D6A880506865}">
      <dgm:prSet/>
      <dgm:spPr/>
      <dgm:t>
        <a:bodyPr/>
        <a:lstStyle/>
        <a:p>
          <a:pPr algn="ctr"/>
          <a:endParaRPr lang="cs-CZ" sz="1000">
            <a:latin typeface="+mn-lt"/>
          </a:endParaRPr>
        </a:p>
      </dgm:t>
    </dgm:pt>
    <dgm:pt modelId="{3D35DC7E-90C2-4DD8-AC50-136E642CCEF7}">
      <dgm:prSet phldrT="[Text]" custT="1"/>
      <dgm:spPr/>
      <dgm:t>
        <a:bodyPr/>
        <a:lstStyle/>
        <a:p>
          <a:pPr algn="ctr"/>
          <a:r>
            <a:rPr lang="cs-CZ" sz="1000">
              <a:latin typeface="+mn-lt"/>
            </a:rPr>
            <a:t>STRATEGICKÁ ČÁST</a:t>
          </a:r>
        </a:p>
      </dgm:t>
    </dgm:pt>
    <dgm:pt modelId="{2B3842A7-0D83-4AE7-9057-1B539F81082E}" type="parTrans" cxnId="{99F0DC01-EFA4-4CFC-983C-CD9CEB377EFF}">
      <dgm:prSet/>
      <dgm:spPr/>
      <dgm:t>
        <a:bodyPr/>
        <a:lstStyle/>
        <a:p>
          <a:pPr algn="ctr"/>
          <a:endParaRPr lang="cs-CZ" sz="1000">
            <a:latin typeface="+mn-lt"/>
          </a:endParaRPr>
        </a:p>
      </dgm:t>
    </dgm:pt>
    <dgm:pt modelId="{15A2A0B1-A7C0-405E-B8A7-1B44DF6DE2E6}" type="sibTrans" cxnId="{99F0DC01-EFA4-4CFC-983C-CD9CEB377EFF}">
      <dgm:prSet/>
      <dgm:spPr/>
      <dgm:t>
        <a:bodyPr/>
        <a:lstStyle/>
        <a:p>
          <a:pPr algn="ctr"/>
          <a:endParaRPr lang="cs-CZ" sz="1000">
            <a:latin typeface="+mn-lt"/>
          </a:endParaRPr>
        </a:p>
      </dgm:t>
    </dgm:pt>
    <dgm:pt modelId="{CF5AFBFB-F6F3-455F-98CA-6B59E7BF979E}">
      <dgm:prSet phldrT="[Text]" custT="1"/>
      <dgm:spPr/>
      <dgm:t>
        <a:bodyPr/>
        <a:lstStyle/>
        <a:p>
          <a:pPr algn="ctr"/>
          <a:endParaRPr lang="cs-CZ" sz="1000">
            <a:latin typeface="+mn-lt"/>
          </a:endParaRPr>
        </a:p>
        <a:p>
          <a:pPr algn="ctr"/>
          <a:r>
            <a:rPr lang="cs-CZ" sz="1000">
              <a:latin typeface="+mn-lt"/>
            </a:rPr>
            <a:t>VIZE </a:t>
          </a:r>
        </a:p>
        <a:p>
          <a:pPr algn="ctr"/>
          <a:r>
            <a:rPr lang="cs-CZ" sz="1000">
              <a:latin typeface="+mn-lt"/>
            </a:rPr>
            <a:t>↓</a:t>
          </a:r>
        </a:p>
        <a:p>
          <a:pPr algn="ctr"/>
          <a:r>
            <a:rPr lang="cs-CZ" sz="1000">
              <a:latin typeface="+mn-lt"/>
            </a:rPr>
            <a:t>PRIORTNÍ OBLASTI</a:t>
          </a:r>
        </a:p>
        <a:p>
          <a:pPr algn="ctr"/>
          <a:r>
            <a:rPr lang="cs-CZ" sz="1000">
              <a:latin typeface="+mn-lt"/>
            </a:rPr>
            <a:t>↓</a:t>
          </a:r>
        </a:p>
        <a:p>
          <a:pPr algn="ctr"/>
          <a:r>
            <a:rPr lang="cs-CZ" sz="1000">
              <a:latin typeface="+mn-lt"/>
            </a:rPr>
            <a:t>NÁVRH JEDNOTLIVÝCH OPATŘENÍ</a:t>
          </a:r>
        </a:p>
      </dgm:t>
    </dgm:pt>
    <dgm:pt modelId="{1895FF34-ACEB-42AD-ABDB-BA7E2C925FAF}" type="parTrans" cxnId="{03689023-7CC0-4EB3-BBB3-B910BF209E9C}">
      <dgm:prSet/>
      <dgm:spPr/>
      <dgm:t>
        <a:bodyPr/>
        <a:lstStyle/>
        <a:p>
          <a:pPr algn="ctr"/>
          <a:endParaRPr lang="cs-CZ" sz="1000">
            <a:latin typeface="+mn-lt"/>
          </a:endParaRPr>
        </a:p>
      </dgm:t>
    </dgm:pt>
    <dgm:pt modelId="{EDC5A7A4-E6BA-4103-90B3-8AD112BF2D64}" type="sibTrans" cxnId="{03689023-7CC0-4EB3-BBB3-B910BF209E9C}">
      <dgm:prSet/>
      <dgm:spPr/>
      <dgm:t>
        <a:bodyPr/>
        <a:lstStyle/>
        <a:p>
          <a:pPr algn="ctr"/>
          <a:endParaRPr lang="cs-CZ" sz="1000">
            <a:latin typeface="+mn-lt"/>
          </a:endParaRPr>
        </a:p>
      </dgm:t>
    </dgm:pt>
    <dgm:pt modelId="{ED10EBB1-5B23-413B-A52A-557CF118347C}">
      <dgm:prSet phldrT="[Text]" custT="1"/>
      <dgm:spPr>
        <a:solidFill>
          <a:schemeClr val="tx1"/>
        </a:solidFill>
        <a:ln>
          <a:solidFill>
            <a:schemeClr val="tx1"/>
          </a:solidFill>
        </a:ln>
      </dgm:spPr>
      <dgm:t>
        <a:bodyPr/>
        <a:lstStyle/>
        <a:p>
          <a:pPr algn="ctr"/>
          <a:r>
            <a:rPr lang="cs-CZ" sz="1000">
              <a:latin typeface="+mn-lt"/>
            </a:rPr>
            <a:t>NÁVRHOVÁ ČÁST</a:t>
          </a:r>
        </a:p>
      </dgm:t>
    </dgm:pt>
    <dgm:pt modelId="{2EA0A501-DC19-42A2-A725-0EDB7E6BA031}" type="parTrans" cxnId="{01829869-639F-49C3-9823-638FA6AFC6F2}">
      <dgm:prSet/>
      <dgm:spPr/>
      <dgm:t>
        <a:bodyPr/>
        <a:lstStyle/>
        <a:p>
          <a:pPr algn="ctr"/>
          <a:endParaRPr lang="cs-CZ" sz="1000">
            <a:latin typeface="+mn-lt"/>
          </a:endParaRPr>
        </a:p>
      </dgm:t>
    </dgm:pt>
    <dgm:pt modelId="{641BF04D-A920-476A-8C35-84E58686EC06}" type="sibTrans" cxnId="{01829869-639F-49C3-9823-638FA6AFC6F2}">
      <dgm:prSet/>
      <dgm:spPr/>
      <dgm:t>
        <a:bodyPr/>
        <a:lstStyle/>
        <a:p>
          <a:pPr algn="ctr"/>
          <a:endParaRPr lang="cs-CZ" sz="1000">
            <a:latin typeface="+mn-lt"/>
          </a:endParaRPr>
        </a:p>
      </dgm:t>
    </dgm:pt>
    <dgm:pt modelId="{71E3D4C4-8523-4853-9335-A55D82A69E0A}">
      <dgm:prSet phldrT="[Text]" custT="1"/>
      <dgm:spPr>
        <a:solidFill>
          <a:schemeClr val="bg1">
            <a:lumMod val="75000"/>
          </a:schemeClr>
        </a:solidFill>
      </dgm:spPr>
      <dgm:t>
        <a:bodyPr/>
        <a:lstStyle/>
        <a:p>
          <a:pPr algn="ctr"/>
          <a:endParaRPr lang="cs-CZ" sz="1000">
            <a:latin typeface="+mn-lt"/>
          </a:endParaRPr>
        </a:p>
        <a:p>
          <a:pPr algn="ctr"/>
          <a:r>
            <a:rPr lang="cs-CZ" sz="1000">
              <a:latin typeface="+mn-lt"/>
            </a:rPr>
            <a:t>PRIORITNÍ OBLAST</a:t>
          </a:r>
        </a:p>
        <a:p>
          <a:pPr algn="ctr"/>
          <a:r>
            <a:rPr lang="cs-CZ" sz="1000">
              <a:latin typeface="+mn-lt"/>
            </a:rPr>
            <a:t>↓</a:t>
          </a:r>
        </a:p>
        <a:p>
          <a:pPr algn="ctr"/>
          <a:r>
            <a:rPr lang="cs-CZ" sz="1000">
              <a:latin typeface="+mn-lt"/>
            </a:rPr>
            <a:t>STRATEGICKÝ CÍL</a:t>
          </a:r>
        </a:p>
        <a:p>
          <a:pPr algn="ctr"/>
          <a:r>
            <a:rPr lang="cs-CZ" sz="1000">
              <a:latin typeface="+mn-lt"/>
            </a:rPr>
            <a:t>↓</a:t>
          </a:r>
        </a:p>
        <a:p>
          <a:pPr algn="ctr"/>
          <a:r>
            <a:rPr lang="cs-CZ" sz="1000">
              <a:latin typeface="+mn-lt"/>
            </a:rPr>
            <a:t>OPATŘENÍ</a:t>
          </a:r>
        </a:p>
        <a:p>
          <a:pPr algn="ctr"/>
          <a:r>
            <a:rPr lang="cs-CZ" sz="1000">
              <a:latin typeface="+mn-lt"/>
            </a:rPr>
            <a:t>↓ </a:t>
          </a:r>
        </a:p>
        <a:p>
          <a:pPr algn="ctr"/>
          <a:r>
            <a:rPr lang="cs-CZ" sz="1000">
              <a:latin typeface="+mn-lt"/>
            </a:rPr>
            <a:t>AKTIVITA</a:t>
          </a:r>
        </a:p>
        <a:p>
          <a:pPr algn="ctr"/>
          <a:r>
            <a:rPr lang="cs-CZ" sz="1000">
              <a:latin typeface="+mn-lt"/>
            </a:rPr>
            <a:t>↓ </a:t>
          </a:r>
        </a:p>
        <a:p>
          <a:pPr algn="ctr"/>
          <a:r>
            <a:rPr lang="cs-CZ" sz="1000">
              <a:latin typeface="+mn-lt"/>
            </a:rPr>
            <a:t>INDIKÁTOR</a:t>
          </a:r>
        </a:p>
      </dgm:t>
    </dgm:pt>
    <dgm:pt modelId="{1B8118E2-762D-4F6D-B2C5-71FBD1B55F7A}" type="parTrans" cxnId="{7A227209-D2BD-4071-B8B0-FA1BA1608152}">
      <dgm:prSet/>
      <dgm:spPr/>
      <dgm:t>
        <a:bodyPr/>
        <a:lstStyle/>
        <a:p>
          <a:pPr algn="ctr"/>
          <a:endParaRPr lang="cs-CZ" sz="1000">
            <a:latin typeface="+mn-lt"/>
          </a:endParaRPr>
        </a:p>
      </dgm:t>
    </dgm:pt>
    <dgm:pt modelId="{6BB3574A-C36F-437C-8882-1BD58830D8A8}" type="sibTrans" cxnId="{7A227209-D2BD-4071-B8B0-FA1BA1608152}">
      <dgm:prSet/>
      <dgm:spPr/>
      <dgm:t>
        <a:bodyPr/>
        <a:lstStyle/>
        <a:p>
          <a:pPr algn="ctr"/>
          <a:endParaRPr lang="cs-CZ" sz="1000">
            <a:latin typeface="+mn-lt"/>
          </a:endParaRPr>
        </a:p>
      </dgm:t>
    </dgm:pt>
    <dgm:pt modelId="{B0ABBFCA-9957-4444-AC4F-D09BD005428A}">
      <dgm:prSet custT="1"/>
      <dgm:spPr/>
      <dgm:t>
        <a:bodyPr/>
        <a:lstStyle/>
        <a:p>
          <a:pPr algn="ctr"/>
          <a:r>
            <a:rPr lang="cs-CZ" sz="1000">
              <a:latin typeface="+mn-lt"/>
            </a:rPr>
            <a:t>ANALYTICKÁ ČÁST</a:t>
          </a:r>
        </a:p>
        <a:p>
          <a:pPr algn="ctr"/>
          <a:r>
            <a:rPr lang="cs-CZ" sz="1000">
              <a:latin typeface="+mn-lt"/>
            </a:rPr>
            <a:t>SYNTÉZA DAT</a:t>
          </a:r>
        </a:p>
        <a:p>
          <a:pPr algn="ctr"/>
          <a:r>
            <a:rPr lang="cs-CZ" sz="1000">
              <a:latin typeface="+mn-lt"/>
            </a:rPr>
            <a:t>SWOT </a:t>
          </a:r>
        </a:p>
      </dgm:t>
    </dgm:pt>
    <dgm:pt modelId="{AA6D116B-5F8B-4766-8D2F-462E50D99E8F}" type="parTrans" cxnId="{287280F5-BE87-41E2-A99F-067B362FC4B2}">
      <dgm:prSet/>
      <dgm:spPr/>
      <dgm:t>
        <a:bodyPr/>
        <a:lstStyle/>
        <a:p>
          <a:pPr algn="ctr"/>
          <a:endParaRPr lang="cs-CZ" sz="1000">
            <a:latin typeface="+mn-lt"/>
          </a:endParaRPr>
        </a:p>
      </dgm:t>
    </dgm:pt>
    <dgm:pt modelId="{3C5E6028-5463-49F6-9DB5-608833A82F05}" type="sibTrans" cxnId="{287280F5-BE87-41E2-A99F-067B362FC4B2}">
      <dgm:prSet/>
      <dgm:spPr/>
      <dgm:t>
        <a:bodyPr/>
        <a:lstStyle/>
        <a:p>
          <a:pPr algn="ctr"/>
          <a:endParaRPr lang="cs-CZ" sz="1000">
            <a:latin typeface="+mn-lt"/>
          </a:endParaRPr>
        </a:p>
      </dgm:t>
    </dgm:pt>
    <dgm:pt modelId="{DCEFF5C9-0B65-40F3-9F7B-A98D79A6C1F7}">
      <dgm:prSet custT="1"/>
      <dgm:spPr/>
      <dgm:t>
        <a:bodyPr/>
        <a:lstStyle/>
        <a:p>
          <a:pPr algn="ctr"/>
          <a:endParaRPr lang="cs-CZ" sz="1000" b="0">
            <a:latin typeface="+mn-lt"/>
          </a:endParaRPr>
        </a:p>
        <a:p>
          <a:pPr algn="ctr"/>
          <a:r>
            <a:rPr lang="cs-CZ" sz="1000" b="0">
              <a:latin typeface="+mn-lt"/>
            </a:rPr>
            <a:t>DOPRAVA A TECHNICKÁ INFRASTRUKTURA</a:t>
          </a:r>
        </a:p>
        <a:p>
          <a:pPr algn="ctr"/>
          <a:endParaRPr lang="cs-CZ" sz="1000" b="0">
            <a:latin typeface="+mn-lt"/>
          </a:endParaRPr>
        </a:p>
        <a:p>
          <a:pPr algn="ctr"/>
          <a:r>
            <a:rPr lang="cs-CZ" sz="1000" b="0">
              <a:latin typeface="+mn-lt"/>
            </a:rPr>
            <a:t> OBČANSKÁ VYBAVENOST</a:t>
          </a:r>
        </a:p>
        <a:p>
          <a:pPr algn="ctr"/>
          <a:endParaRPr lang="cs-CZ" sz="1000" b="0">
            <a:latin typeface="+mn-lt"/>
          </a:endParaRPr>
        </a:p>
        <a:p>
          <a:pPr algn="ctr"/>
          <a:r>
            <a:rPr lang="cs-CZ" sz="1000" b="0">
              <a:latin typeface="+mn-lt"/>
            </a:rPr>
            <a:t>ŽIVOTNÍ PROSTŘEDÍ</a:t>
          </a:r>
        </a:p>
        <a:p>
          <a:pPr algn="ctr"/>
          <a:endParaRPr lang="cs-CZ" sz="1000" b="0">
            <a:latin typeface="+mn-lt"/>
          </a:endParaRPr>
        </a:p>
        <a:p>
          <a:pPr algn="ctr"/>
          <a:r>
            <a:rPr lang="cs-CZ" sz="1000" b="0">
              <a:latin typeface="+mn-lt"/>
            </a:rPr>
            <a:t> VOLNOČASOVÉ AKTIVITY</a:t>
          </a:r>
        </a:p>
        <a:p>
          <a:pPr algn="ctr"/>
          <a:endParaRPr lang="cs-CZ" sz="1000" b="0">
            <a:latin typeface="+mn-lt"/>
          </a:endParaRPr>
        </a:p>
        <a:p>
          <a:pPr algn="ctr"/>
          <a:r>
            <a:rPr lang="cs-CZ" sz="1000" b="0">
              <a:latin typeface="+mn-lt"/>
            </a:rPr>
            <a:t>VEŘEJNÁ SPRŘÁVA</a:t>
          </a:r>
        </a:p>
      </dgm:t>
    </dgm:pt>
    <dgm:pt modelId="{75201AFE-81C1-4A54-987F-3E54D8E8BEB6}" type="parTrans" cxnId="{CEB1BDC1-25B9-4686-AE25-82363D07E749}">
      <dgm:prSet/>
      <dgm:spPr/>
      <dgm:t>
        <a:bodyPr/>
        <a:lstStyle/>
        <a:p>
          <a:pPr algn="ctr"/>
          <a:endParaRPr lang="cs-CZ" sz="1000">
            <a:latin typeface="+mn-lt"/>
          </a:endParaRPr>
        </a:p>
      </dgm:t>
    </dgm:pt>
    <dgm:pt modelId="{6A62A371-C1FE-42D4-B7A5-9BAF6F3E970B}" type="sibTrans" cxnId="{CEB1BDC1-25B9-4686-AE25-82363D07E749}">
      <dgm:prSet/>
      <dgm:spPr/>
      <dgm:t>
        <a:bodyPr/>
        <a:lstStyle/>
        <a:p>
          <a:pPr algn="ctr"/>
          <a:endParaRPr lang="cs-CZ" sz="1000">
            <a:latin typeface="+mn-lt"/>
          </a:endParaRPr>
        </a:p>
      </dgm:t>
    </dgm:pt>
    <dgm:pt modelId="{AF5F3018-762C-4CD3-8BB5-99C18F259336}" type="pres">
      <dgm:prSet presAssocID="{ABF3837F-5CC1-4F77-A95C-DEB046843147}" presName="Name0" presStyleCnt="0">
        <dgm:presLayoutVars>
          <dgm:chMax val="7"/>
          <dgm:chPref val="5"/>
          <dgm:dir/>
          <dgm:animOne val="branch"/>
          <dgm:animLvl val="lvl"/>
        </dgm:presLayoutVars>
      </dgm:prSet>
      <dgm:spPr/>
      <dgm:t>
        <a:bodyPr/>
        <a:lstStyle/>
        <a:p>
          <a:endParaRPr lang="cs-CZ"/>
        </a:p>
      </dgm:t>
    </dgm:pt>
    <dgm:pt modelId="{12054A81-3550-4427-95A3-8F13F39C048D}" type="pres">
      <dgm:prSet presAssocID="{ED10EBB1-5B23-413B-A52A-557CF118347C}" presName="ChildAccent4" presStyleCnt="0"/>
      <dgm:spPr/>
    </dgm:pt>
    <dgm:pt modelId="{B88931B6-94A4-49D8-8721-EEBE298E7EAC}" type="pres">
      <dgm:prSet presAssocID="{ED10EBB1-5B23-413B-A52A-557CF118347C}" presName="ChildAccent" presStyleLbl="alignImgPlace1" presStyleIdx="0" presStyleCnt="4"/>
      <dgm:spPr/>
      <dgm:t>
        <a:bodyPr/>
        <a:lstStyle/>
        <a:p>
          <a:endParaRPr lang="cs-CZ"/>
        </a:p>
      </dgm:t>
    </dgm:pt>
    <dgm:pt modelId="{F0433C83-060F-4E2D-B242-284D85492EAC}" type="pres">
      <dgm:prSet presAssocID="{ED10EBB1-5B23-413B-A52A-557CF118347C}" presName="Child4" presStyleLbl="revTx" presStyleIdx="0" presStyleCnt="0">
        <dgm:presLayoutVars>
          <dgm:chMax val="0"/>
          <dgm:chPref val="0"/>
          <dgm:bulletEnabled val="1"/>
        </dgm:presLayoutVars>
      </dgm:prSet>
      <dgm:spPr/>
      <dgm:t>
        <a:bodyPr/>
        <a:lstStyle/>
        <a:p>
          <a:endParaRPr lang="cs-CZ"/>
        </a:p>
      </dgm:t>
    </dgm:pt>
    <dgm:pt modelId="{61BB8591-8849-4EA4-ACDC-54EE26624A8D}" type="pres">
      <dgm:prSet presAssocID="{ED10EBB1-5B23-413B-A52A-557CF118347C}" presName="Parent4" presStyleLbl="node1" presStyleIdx="0" presStyleCnt="4">
        <dgm:presLayoutVars>
          <dgm:chMax val="2"/>
          <dgm:chPref val="1"/>
          <dgm:bulletEnabled val="1"/>
        </dgm:presLayoutVars>
      </dgm:prSet>
      <dgm:spPr/>
      <dgm:t>
        <a:bodyPr/>
        <a:lstStyle/>
        <a:p>
          <a:endParaRPr lang="cs-CZ"/>
        </a:p>
      </dgm:t>
    </dgm:pt>
    <dgm:pt modelId="{F4821CB9-4C42-4010-A73D-9829D6D4AF9D}" type="pres">
      <dgm:prSet presAssocID="{3D35DC7E-90C2-4DD8-AC50-136E642CCEF7}" presName="ChildAccent3" presStyleCnt="0"/>
      <dgm:spPr/>
    </dgm:pt>
    <dgm:pt modelId="{8000CCC3-2BE6-441B-BDEB-3704D7DF04B1}" type="pres">
      <dgm:prSet presAssocID="{3D35DC7E-90C2-4DD8-AC50-136E642CCEF7}" presName="ChildAccent" presStyleLbl="alignImgPlace1" presStyleIdx="1" presStyleCnt="4" custLinFactNeighborX="1878" custLinFactNeighborY="-1691"/>
      <dgm:spPr/>
      <dgm:t>
        <a:bodyPr/>
        <a:lstStyle/>
        <a:p>
          <a:endParaRPr lang="cs-CZ"/>
        </a:p>
      </dgm:t>
    </dgm:pt>
    <dgm:pt modelId="{72F7BA0D-EE04-4A7C-9C6A-E3C8A6934897}" type="pres">
      <dgm:prSet presAssocID="{3D35DC7E-90C2-4DD8-AC50-136E642CCEF7}" presName="Child3" presStyleLbl="revTx" presStyleIdx="0" presStyleCnt="0">
        <dgm:presLayoutVars>
          <dgm:chMax val="0"/>
          <dgm:chPref val="0"/>
          <dgm:bulletEnabled val="1"/>
        </dgm:presLayoutVars>
      </dgm:prSet>
      <dgm:spPr/>
      <dgm:t>
        <a:bodyPr/>
        <a:lstStyle/>
        <a:p>
          <a:endParaRPr lang="cs-CZ"/>
        </a:p>
      </dgm:t>
    </dgm:pt>
    <dgm:pt modelId="{652B0075-F16E-4585-A0E9-C7C91E917410}" type="pres">
      <dgm:prSet presAssocID="{3D35DC7E-90C2-4DD8-AC50-136E642CCEF7}" presName="Parent3" presStyleLbl="node1" presStyleIdx="1" presStyleCnt="4" custLinFactNeighborX="2076" custLinFactNeighborY="2180">
        <dgm:presLayoutVars>
          <dgm:chMax val="2"/>
          <dgm:chPref val="1"/>
          <dgm:bulletEnabled val="1"/>
        </dgm:presLayoutVars>
      </dgm:prSet>
      <dgm:spPr/>
      <dgm:t>
        <a:bodyPr/>
        <a:lstStyle/>
        <a:p>
          <a:endParaRPr lang="cs-CZ"/>
        </a:p>
      </dgm:t>
    </dgm:pt>
    <dgm:pt modelId="{95FDB0D8-AA40-4808-BD3B-513E902541C6}" type="pres">
      <dgm:prSet presAssocID="{B0ABBFCA-9957-4444-AC4F-D09BD005428A}" presName="ChildAccent2" presStyleCnt="0"/>
      <dgm:spPr/>
    </dgm:pt>
    <dgm:pt modelId="{5CECE564-ADC9-4A43-B261-6B2A7564FE8D}" type="pres">
      <dgm:prSet presAssocID="{B0ABBFCA-9957-4444-AC4F-D09BD005428A}" presName="ChildAccent" presStyleLbl="alignImgPlace1" presStyleIdx="2" presStyleCnt="4" custLinFactNeighborX="626" custLinFactNeighborY="607"/>
      <dgm:spPr/>
      <dgm:t>
        <a:bodyPr/>
        <a:lstStyle/>
        <a:p>
          <a:endParaRPr lang="cs-CZ"/>
        </a:p>
      </dgm:t>
    </dgm:pt>
    <dgm:pt modelId="{F7F178D8-49F8-474E-9D5C-07C2E86ED29D}" type="pres">
      <dgm:prSet presAssocID="{B0ABBFCA-9957-4444-AC4F-D09BD005428A}" presName="Child2" presStyleLbl="revTx" presStyleIdx="0" presStyleCnt="0">
        <dgm:presLayoutVars>
          <dgm:chMax val="0"/>
          <dgm:chPref val="0"/>
          <dgm:bulletEnabled val="1"/>
        </dgm:presLayoutVars>
      </dgm:prSet>
      <dgm:spPr/>
      <dgm:t>
        <a:bodyPr/>
        <a:lstStyle/>
        <a:p>
          <a:endParaRPr lang="cs-CZ"/>
        </a:p>
      </dgm:t>
    </dgm:pt>
    <dgm:pt modelId="{F0B59A09-C73E-499C-9FA5-C68B70C1C5FB}" type="pres">
      <dgm:prSet presAssocID="{B0ABBFCA-9957-4444-AC4F-D09BD005428A}" presName="Parent2" presStyleLbl="node1" presStyleIdx="2" presStyleCnt="4">
        <dgm:presLayoutVars>
          <dgm:chMax val="2"/>
          <dgm:chPref val="1"/>
          <dgm:bulletEnabled val="1"/>
        </dgm:presLayoutVars>
      </dgm:prSet>
      <dgm:spPr/>
      <dgm:t>
        <a:bodyPr/>
        <a:lstStyle/>
        <a:p>
          <a:endParaRPr lang="cs-CZ"/>
        </a:p>
      </dgm:t>
    </dgm:pt>
    <dgm:pt modelId="{36C2AF54-1E60-4B77-B267-EE5F0A944D11}" type="pres">
      <dgm:prSet presAssocID="{1C180B2C-FF82-475E-8B73-F45F3AF896F2}" presName="ChildAccent1" presStyleCnt="0"/>
      <dgm:spPr/>
    </dgm:pt>
    <dgm:pt modelId="{856AA735-CF0D-4A37-83DD-38A0B1C7BE2E}" type="pres">
      <dgm:prSet presAssocID="{1C180B2C-FF82-475E-8B73-F45F3AF896F2}" presName="ChildAccent" presStyleLbl="alignImgPlace1" presStyleIdx="3" presStyleCnt="4"/>
      <dgm:spPr/>
      <dgm:t>
        <a:bodyPr/>
        <a:lstStyle/>
        <a:p>
          <a:endParaRPr lang="cs-CZ"/>
        </a:p>
      </dgm:t>
    </dgm:pt>
    <dgm:pt modelId="{BDACF6A3-E691-460B-992E-8404D44FDDBC}" type="pres">
      <dgm:prSet presAssocID="{1C180B2C-FF82-475E-8B73-F45F3AF896F2}" presName="Child1" presStyleLbl="revTx" presStyleIdx="0" presStyleCnt="0">
        <dgm:presLayoutVars>
          <dgm:chMax val="0"/>
          <dgm:chPref val="0"/>
          <dgm:bulletEnabled val="1"/>
        </dgm:presLayoutVars>
      </dgm:prSet>
      <dgm:spPr/>
      <dgm:t>
        <a:bodyPr/>
        <a:lstStyle/>
        <a:p>
          <a:endParaRPr lang="cs-CZ"/>
        </a:p>
      </dgm:t>
    </dgm:pt>
    <dgm:pt modelId="{DA6569DC-8C3F-4101-A3DB-B68BD57F5940}" type="pres">
      <dgm:prSet presAssocID="{1C180B2C-FF82-475E-8B73-F45F3AF896F2}" presName="Parent1" presStyleLbl="node1" presStyleIdx="3" presStyleCnt="4" custScaleY="126698">
        <dgm:presLayoutVars>
          <dgm:chMax val="2"/>
          <dgm:chPref val="1"/>
          <dgm:bulletEnabled val="1"/>
        </dgm:presLayoutVars>
      </dgm:prSet>
      <dgm:spPr/>
      <dgm:t>
        <a:bodyPr/>
        <a:lstStyle/>
        <a:p>
          <a:endParaRPr lang="cs-CZ"/>
        </a:p>
      </dgm:t>
    </dgm:pt>
  </dgm:ptLst>
  <dgm:cxnLst>
    <dgm:cxn modelId="{1B0EBD07-362C-4435-B16C-3B6DF5586FAA}" type="presOf" srcId="{ED10EBB1-5B23-413B-A52A-557CF118347C}" destId="{61BB8591-8849-4EA4-ACDC-54EE26624A8D}" srcOrd="0" destOrd="0" presId="urn:microsoft.com/office/officeart/2011/layout/InterconnectedBlockProcess#4"/>
    <dgm:cxn modelId="{4B51C2FF-9D30-4082-A621-947EC0DD3A6C}" type="presOf" srcId="{71E3D4C4-8523-4853-9335-A55D82A69E0A}" destId="{F0433C83-060F-4E2D-B242-284D85492EAC}" srcOrd="1" destOrd="0" presId="urn:microsoft.com/office/officeart/2011/layout/InterconnectedBlockProcess#4"/>
    <dgm:cxn modelId="{01829869-639F-49C3-9823-638FA6AFC6F2}" srcId="{ABF3837F-5CC1-4F77-A95C-DEB046843147}" destId="{ED10EBB1-5B23-413B-A52A-557CF118347C}" srcOrd="3" destOrd="0" parTransId="{2EA0A501-DC19-42A2-A725-0EDB7E6BA031}" sibTransId="{641BF04D-A920-476A-8C35-84E58686EC06}"/>
    <dgm:cxn modelId="{4CFBDAD1-949F-4CEE-92DF-FE2FBD367BD6}" type="presOf" srcId="{CF5AFBFB-F6F3-455F-98CA-6B59E7BF979E}" destId="{72F7BA0D-EE04-4A7C-9C6A-E3C8A6934897}" srcOrd="1" destOrd="0" presId="urn:microsoft.com/office/officeart/2011/layout/InterconnectedBlockProcess#4"/>
    <dgm:cxn modelId="{4F5DCDBB-4D7A-491F-96D8-27BC5BB04E66}" type="presOf" srcId="{DCEFF5C9-0B65-40F3-9F7B-A98D79A6C1F7}" destId="{F7F178D8-49F8-474E-9D5C-07C2E86ED29D}" srcOrd="1" destOrd="0" presId="urn:microsoft.com/office/officeart/2011/layout/InterconnectedBlockProcess#4"/>
    <dgm:cxn modelId="{DC560B28-3036-4A16-A925-B51A45BE7729}" type="presOf" srcId="{ABF3837F-5CC1-4F77-A95C-DEB046843147}" destId="{AF5F3018-762C-4CD3-8BB5-99C18F259336}" srcOrd="0" destOrd="0" presId="urn:microsoft.com/office/officeart/2011/layout/InterconnectedBlockProcess#4"/>
    <dgm:cxn modelId="{AC3A029B-8B85-4057-A399-7BA9B2C97F6F}" type="presOf" srcId="{71E3D4C4-8523-4853-9335-A55D82A69E0A}" destId="{B88931B6-94A4-49D8-8721-EEBE298E7EAC}" srcOrd="0" destOrd="0" presId="urn:microsoft.com/office/officeart/2011/layout/InterconnectedBlockProcess#4"/>
    <dgm:cxn modelId="{05D8B426-1357-4AF3-9F14-4B0B282EBCCF}" type="presOf" srcId="{1C180B2C-FF82-475E-8B73-F45F3AF896F2}" destId="{DA6569DC-8C3F-4101-A3DB-B68BD57F5940}" srcOrd="0" destOrd="0" presId="urn:microsoft.com/office/officeart/2011/layout/InterconnectedBlockProcess#4"/>
    <dgm:cxn modelId="{2B6FE2C7-4DD5-46DA-BA8F-97506FDF3C75}" type="presOf" srcId="{48C32ED9-5089-422A-A9DA-A8896B2F3EDF}" destId="{856AA735-CF0D-4A37-83DD-38A0B1C7BE2E}" srcOrd="0" destOrd="0" presId="urn:microsoft.com/office/officeart/2011/layout/InterconnectedBlockProcess#4"/>
    <dgm:cxn modelId="{CEB1BDC1-25B9-4686-AE25-82363D07E749}" srcId="{B0ABBFCA-9957-4444-AC4F-D09BD005428A}" destId="{DCEFF5C9-0B65-40F3-9F7B-A98D79A6C1F7}" srcOrd="0" destOrd="0" parTransId="{75201AFE-81C1-4A54-987F-3E54D8E8BEB6}" sibTransId="{6A62A371-C1FE-42D4-B7A5-9BAF6F3E970B}"/>
    <dgm:cxn modelId="{B84576D7-DA91-46BD-947D-8859ED6CE299}" type="presOf" srcId="{B0ABBFCA-9957-4444-AC4F-D09BD005428A}" destId="{F0B59A09-C73E-499C-9FA5-C68B70C1C5FB}" srcOrd="0" destOrd="0" presId="urn:microsoft.com/office/officeart/2011/layout/InterconnectedBlockProcess#4"/>
    <dgm:cxn modelId="{12236AFC-42BD-49B9-A876-DEB75EACA547}" type="presOf" srcId="{CF5AFBFB-F6F3-455F-98CA-6B59E7BF979E}" destId="{8000CCC3-2BE6-441B-BDEB-3704D7DF04B1}" srcOrd="0" destOrd="0" presId="urn:microsoft.com/office/officeart/2011/layout/InterconnectedBlockProcess#4"/>
    <dgm:cxn modelId="{7A227209-D2BD-4071-B8B0-FA1BA1608152}" srcId="{ED10EBB1-5B23-413B-A52A-557CF118347C}" destId="{71E3D4C4-8523-4853-9335-A55D82A69E0A}" srcOrd="0" destOrd="0" parTransId="{1B8118E2-762D-4F6D-B2C5-71FBD1B55F7A}" sibTransId="{6BB3574A-C36F-437C-8882-1BD58830D8A8}"/>
    <dgm:cxn modelId="{4F7CD851-08B4-4937-942D-D0B6EFC0C4E3}" type="presOf" srcId="{DCEFF5C9-0B65-40F3-9F7B-A98D79A6C1F7}" destId="{5CECE564-ADC9-4A43-B261-6B2A7564FE8D}" srcOrd="0" destOrd="0" presId="urn:microsoft.com/office/officeart/2011/layout/InterconnectedBlockProcess#4"/>
    <dgm:cxn modelId="{4CD3A94A-672E-4A38-AE79-0C990A67518F}" type="presOf" srcId="{3D35DC7E-90C2-4DD8-AC50-136E642CCEF7}" destId="{652B0075-F16E-4585-A0E9-C7C91E917410}" srcOrd="0" destOrd="0" presId="urn:microsoft.com/office/officeart/2011/layout/InterconnectedBlockProcess#4"/>
    <dgm:cxn modelId="{03689023-7CC0-4EB3-BBB3-B910BF209E9C}" srcId="{3D35DC7E-90C2-4DD8-AC50-136E642CCEF7}" destId="{CF5AFBFB-F6F3-455F-98CA-6B59E7BF979E}" srcOrd="0" destOrd="0" parTransId="{1895FF34-ACEB-42AD-ABDB-BA7E2C925FAF}" sibTransId="{EDC5A7A4-E6BA-4103-90B3-8AD112BF2D64}"/>
    <dgm:cxn modelId="{600C95E4-778B-4582-A521-D6A880506865}" srcId="{1C180B2C-FF82-475E-8B73-F45F3AF896F2}" destId="{48C32ED9-5089-422A-A9DA-A8896B2F3EDF}" srcOrd="0" destOrd="0" parTransId="{A66AD554-0447-4119-B4F7-7E9A6090E61D}" sibTransId="{50410FF3-8ABD-4E04-ABBA-FF107EF3B433}"/>
    <dgm:cxn modelId="{0353CB2A-CC04-4465-B47F-A05CA2060D52}" type="presOf" srcId="{48C32ED9-5089-422A-A9DA-A8896B2F3EDF}" destId="{BDACF6A3-E691-460B-992E-8404D44FDDBC}" srcOrd="1" destOrd="0" presId="urn:microsoft.com/office/officeart/2011/layout/InterconnectedBlockProcess#4"/>
    <dgm:cxn modelId="{287280F5-BE87-41E2-A99F-067B362FC4B2}" srcId="{ABF3837F-5CC1-4F77-A95C-DEB046843147}" destId="{B0ABBFCA-9957-4444-AC4F-D09BD005428A}" srcOrd="1" destOrd="0" parTransId="{AA6D116B-5F8B-4766-8D2F-462E50D99E8F}" sibTransId="{3C5E6028-5463-49F6-9DB5-608833A82F05}"/>
    <dgm:cxn modelId="{2EC75E50-7081-4100-84BC-F867681BA870}" srcId="{ABF3837F-5CC1-4F77-A95C-DEB046843147}" destId="{1C180B2C-FF82-475E-8B73-F45F3AF896F2}" srcOrd="0" destOrd="0" parTransId="{639CE9EE-6CEC-43AA-BA32-A9EE3A790AE1}" sibTransId="{A504D18E-4BCE-44D7-B3F7-46FF76E9ADD0}"/>
    <dgm:cxn modelId="{99F0DC01-EFA4-4CFC-983C-CD9CEB377EFF}" srcId="{ABF3837F-5CC1-4F77-A95C-DEB046843147}" destId="{3D35DC7E-90C2-4DD8-AC50-136E642CCEF7}" srcOrd="2" destOrd="0" parTransId="{2B3842A7-0D83-4AE7-9057-1B539F81082E}" sibTransId="{15A2A0B1-A7C0-405E-B8A7-1B44DF6DE2E6}"/>
    <dgm:cxn modelId="{C8DBF5CE-1899-4974-A2AD-D1337BA97D7D}" type="presParOf" srcId="{AF5F3018-762C-4CD3-8BB5-99C18F259336}" destId="{12054A81-3550-4427-95A3-8F13F39C048D}" srcOrd="0" destOrd="0" presId="urn:microsoft.com/office/officeart/2011/layout/InterconnectedBlockProcess#4"/>
    <dgm:cxn modelId="{2A9563ED-2883-4AD6-81DF-8FC46C3E9CA6}" type="presParOf" srcId="{12054A81-3550-4427-95A3-8F13F39C048D}" destId="{B88931B6-94A4-49D8-8721-EEBE298E7EAC}" srcOrd="0" destOrd="0" presId="urn:microsoft.com/office/officeart/2011/layout/InterconnectedBlockProcess#4"/>
    <dgm:cxn modelId="{4FE59827-175B-4E58-9707-3F719279E9A6}" type="presParOf" srcId="{AF5F3018-762C-4CD3-8BB5-99C18F259336}" destId="{F0433C83-060F-4E2D-B242-284D85492EAC}" srcOrd="1" destOrd="0" presId="urn:microsoft.com/office/officeart/2011/layout/InterconnectedBlockProcess#4"/>
    <dgm:cxn modelId="{F8755CC3-9D87-4B00-A8C8-844BE516BF10}" type="presParOf" srcId="{AF5F3018-762C-4CD3-8BB5-99C18F259336}" destId="{61BB8591-8849-4EA4-ACDC-54EE26624A8D}" srcOrd="2" destOrd="0" presId="urn:microsoft.com/office/officeart/2011/layout/InterconnectedBlockProcess#4"/>
    <dgm:cxn modelId="{26FDEE33-1109-47DE-AE20-8207976446A6}" type="presParOf" srcId="{AF5F3018-762C-4CD3-8BB5-99C18F259336}" destId="{F4821CB9-4C42-4010-A73D-9829D6D4AF9D}" srcOrd="3" destOrd="0" presId="urn:microsoft.com/office/officeart/2011/layout/InterconnectedBlockProcess#4"/>
    <dgm:cxn modelId="{71524471-5DF5-4A0E-A4D4-EEAD79666AC9}" type="presParOf" srcId="{F4821CB9-4C42-4010-A73D-9829D6D4AF9D}" destId="{8000CCC3-2BE6-441B-BDEB-3704D7DF04B1}" srcOrd="0" destOrd="0" presId="urn:microsoft.com/office/officeart/2011/layout/InterconnectedBlockProcess#4"/>
    <dgm:cxn modelId="{1BCF6C88-262B-4B7A-AAE5-A7547E8F74CE}" type="presParOf" srcId="{AF5F3018-762C-4CD3-8BB5-99C18F259336}" destId="{72F7BA0D-EE04-4A7C-9C6A-E3C8A6934897}" srcOrd="4" destOrd="0" presId="urn:microsoft.com/office/officeart/2011/layout/InterconnectedBlockProcess#4"/>
    <dgm:cxn modelId="{093313EA-657C-4144-8A93-C9AA5202E148}" type="presParOf" srcId="{AF5F3018-762C-4CD3-8BB5-99C18F259336}" destId="{652B0075-F16E-4585-A0E9-C7C91E917410}" srcOrd="5" destOrd="0" presId="urn:microsoft.com/office/officeart/2011/layout/InterconnectedBlockProcess#4"/>
    <dgm:cxn modelId="{7CFCD17D-F643-4342-9564-266203003A01}" type="presParOf" srcId="{AF5F3018-762C-4CD3-8BB5-99C18F259336}" destId="{95FDB0D8-AA40-4808-BD3B-513E902541C6}" srcOrd="6" destOrd="0" presId="urn:microsoft.com/office/officeart/2011/layout/InterconnectedBlockProcess#4"/>
    <dgm:cxn modelId="{6008EA3B-8D99-42EF-9F3A-9FA6834E3398}" type="presParOf" srcId="{95FDB0D8-AA40-4808-BD3B-513E902541C6}" destId="{5CECE564-ADC9-4A43-B261-6B2A7564FE8D}" srcOrd="0" destOrd="0" presId="urn:microsoft.com/office/officeart/2011/layout/InterconnectedBlockProcess#4"/>
    <dgm:cxn modelId="{DCF4C288-90B8-4F81-8785-BC15706D09F1}" type="presParOf" srcId="{AF5F3018-762C-4CD3-8BB5-99C18F259336}" destId="{F7F178D8-49F8-474E-9D5C-07C2E86ED29D}" srcOrd="7" destOrd="0" presId="urn:microsoft.com/office/officeart/2011/layout/InterconnectedBlockProcess#4"/>
    <dgm:cxn modelId="{AAABFD41-4FDB-49C6-8744-5BB076805DE0}" type="presParOf" srcId="{AF5F3018-762C-4CD3-8BB5-99C18F259336}" destId="{F0B59A09-C73E-499C-9FA5-C68B70C1C5FB}" srcOrd="8" destOrd="0" presId="urn:microsoft.com/office/officeart/2011/layout/InterconnectedBlockProcess#4"/>
    <dgm:cxn modelId="{4FD60A18-BA0D-4C76-A519-C288F120E6BA}" type="presParOf" srcId="{AF5F3018-762C-4CD3-8BB5-99C18F259336}" destId="{36C2AF54-1E60-4B77-B267-EE5F0A944D11}" srcOrd="9" destOrd="0" presId="urn:microsoft.com/office/officeart/2011/layout/InterconnectedBlockProcess#4"/>
    <dgm:cxn modelId="{F5999B6C-B3A5-4C47-B7BD-A0C71EAC5772}" type="presParOf" srcId="{36C2AF54-1E60-4B77-B267-EE5F0A944D11}" destId="{856AA735-CF0D-4A37-83DD-38A0B1C7BE2E}" srcOrd="0" destOrd="0" presId="urn:microsoft.com/office/officeart/2011/layout/InterconnectedBlockProcess#4"/>
    <dgm:cxn modelId="{0C71B1F2-A27C-45EC-81BE-C826E50F4744}" type="presParOf" srcId="{AF5F3018-762C-4CD3-8BB5-99C18F259336}" destId="{BDACF6A3-E691-460B-992E-8404D44FDDBC}" srcOrd="10" destOrd="0" presId="urn:microsoft.com/office/officeart/2011/layout/InterconnectedBlockProcess#4"/>
    <dgm:cxn modelId="{FC2F0D0A-CBCE-40B6-AFF5-640BC6405A8F}" type="presParOf" srcId="{AF5F3018-762C-4CD3-8BB5-99C18F259336}" destId="{DA6569DC-8C3F-4101-A3DB-B68BD57F5940}" srcOrd="11" destOrd="0" presId="urn:microsoft.com/office/officeart/2011/layout/InterconnectedBlockProcess#4"/>
  </dgm:cxnLst>
  <dgm:bg/>
  <dgm:whole/>
  <dgm:extLst>
    <a:ext uri="http://schemas.microsoft.com/office/drawing/2008/diagram">
      <dsp:dataModelExt xmlns:dsp="http://schemas.microsoft.com/office/drawing/2008/diagram" relId="rId34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CB2D384-5590-4207-9D36-778430C616A7}">
      <dsp:nvSpPr>
        <dsp:cNvPr id="0" name=""/>
        <dsp:cNvSpPr/>
      </dsp:nvSpPr>
      <dsp:spPr>
        <a:xfrm>
          <a:off x="6411773" y="912273"/>
          <a:ext cx="1436819" cy="3649094"/>
        </a:xfrm>
        <a:prstGeom prst="wedgeRectCallout">
          <a:avLst>
            <a:gd name="adj1" fmla="val 0"/>
            <a:gd name="adj2" fmla="val 0"/>
          </a:avLst>
        </a:prstGeom>
        <a:solidFill>
          <a:schemeClr val="accent1">
            <a:tint val="50000"/>
            <a:hueOff val="0"/>
            <a:satOff val="0"/>
            <a:lumOff val="0"/>
            <a:alphaOff val="0"/>
          </a:schemeClr>
        </a:solid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txBody>
        <a:bodyPr spcFirstLastPara="0" vert="horz" wrap="square" lIns="31750" tIns="31750" rIns="31750" bIns="31750" numCol="1" spcCol="1270" anchor="t" anchorCtr="0">
          <a:noAutofit/>
        </a:bodyPr>
        <a:lstStyle/>
        <a:p>
          <a:pPr lvl="0" algn="ctr" defTabSz="444500">
            <a:lnSpc>
              <a:spcPct val="90000"/>
            </a:lnSpc>
            <a:spcBef>
              <a:spcPct val="0"/>
            </a:spcBef>
            <a:spcAft>
              <a:spcPct val="35000"/>
            </a:spcAft>
          </a:pPr>
          <a:endParaRPr lang="cs-CZ" sz="1000" kern="1200">
            <a:latin typeface="+mn-lt"/>
          </a:endParaRPr>
        </a:p>
        <a:p>
          <a:pPr lvl="0" algn="ctr" defTabSz="444500">
            <a:lnSpc>
              <a:spcPct val="90000"/>
            </a:lnSpc>
            <a:spcBef>
              <a:spcPct val="0"/>
            </a:spcBef>
            <a:spcAft>
              <a:spcPct val="35000"/>
            </a:spcAft>
          </a:pPr>
          <a:r>
            <a:rPr lang="cs-CZ" sz="1000" kern="1200">
              <a:latin typeface="+mn-lt"/>
            </a:rPr>
            <a:t>AKTIVITA</a:t>
          </a:r>
        </a:p>
        <a:p>
          <a:pPr lvl="0" algn="ctr" defTabSz="444500">
            <a:lnSpc>
              <a:spcPct val="90000"/>
            </a:lnSpc>
            <a:spcBef>
              <a:spcPct val="0"/>
            </a:spcBef>
            <a:spcAft>
              <a:spcPct val="35000"/>
            </a:spcAft>
          </a:pPr>
          <a:r>
            <a:rPr lang="cs-CZ" sz="1000" kern="1200">
              <a:latin typeface="+mn-lt"/>
            </a:rPr>
            <a:t>↓</a:t>
          </a:r>
        </a:p>
        <a:p>
          <a:pPr lvl="0" algn="ctr" defTabSz="444500">
            <a:lnSpc>
              <a:spcPct val="90000"/>
            </a:lnSpc>
            <a:spcBef>
              <a:spcPct val="0"/>
            </a:spcBef>
            <a:spcAft>
              <a:spcPct val="35000"/>
            </a:spcAft>
          </a:pPr>
          <a:r>
            <a:rPr lang="cs-CZ" sz="1000" kern="1200">
              <a:latin typeface="+mn-lt"/>
            </a:rPr>
            <a:t>PROJEKT</a:t>
          </a:r>
        </a:p>
        <a:p>
          <a:pPr lvl="0" algn="ctr" defTabSz="444500">
            <a:lnSpc>
              <a:spcPct val="90000"/>
            </a:lnSpc>
            <a:spcBef>
              <a:spcPct val="0"/>
            </a:spcBef>
            <a:spcAft>
              <a:spcPct val="35000"/>
            </a:spcAft>
          </a:pPr>
          <a:r>
            <a:rPr lang="cs-CZ" sz="1000" kern="1200">
              <a:latin typeface="+mn-lt"/>
            </a:rPr>
            <a:t>↓</a:t>
          </a:r>
        </a:p>
        <a:p>
          <a:pPr lvl="0" algn="ctr" defTabSz="444500">
            <a:lnSpc>
              <a:spcPct val="90000"/>
            </a:lnSpc>
            <a:spcBef>
              <a:spcPct val="0"/>
            </a:spcBef>
            <a:spcAft>
              <a:spcPct val="35000"/>
            </a:spcAft>
          </a:pPr>
          <a:r>
            <a:rPr lang="cs-CZ" sz="1000" kern="1200">
              <a:latin typeface="+mn-lt"/>
            </a:rPr>
            <a:t>ZODPOVĚDNOST</a:t>
          </a:r>
        </a:p>
        <a:p>
          <a:pPr lvl="0" algn="ctr" defTabSz="444500">
            <a:lnSpc>
              <a:spcPct val="90000"/>
            </a:lnSpc>
            <a:spcBef>
              <a:spcPct val="0"/>
            </a:spcBef>
            <a:spcAft>
              <a:spcPct val="35000"/>
            </a:spcAft>
          </a:pPr>
          <a:r>
            <a:rPr lang="cs-CZ" sz="1000" kern="1200">
              <a:latin typeface="+mn-lt"/>
            </a:rPr>
            <a:t>↓</a:t>
          </a:r>
        </a:p>
        <a:p>
          <a:pPr lvl="0" algn="ctr" defTabSz="444500">
            <a:lnSpc>
              <a:spcPct val="90000"/>
            </a:lnSpc>
            <a:spcBef>
              <a:spcPct val="0"/>
            </a:spcBef>
            <a:spcAft>
              <a:spcPct val="35000"/>
            </a:spcAft>
          </a:pPr>
          <a:r>
            <a:rPr lang="cs-CZ" sz="1000" kern="1200">
              <a:latin typeface="+mn-lt"/>
            </a:rPr>
            <a:t>ZDROJE FINANCOVÁNÍ</a:t>
          </a:r>
        </a:p>
        <a:p>
          <a:pPr lvl="0" algn="ctr" defTabSz="444500">
            <a:lnSpc>
              <a:spcPct val="90000"/>
            </a:lnSpc>
            <a:spcBef>
              <a:spcPct val="0"/>
            </a:spcBef>
            <a:spcAft>
              <a:spcPct val="35000"/>
            </a:spcAft>
          </a:pPr>
          <a:r>
            <a:rPr lang="cs-CZ" sz="1000" kern="1200">
              <a:latin typeface="+mn-lt"/>
            </a:rPr>
            <a:t>↓</a:t>
          </a:r>
        </a:p>
        <a:p>
          <a:pPr lvl="0" algn="ctr" defTabSz="444500">
            <a:lnSpc>
              <a:spcPct val="90000"/>
            </a:lnSpc>
            <a:spcBef>
              <a:spcPct val="0"/>
            </a:spcBef>
            <a:spcAft>
              <a:spcPct val="35000"/>
            </a:spcAft>
          </a:pPr>
          <a:r>
            <a:rPr lang="cs-CZ" sz="1000" kern="1200">
              <a:latin typeface="+mn-lt"/>
            </a:rPr>
            <a:t>ČASOVÝ HORIZONT</a:t>
          </a:r>
        </a:p>
      </dsp:txBody>
      <dsp:txXfrm>
        <a:off x="6594158" y="912273"/>
        <a:ext cx="1254434" cy="3649094"/>
      </dsp:txXfrm>
    </dsp:sp>
    <dsp:sp modelId="{7BE260DD-F51E-425D-AEF3-D38B3BBA6733}">
      <dsp:nvSpPr>
        <dsp:cNvPr id="0" name=""/>
        <dsp:cNvSpPr/>
      </dsp:nvSpPr>
      <dsp:spPr>
        <a:xfrm>
          <a:off x="6411773" y="0"/>
          <a:ext cx="1436819" cy="912273"/>
        </a:xfrm>
        <a:prstGeom prst="rect">
          <a:avLst/>
        </a:prstGeom>
        <a:gradFill rotWithShape="0">
          <a:gsLst>
            <a:gs pos="0">
              <a:schemeClr val="accent1">
                <a:alpha val="90000"/>
                <a:hueOff val="0"/>
                <a:satOff val="0"/>
                <a:lumOff val="0"/>
                <a:alphaOff val="0"/>
                <a:shade val="51000"/>
                <a:satMod val="130000"/>
              </a:schemeClr>
            </a:gs>
            <a:gs pos="80000">
              <a:schemeClr val="accent1">
                <a:alpha val="90000"/>
                <a:hueOff val="0"/>
                <a:satOff val="0"/>
                <a:lumOff val="0"/>
                <a:alphaOff val="0"/>
                <a:shade val="93000"/>
                <a:satMod val="130000"/>
              </a:schemeClr>
            </a:gs>
            <a:gs pos="100000">
              <a:schemeClr val="accent1">
                <a:alpha val="9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0" tIns="31750" rIns="31750" bIns="31750" numCol="1" spcCol="1270" anchor="ctr" anchorCtr="0">
          <a:noAutofit/>
        </a:bodyPr>
        <a:lstStyle/>
        <a:p>
          <a:pPr lvl="0" algn="ctr" defTabSz="444500">
            <a:lnSpc>
              <a:spcPct val="90000"/>
            </a:lnSpc>
            <a:spcBef>
              <a:spcPct val="0"/>
            </a:spcBef>
            <a:spcAft>
              <a:spcPct val="35000"/>
            </a:spcAft>
          </a:pPr>
          <a:r>
            <a:rPr lang="cs-CZ" sz="1000" kern="1200">
              <a:latin typeface="+mn-lt"/>
            </a:rPr>
            <a:t>AKČNÍ PLÁN</a:t>
          </a:r>
        </a:p>
      </dsp:txBody>
      <dsp:txXfrm>
        <a:off x="6411773" y="0"/>
        <a:ext cx="1436819" cy="912273"/>
      </dsp:txXfrm>
    </dsp:sp>
    <dsp:sp modelId="{B88931B6-94A4-49D8-8721-EEBE298E7EAC}">
      <dsp:nvSpPr>
        <dsp:cNvPr id="0" name=""/>
        <dsp:cNvSpPr/>
      </dsp:nvSpPr>
      <dsp:spPr>
        <a:xfrm>
          <a:off x="4978544" y="912273"/>
          <a:ext cx="1436819" cy="3421026"/>
        </a:xfrm>
        <a:prstGeom prst="wedgeRectCallout">
          <a:avLst>
            <a:gd name="adj1" fmla="val 62500"/>
            <a:gd name="adj2" fmla="val 20830"/>
          </a:avLst>
        </a:prstGeom>
        <a:solidFill>
          <a:schemeClr val="accent1">
            <a:tint val="50000"/>
            <a:hueOff val="20275"/>
            <a:satOff val="-810"/>
            <a:lumOff val="2928"/>
            <a:alphaOff val="0"/>
          </a:schemeClr>
        </a:solid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txBody>
        <a:bodyPr spcFirstLastPara="0" vert="horz" wrap="square" lIns="31750" tIns="31750" rIns="31750" bIns="31750" numCol="1" spcCol="1270" anchor="t" anchorCtr="0">
          <a:noAutofit/>
        </a:bodyPr>
        <a:lstStyle/>
        <a:p>
          <a:pPr lvl="0" algn="ctr" defTabSz="444500">
            <a:lnSpc>
              <a:spcPct val="90000"/>
            </a:lnSpc>
            <a:spcBef>
              <a:spcPct val="0"/>
            </a:spcBef>
            <a:spcAft>
              <a:spcPct val="35000"/>
            </a:spcAft>
          </a:pPr>
          <a:endParaRPr lang="cs-CZ" sz="1000" kern="1200">
            <a:latin typeface="+mn-lt"/>
          </a:endParaRPr>
        </a:p>
        <a:p>
          <a:pPr lvl="0" algn="ctr" defTabSz="444500">
            <a:lnSpc>
              <a:spcPct val="90000"/>
            </a:lnSpc>
            <a:spcBef>
              <a:spcPct val="0"/>
            </a:spcBef>
            <a:spcAft>
              <a:spcPct val="35000"/>
            </a:spcAft>
          </a:pPr>
          <a:r>
            <a:rPr lang="cs-CZ" sz="1000" kern="1200">
              <a:latin typeface="+mn-lt"/>
            </a:rPr>
            <a:t>PRIORITNÍ OBLAST</a:t>
          </a:r>
        </a:p>
        <a:p>
          <a:pPr lvl="0" algn="ctr" defTabSz="444500">
            <a:lnSpc>
              <a:spcPct val="90000"/>
            </a:lnSpc>
            <a:spcBef>
              <a:spcPct val="0"/>
            </a:spcBef>
            <a:spcAft>
              <a:spcPct val="35000"/>
            </a:spcAft>
          </a:pPr>
          <a:r>
            <a:rPr lang="cs-CZ" sz="1000" kern="1200">
              <a:latin typeface="+mn-lt"/>
            </a:rPr>
            <a:t>↓</a:t>
          </a:r>
        </a:p>
        <a:p>
          <a:pPr lvl="0" algn="ctr" defTabSz="444500">
            <a:lnSpc>
              <a:spcPct val="90000"/>
            </a:lnSpc>
            <a:spcBef>
              <a:spcPct val="0"/>
            </a:spcBef>
            <a:spcAft>
              <a:spcPct val="35000"/>
            </a:spcAft>
          </a:pPr>
          <a:r>
            <a:rPr lang="cs-CZ" sz="1000" kern="1200">
              <a:latin typeface="+mn-lt"/>
            </a:rPr>
            <a:t>STRATEGICKÝ CÍL</a:t>
          </a:r>
        </a:p>
        <a:p>
          <a:pPr lvl="0" algn="ctr" defTabSz="444500">
            <a:lnSpc>
              <a:spcPct val="90000"/>
            </a:lnSpc>
            <a:spcBef>
              <a:spcPct val="0"/>
            </a:spcBef>
            <a:spcAft>
              <a:spcPct val="35000"/>
            </a:spcAft>
          </a:pPr>
          <a:r>
            <a:rPr lang="cs-CZ" sz="1000" kern="1200">
              <a:latin typeface="+mn-lt"/>
            </a:rPr>
            <a:t>↓</a:t>
          </a:r>
        </a:p>
        <a:p>
          <a:pPr lvl="0" algn="ctr" defTabSz="444500">
            <a:lnSpc>
              <a:spcPct val="90000"/>
            </a:lnSpc>
            <a:spcBef>
              <a:spcPct val="0"/>
            </a:spcBef>
            <a:spcAft>
              <a:spcPct val="35000"/>
            </a:spcAft>
          </a:pPr>
          <a:r>
            <a:rPr lang="cs-CZ" sz="1000" kern="1200">
              <a:latin typeface="+mn-lt"/>
            </a:rPr>
            <a:t>OPATŘENÍ</a:t>
          </a:r>
        </a:p>
        <a:p>
          <a:pPr lvl="0" algn="ctr" defTabSz="444500">
            <a:lnSpc>
              <a:spcPct val="90000"/>
            </a:lnSpc>
            <a:spcBef>
              <a:spcPct val="0"/>
            </a:spcBef>
            <a:spcAft>
              <a:spcPct val="35000"/>
            </a:spcAft>
          </a:pPr>
          <a:r>
            <a:rPr lang="cs-CZ" sz="1000" kern="1200">
              <a:latin typeface="+mn-lt"/>
            </a:rPr>
            <a:t>↓ </a:t>
          </a:r>
        </a:p>
        <a:p>
          <a:pPr lvl="0" algn="ctr" defTabSz="444500">
            <a:lnSpc>
              <a:spcPct val="90000"/>
            </a:lnSpc>
            <a:spcBef>
              <a:spcPct val="0"/>
            </a:spcBef>
            <a:spcAft>
              <a:spcPct val="35000"/>
            </a:spcAft>
          </a:pPr>
          <a:r>
            <a:rPr lang="cs-CZ" sz="1000" kern="1200">
              <a:latin typeface="+mn-lt"/>
            </a:rPr>
            <a:t>AKTIVITA</a:t>
          </a:r>
        </a:p>
        <a:p>
          <a:pPr lvl="0" algn="ctr" defTabSz="444500">
            <a:lnSpc>
              <a:spcPct val="90000"/>
            </a:lnSpc>
            <a:spcBef>
              <a:spcPct val="0"/>
            </a:spcBef>
            <a:spcAft>
              <a:spcPct val="35000"/>
            </a:spcAft>
          </a:pPr>
          <a:r>
            <a:rPr lang="cs-CZ" sz="1000" kern="1200">
              <a:latin typeface="+mn-lt"/>
            </a:rPr>
            <a:t>↓ </a:t>
          </a:r>
        </a:p>
        <a:p>
          <a:pPr lvl="0" algn="ctr" defTabSz="444500">
            <a:lnSpc>
              <a:spcPct val="90000"/>
            </a:lnSpc>
            <a:spcBef>
              <a:spcPct val="0"/>
            </a:spcBef>
            <a:spcAft>
              <a:spcPct val="35000"/>
            </a:spcAft>
          </a:pPr>
          <a:r>
            <a:rPr lang="cs-CZ" sz="1000" kern="1200">
              <a:latin typeface="+mn-lt"/>
            </a:rPr>
            <a:t>INDIKÁTOR</a:t>
          </a:r>
        </a:p>
      </dsp:txBody>
      <dsp:txXfrm>
        <a:off x="5160929" y="912273"/>
        <a:ext cx="1254434" cy="3421026"/>
      </dsp:txXfrm>
    </dsp:sp>
    <dsp:sp modelId="{61BB8591-8849-4EA4-ACDC-54EE26624A8D}">
      <dsp:nvSpPr>
        <dsp:cNvPr id="0" name=""/>
        <dsp:cNvSpPr/>
      </dsp:nvSpPr>
      <dsp:spPr>
        <a:xfrm>
          <a:off x="4978544" y="114034"/>
          <a:ext cx="1436819" cy="798239"/>
        </a:xfrm>
        <a:prstGeom prst="rect">
          <a:avLst/>
        </a:prstGeom>
        <a:gradFill rotWithShape="0">
          <a:gsLst>
            <a:gs pos="0">
              <a:schemeClr val="accent1">
                <a:alpha val="90000"/>
                <a:hueOff val="0"/>
                <a:satOff val="0"/>
                <a:lumOff val="0"/>
                <a:alphaOff val="-10000"/>
                <a:shade val="51000"/>
                <a:satMod val="130000"/>
              </a:schemeClr>
            </a:gs>
            <a:gs pos="80000">
              <a:schemeClr val="accent1">
                <a:alpha val="90000"/>
                <a:hueOff val="0"/>
                <a:satOff val="0"/>
                <a:lumOff val="0"/>
                <a:alphaOff val="-10000"/>
                <a:shade val="93000"/>
                <a:satMod val="130000"/>
              </a:schemeClr>
            </a:gs>
            <a:gs pos="100000">
              <a:schemeClr val="accent1">
                <a:alpha val="90000"/>
                <a:hueOff val="0"/>
                <a:satOff val="0"/>
                <a:lumOff val="0"/>
                <a:alphaOff val="-1000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0" tIns="31750" rIns="31750" bIns="31750" numCol="1" spcCol="1270" anchor="ctr" anchorCtr="0">
          <a:noAutofit/>
        </a:bodyPr>
        <a:lstStyle/>
        <a:p>
          <a:pPr lvl="0" algn="ctr" defTabSz="444500">
            <a:lnSpc>
              <a:spcPct val="90000"/>
            </a:lnSpc>
            <a:spcBef>
              <a:spcPct val="0"/>
            </a:spcBef>
            <a:spcAft>
              <a:spcPct val="35000"/>
            </a:spcAft>
          </a:pPr>
          <a:r>
            <a:rPr lang="cs-CZ" sz="1000" kern="1200">
              <a:latin typeface="+mn-lt"/>
            </a:rPr>
            <a:t>NÁVRHOVÁ ČÁST</a:t>
          </a:r>
        </a:p>
      </dsp:txBody>
      <dsp:txXfrm>
        <a:off x="4978544" y="114034"/>
        <a:ext cx="1436819" cy="798239"/>
      </dsp:txXfrm>
    </dsp:sp>
    <dsp:sp modelId="{8000CCC3-2BE6-441B-BDEB-3704D7DF04B1}">
      <dsp:nvSpPr>
        <dsp:cNvPr id="0" name=""/>
        <dsp:cNvSpPr/>
      </dsp:nvSpPr>
      <dsp:spPr>
        <a:xfrm>
          <a:off x="3568709" y="858280"/>
          <a:ext cx="1436819" cy="3192957"/>
        </a:xfrm>
        <a:prstGeom prst="wedgeRectCallout">
          <a:avLst>
            <a:gd name="adj1" fmla="val 62500"/>
            <a:gd name="adj2" fmla="val 20830"/>
          </a:avLst>
        </a:prstGeom>
        <a:solidFill>
          <a:schemeClr val="accent1">
            <a:tint val="50000"/>
            <a:hueOff val="40550"/>
            <a:satOff val="-1620"/>
            <a:lumOff val="5856"/>
            <a:alphaOff val="0"/>
          </a:schemeClr>
        </a:solid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txBody>
        <a:bodyPr spcFirstLastPara="0" vert="horz" wrap="square" lIns="31750" tIns="31750" rIns="31750" bIns="31750" numCol="1" spcCol="1270" anchor="t" anchorCtr="0">
          <a:noAutofit/>
        </a:bodyPr>
        <a:lstStyle/>
        <a:p>
          <a:pPr lvl="0" algn="ctr" defTabSz="444500">
            <a:lnSpc>
              <a:spcPct val="90000"/>
            </a:lnSpc>
            <a:spcBef>
              <a:spcPct val="0"/>
            </a:spcBef>
            <a:spcAft>
              <a:spcPct val="35000"/>
            </a:spcAft>
          </a:pPr>
          <a:endParaRPr lang="cs-CZ" sz="1000" kern="1200">
            <a:latin typeface="+mn-lt"/>
          </a:endParaRPr>
        </a:p>
        <a:p>
          <a:pPr lvl="0" algn="ctr" defTabSz="444500">
            <a:lnSpc>
              <a:spcPct val="90000"/>
            </a:lnSpc>
            <a:spcBef>
              <a:spcPct val="0"/>
            </a:spcBef>
            <a:spcAft>
              <a:spcPct val="35000"/>
            </a:spcAft>
          </a:pPr>
          <a:r>
            <a:rPr lang="cs-CZ" sz="1000" kern="1200">
              <a:latin typeface="+mn-lt"/>
            </a:rPr>
            <a:t>VIZE </a:t>
          </a:r>
        </a:p>
        <a:p>
          <a:pPr lvl="0" algn="ctr" defTabSz="444500">
            <a:lnSpc>
              <a:spcPct val="90000"/>
            </a:lnSpc>
            <a:spcBef>
              <a:spcPct val="0"/>
            </a:spcBef>
            <a:spcAft>
              <a:spcPct val="35000"/>
            </a:spcAft>
          </a:pPr>
          <a:r>
            <a:rPr lang="cs-CZ" sz="1000" kern="1200">
              <a:latin typeface="+mn-lt"/>
            </a:rPr>
            <a:t>↓</a:t>
          </a:r>
        </a:p>
        <a:p>
          <a:pPr lvl="0" algn="ctr" defTabSz="444500">
            <a:lnSpc>
              <a:spcPct val="90000"/>
            </a:lnSpc>
            <a:spcBef>
              <a:spcPct val="0"/>
            </a:spcBef>
            <a:spcAft>
              <a:spcPct val="35000"/>
            </a:spcAft>
          </a:pPr>
          <a:r>
            <a:rPr lang="cs-CZ" sz="1000" kern="1200">
              <a:latin typeface="+mn-lt"/>
            </a:rPr>
            <a:t>PRIORTNÍ OBLASTI</a:t>
          </a:r>
        </a:p>
        <a:p>
          <a:pPr lvl="0" algn="ctr" defTabSz="444500">
            <a:lnSpc>
              <a:spcPct val="90000"/>
            </a:lnSpc>
            <a:spcBef>
              <a:spcPct val="0"/>
            </a:spcBef>
            <a:spcAft>
              <a:spcPct val="35000"/>
            </a:spcAft>
          </a:pPr>
          <a:r>
            <a:rPr lang="cs-CZ" sz="1000" kern="1200">
              <a:latin typeface="+mn-lt"/>
            </a:rPr>
            <a:t>↓</a:t>
          </a:r>
        </a:p>
        <a:p>
          <a:pPr lvl="0" algn="ctr" defTabSz="444500">
            <a:lnSpc>
              <a:spcPct val="90000"/>
            </a:lnSpc>
            <a:spcBef>
              <a:spcPct val="0"/>
            </a:spcBef>
            <a:spcAft>
              <a:spcPct val="35000"/>
            </a:spcAft>
          </a:pPr>
          <a:r>
            <a:rPr lang="cs-CZ" sz="1000" kern="1200">
              <a:latin typeface="+mn-lt"/>
            </a:rPr>
            <a:t>NÁVRH JEDNOTLIVÝCH OPATŘENÍ</a:t>
          </a:r>
        </a:p>
      </dsp:txBody>
      <dsp:txXfrm>
        <a:off x="3751093" y="858280"/>
        <a:ext cx="1254434" cy="3192957"/>
      </dsp:txXfrm>
    </dsp:sp>
    <dsp:sp modelId="{652B0075-F16E-4585-A0E9-C7C91E917410}">
      <dsp:nvSpPr>
        <dsp:cNvPr id="0" name=""/>
        <dsp:cNvSpPr/>
      </dsp:nvSpPr>
      <dsp:spPr>
        <a:xfrm>
          <a:off x="3571553" y="246633"/>
          <a:ext cx="1436819" cy="684205"/>
        </a:xfrm>
        <a:prstGeom prst="rect">
          <a:avLst/>
        </a:prstGeom>
        <a:gradFill rotWithShape="0">
          <a:gsLst>
            <a:gs pos="0">
              <a:schemeClr val="accent1">
                <a:alpha val="90000"/>
                <a:hueOff val="0"/>
                <a:satOff val="0"/>
                <a:lumOff val="0"/>
                <a:alphaOff val="-20000"/>
                <a:shade val="51000"/>
                <a:satMod val="130000"/>
              </a:schemeClr>
            </a:gs>
            <a:gs pos="80000">
              <a:schemeClr val="accent1">
                <a:alpha val="90000"/>
                <a:hueOff val="0"/>
                <a:satOff val="0"/>
                <a:lumOff val="0"/>
                <a:alphaOff val="-20000"/>
                <a:shade val="93000"/>
                <a:satMod val="130000"/>
              </a:schemeClr>
            </a:gs>
            <a:gs pos="100000">
              <a:schemeClr val="accent1">
                <a:alpha val="90000"/>
                <a:hueOff val="0"/>
                <a:satOff val="0"/>
                <a:lumOff val="0"/>
                <a:alphaOff val="-2000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0" tIns="31750" rIns="31750" bIns="31750" numCol="1" spcCol="1270" anchor="ctr" anchorCtr="0">
          <a:noAutofit/>
        </a:bodyPr>
        <a:lstStyle/>
        <a:p>
          <a:pPr lvl="0" algn="ctr" defTabSz="444500">
            <a:lnSpc>
              <a:spcPct val="90000"/>
            </a:lnSpc>
            <a:spcBef>
              <a:spcPct val="0"/>
            </a:spcBef>
            <a:spcAft>
              <a:spcPct val="35000"/>
            </a:spcAft>
          </a:pPr>
          <a:r>
            <a:rPr lang="cs-CZ" sz="1000" kern="1200">
              <a:latin typeface="+mn-lt"/>
            </a:rPr>
            <a:t>STRATEGICKÁ ČÁST</a:t>
          </a:r>
        </a:p>
      </dsp:txBody>
      <dsp:txXfrm>
        <a:off x="3571553" y="246633"/>
        <a:ext cx="1436819" cy="684205"/>
      </dsp:txXfrm>
    </dsp:sp>
    <dsp:sp modelId="{5CECE564-ADC9-4A43-B261-6B2A7564FE8D}">
      <dsp:nvSpPr>
        <dsp:cNvPr id="0" name=""/>
        <dsp:cNvSpPr/>
      </dsp:nvSpPr>
      <dsp:spPr>
        <a:xfrm>
          <a:off x="2113900" y="930270"/>
          <a:ext cx="1436819" cy="2964889"/>
        </a:xfrm>
        <a:prstGeom prst="wedgeRectCallout">
          <a:avLst>
            <a:gd name="adj1" fmla="val 62500"/>
            <a:gd name="adj2" fmla="val 20830"/>
          </a:avLst>
        </a:prstGeom>
        <a:solidFill>
          <a:schemeClr val="accent1">
            <a:tint val="50000"/>
            <a:hueOff val="60824"/>
            <a:satOff val="-2431"/>
            <a:lumOff val="8784"/>
            <a:alphaOff val="0"/>
          </a:schemeClr>
        </a:solid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txBody>
        <a:bodyPr spcFirstLastPara="0" vert="horz" wrap="square" lIns="31750" tIns="31750" rIns="31750" bIns="31750" numCol="1" spcCol="1270" anchor="t" anchorCtr="0">
          <a:noAutofit/>
        </a:bodyPr>
        <a:lstStyle/>
        <a:p>
          <a:pPr lvl="0" algn="ctr" defTabSz="444500">
            <a:lnSpc>
              <a:spcPct val="90000"/>
            </a:lnSpc>
            <a:spcBef>
              <a:spcPct val="0"/>
            </a:spcBef>
            <a:spcAft>
              <a:spcPct val="35000"/>
            </a:spcAft>
          </a:pPr>
          <a:endParaRPr lang="cs-CZ" sz="1000" b="0" kern="1200">
            <a:latin typeface="+mn-lt"/>
          </a:endParaRPr>
        </a:p>
        <a:p>
          <a:pPr lvl="0" algn="ctr" defTabSz="444500">
            <a:lnSpc>
              <a:spcPct val="90000"/>
            </a:lnSpc>
            <a:spcBef>
              <a:spcPct val="0"/>
            </a:spcBef>
            <a:spcAft>
              <a:spcPct val="35000"/>
            </a:spcAft>
          </a:pPr>
          <a:r>
            <a:rPr lang="cs-CZ" sz="1000" b="0" kern="1200">
              <a:latin typeface="+mn-lt"/>
            </a:rPr>
            <a:t>DOPRAVA A TECHNICKÁ INFRASTRUKTURA</a:t>
          </a:r>
        </a:p>
        <a:p>
          <a:pPr lvl="0" algn="ctr" defTabSz="444500">
            <a:lnSpc>
              <a:spcPct val="90000"/>
            </a:lnSpc>
            <a:spcBef>
              <a:spcPct val="0"/>
            </a:spcBef>
            <a:spcAft>
              <a:spcPct val="35000"/>
            </a:spcAft>
          </a:pPr>
          <a:endParaRPr lang="cs-CZ" sz="1000" b="0" kern="1200">
            <a:latin typeface="+mn-lt"/>
          </a:endParaRPr>
        </a:p>
        <a:p>
          <a:pPr lvl="0" algn="ctr" defTabSz="444500">
            <a:lnSpc>
              <a:spcPct val="90000"/>
            </a:lnSpc>
            <a:spcBef>
              <a:spcPct val="0"/>
            </a:spcBef>
            <a:spcAft>
              <a:spcPct val="35000"/>
            </a:spcAft>
          </a:pPr>
          <a:r>
            <a:rPr lang="cs-CZ" sz="1000" b="0" kern="1200">
              <a:latin typeface="+mn-lt"/>
            </a:rPr>
            <a:t> OBČANSKÁ VYBAVENOST</a:t>
          </a:r>
        </a:p>
        <a:p>
          <a:pPr lvl="0" algn="ctr" defTabSz="444500">
            <a:lnSpc>
              <a:spcPct val="90000"/>
            </a:lnSpc>
            <a:spcBef>
              <a:spcPct val="0"/>
            </a:spcBef>
            <a:spcAft>
              <a:spcPct val="35000"/>
            </a:spcAft>
          </a:pPr>
          <a:endParaRPr lang="cs-CZ" sz="1000" b="0" kern="1200">
            <a:latin typeface="+mn-lt"/>
          </a:endParaRPr>
        </a:p>
        <a:p>
          <a:pPr lvl="0" algn="ctr" defTabSz="444500">
            <a:lnSpc>
              <a:spcPct val="90000"/>
            </a:lnSpc>
            <a:spcBef>
              <a:spcPct val="0"/>
            </a:spcBef>
            <a:spcAft>
              <a:spcPct val="35000"/>
            </a:spcAft>
          </a:pPr>
          <a:r>
            <a:rPr lang="cs-CZ" sz="1000" b="0" kern="1200">
              <a:latin typeface="+mn-lt"/>
            </a:rPr>
            <a:t>ŽIVOTNÍ PROSTŘEDÍ</a:t>
          </a:r>
        </a:p>
        <a:p>
          <a:pPr lvl="0" algn="ctr" defTabSz="444500">
            <a:lnSpc>
              <a:spcPct val="90000"/>
            </a:lnSpc>
            <a:spcBef>
              <a:spcPct val="0"/>
            </a:spcBef>
            <a:spcAft>
              <a:spcPct val="35000"/>
            </a:spcAft>
          </a:pPr>
          <a:endParaRPr lang="cs-CZ" sz="1000" b="0" kern="1200">
            <a:latin typeface="+mn-lt"/>
          </a:endParaRPr>
        </a:p>
        <a:p>
          <a:pPr lvl="0" algn="ctr" defTabSz="444500">
            <a:lnSpc>
              <a:spcPct val="90000"/>
            </a:lnSpc>
            <a:spcBef>
              <a:spcPct val="0"/>
            </a:spcBef>
            <a:spcAft>
              <a:spcPct val="35000"/>
            </a:spcAft>
          </a:pPr>
          <a:r>
            <a:rPr lang="cs-CZ" sz="1000" b="0" kern="1200">
              <a:latin typeface="+mn-lt"/>
            </a:rPr>
            <a:t> VOLNOČASOVÉ AKTIVITY</a:t>
          </a:r>
        </a:p>
        <a:p>
          <a:pPr lvl="0" algn="ctr" defTabSz="444500">
            <a:lnSpc>
              <a:spcPct val="90000"/>
            </a:lnSpc>
            <a:spcBef>
              <a:spcPct val="0"/>
            </a:spcBef>
            <a:spcAft>
              <a:spcPct val="35000"/>
            </a:spcAft>
          </a:pPr>
          <a:endParaRPr lang="cs-CZ" sz="1000" b="0" kern="1200">
            <a:latin typeface="+mn-lt"/>
          </a:endParaRPr>
        </a:p>
        <a:p>
          <a:pPr lvl="0" algn="ctr" defTabSz="444500">
            <a:lnSpc>
              <a:spcPct val="90000"/>
            </a:lnSpc>
            <a:spcBef>
              <a:spcPct val="0"/>
            </a:spcBef>
            <a:spcAft>
              <a:spcPct val="35000"/>
            </a:spcAft>
          </a:pPr>
          <a:r>
            <a:rPr lang="cs-CZ" sz="1000" b="0" kern="1200">
              <a:latin typeface="+mn-lt"/>
            </a:rPr>
            <a:t>VEŘEJNÁ SPRŘÁVA</a:t>
          </a:r>
        </a:p>
      </dsp:txBody>
      <dsp:txXfrm>
        <a:off x="2296285" y="930270"/>
        <a:ext cx="1254434" cy="2964889"/>
      </dsp:txXfrm>
    </dsp:sp>
    <dsp:sp modelId="{F0B59A09-C73E-499C-9FA5-C68B70C1C5FB}">
      <dsp:nvSpPr>
        <dsp:cNvPr id="0" name=""/>
        <dsp:cNvSpPr/>
      </dsp:nvSpPr>
      <dsp:spPr>
        <a:xfrm>
          <a:off x="2104906" y="342102"/>
          <a:ext cx="1436819" cy="570171"/>
        </a:xfrm>
        <a:prstGeom prst="rect">
          <a:avLst/>
        </a:prstGeom>
        <a:gradFill rotWithShape="0">
          <a:gsLst>
            <a:gs pos="0">
              <a:schemeClr val="accent1">
                <a:alpha val="90000"/>
                <a:hueOff val="0"/>
                <a:satOff val="0"/>
                <a:lumOff val="0"/>
                <a:alphaOff val="-30000"/>
                <a:shade val="51000"/>
                <a:satMod val="130000"/>
              </a:schemeClr>
            </a:gs>
            <a:gs pos="80000">
              <a:schemeClr val="accent1">
                <a:alpha val="90000"/>
                <a:hueOff val="0"/>
                <a:satOff val="0"/>
                <a:lumOff val="0"/>
                <a:alphaOff val="-30000"/>
                <a:shade val="93000"/>
                <a:satMod val="130000"/>
              </a:schemeClr>
            </a:gs>
            <a:gs pos="100000">
              <a:schemeClr val="accent1">
                <a:alpha val="90000"/>
                <a:hueOff val="0"/>
                <a:satOff val="0"/>
                <a:lumOff val="0"/>
                <a:alphaOff val="-3000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0" tIns="31750" rIns="31750" bIns="31750" numCol="1" spcCol="1270" anchor="ctr" anchorCtr="0">
          <a:noAutofit/>
        </a:bodyPr>
        <a:lstStyle/>
        <a:p>
          <a:pPr lvl="0" algn="ctr" defTabSz="444500">
            <a:lnSpc>
              <a:spcPct val="90000"/>
            </a:lnSpc>
            <a:spcBef>
              <a:spcPct val="0"/>
            </a:spcBef>
            <a:spcAft>
              <a:spcPct val="35000"/>
            </a:spcAft>
          </a:pPr>
          <a:r>
            <a:rPr lang="cs-CZ" sz="1000" kern="1200">
              <a:latin typeface="+mn-lt"/>
            </a:rPr>
            <a:t>ANALYTICKÁ ČÁST</a:t>
          </a:r>
        </a:p>
        <a:p>
          <a:pPr lvl="0" algn="ctr" defTabSz="444500">
            <a:lnSpc>
              <a:spcPct val="90000"/>
            </a:lnSpc>
            <a:spcBef>
              <a:spcPct val="0"/>
            </a:spcBef>
            <a:spcAft>
              <a:spcPct val="35000"/>
            </a:spcAft>
          </a:pPr>
          <a:r>
            <a:rPr lang="cs-CZ" sz="1000" kern="1200">
              <a:latin typeface="+mn-lt"/>
            </a:rPr>
            <a:t>SYNTÉZA DAT</a:t>
          </a:r>
        </a:p>
        <a:p>
          <a:pPr lvl="0" algn="ctr" defTabSz="444500">
            <a:lnSpc>
              <a:spcPct val="90000"/>
            </a:lnSpc>
            <a:spcBef>
              <a:spcPct val="0"/>
            </a:spcBef>
            <a:spcAft>
              <a:spcPct val="35000"/>
            </a:spcAft>
          </a:pPr>
          <a:r>
            <a:rPr lang="cs-CZ" sz="1000" kern="1200">
              <a:latin typeface="+mn-lt"/>
            </a:rPr>
            <a:t>SWOT </a:t>
          </a:r>
        </a:p>
      </dsp:txBody>
      <dsp:txXfrm>
        <a:off x="2104906" y="342102"/>
        <a:ext cx="1436819" cy="570171"/>
      </dsp:txXfrm>
    </dsp:sp>
    <dsp:sp modelId="{856AA735-CF0D-4A37-83DD-38A0B1C7BE2E}">
      <dsp:nvSpPr>
        <dsp:cNvPr id="0" name=""/>
        <dsp:cNvSpPr/>
      </dsp:nvSpPr>
      <dsp:spPr>
        <a:xfrm>
          <a:off x="668087" y="912273"/>
          <a:ext cx="1436819" cy="2736820"/>
        </a:xfrm>
        <a:prstGeom prst="wedgeRectCallout">
          <a:avLst>
            <a:gd name="adj1" fmla="val 62500"/>
            <a:gd name="adj2" fmla="val 20830"/>
          </a:avLst>
        </a:prstGeom>
        <a:solidFill>
          <a:schemeClr val="accent1">
            <a:tint val="50000"/>
            <a:hueOff val="81099"/>
            <a:satOff val="-3241"/>
            <a:lumOff val="11712"/>
            <a:alphaOff val="0"/>
          </a:schemeClr>
        </a:solid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txBody>
        <a:bodyPr spcFirstLastPara="0" vert="horz" wrap="square" lIns="31750" tIns="31750" rIns="31750" bIns="31750" numCol="1" spcCol="1270" anchor="t" anchorCtr="0">
          <a:noAutofit/>
        </a:bodyPr>
        <a:lstStyle/>
        <a:p>
          <a:pPr lvl="0" algn="ctr" defTabSz="444500">
            <a:lnSpc>
              <a:spcPct val="90000"/>
            </a:lnSpc>
            <a:spcBef>
              <a:spcPct val="0"/>
            </a:spcBef>
            <a:spcAft>
              <a:spcPct val="35000"/>
            </a:spcAft>
          </a:pPr>
          <a:endParaRPr lang="cs-CZ" sz="1000" kern="1200">
            <a:latin typeface="+mn-lt"/>
          </a:endParaRPr>
        </a:p>
        <a:p>
          <a:pPr lvl="0" algn="ctr" defTabSz="444500">
            <a:lnSpc>
              <a:spcPct val="90000"/>
            </a:lnSpc>
            <a:spcBef>
              <a:spcPct val="0"/>
            </a:spcBef>
            <a:spcAft>
              <a:spcPct val="35000"/>
            </a:spcAft>
          </a:pPr>
          <a:r>
            <a:rPr lang="cs-CZ" sz="1000" kern="1200">
              <a:latin typeface="+mn-lt"/>
            </a:rPr>
            <a:t>ZÁKLADNÍ INFORMACE O OBCI Z VEŘEJNĚ DOSTUPNÝCH ZDROJŮ + ČSÚ</a:t>
          </a:r>
        </a:p>
        <a:p>
          <a:pPr lvl="0" algn="ctr" defTabSz="444500">
            <a:lnSpc>
              <a:spcPct val="90000"/>
            </a:lnSpc>
            <a:spcBef>
              <a:spcPct val="0"/>
            </a:spcBef>
            <a:spcAft>
              <a:spcPct val="35000"/>
            </a:spcAft>
          </a:pPr>
          <a:endParaRPr lang="cs-CZ" sz="1000" kern="1200">
            <a:latin typeface="+mn-lt"/>
          </a:endParaRPr>
        </a:p>
        <a:p>
          <a:pPr lvl="0" algn="ctr" defTabSz="444500">
            <a:lnSpc>
              <a:spcPct val="90000"/>
            </a:lnSpc>
            <a:spcBef>
              <a:spcPct val="0"/>
            </a:spcBef>
            <a:spcAft>
              <a:spcPct val="35000"/>
            </a:spcAft>
          </a:pPr>
          <a:r>
            <a:rPr lang="cs-CZ" sz="1000" kern="1200">
              <a:latin typeface="+mn-lt"/>
            </a:rPr>
            <a:t>DOTAZNÍKOVÉ ŠETŘENÍ</a:t>
          </a:r>
        </a:p>
        <a:p>
          <a:pPr lvl="0" algn="ctr" defTabSz="444500">
            <a:lnSpc>
              <a:spcPct val="90000"/>
            </a:lnSpc>
            <a:spcBef>
              <a:spcPct val="0"/>
            </a:spcBef>
            <a:spcAft>
              <a:spcPct val="35000"/>
            </a:spcAft>
          </a:pPr>
          <a:endParaRPr lang="cs-CZ" sz="1000" kern="1200">
            <a:latin typeface="+mn-lt"/>
          </a:endParaRPr>
        </a:p>
        <a:p>
          <a:pPr lvl="0" algn="ctr" defTabSz="444500">
            <a:lnSpc>
              <a:spcPct val="90000"/>
            </a:lnSpc>
            <a:spcBef>
              <a:spcPct val="0"/>
            </a:spcBef>
            <a:spcAft>
              <a:spcPct val="35000"/>
            </a:spcAft>
          </a:pPr>
          <a:r>
            <a:rPr lang="cs-CZ" sz="1000" kern="1200">
              <a:latin typeface="+mn-lt"/>
            </a:rPr>
            <a:t>ŘÍZENÉ ROZHOVORY</a:t>
          </a:r>
        </a:p>
        <a:p>
          <a:pPr lvl="0" algn="ctr" defTabSz="444500">
            <a:lnSpc>
              <a:spcPct val="90000"/>
            </a:lnSpc>
            <a:spcBef>
              <a:spcPct val="0"/>
            </a:spcBef>
            <a:spcAft>
              <a:spcPct val="35000"/>
            </a:spcAft>
          </a:pPr>
          <a:endParaRPr lang="cs-CZ" sz="1000" kern="1200">
            <a:latin typeface="+mn-lt"/>
          </a:endParaRPr>
        </a:p>
        <a:p>
          <a:pPr lvl="0" algn="ctr" defTabSz="444500">
            <a:lnSpc>
              <a:spcPct val="90000"/>
            </a:lnSpc>
            <a:spcBef>
              <a:spcPct val="0"/>
            </a:spcBef>
            <a:spcAft>
              <a:spcPct val="35000"/>
            </a:spcAft>
          </a:pPr>
          <a:r>
            <a:rPr lang="cs-CZ" sz="1000" kern="1200">
              <a:latin typeface="+mn-lt"/>
            </a:rPr>
            <a:t>KOMUNIKACE V RÁMCI PRACOVNÍCH SKUPIN</a:t>
          </a:r>
        </a:p>
        <a:p>
          <a:pPr lvl="0" algn="ctr" defTabSz="444500">
            <a:lnSpc>
              <a:spcPct val="90000"/>
            </a:lnSpc>
            <a:spcBef>
              <a:spcPct val="0"/>
            </a:spcBef>
            <a:spcAft>
              <a:spcPct val="35000"/>
            </a:spcAft>
          </a:pPr>
          <a:endParaRPr lang="cs-CZ" sz="1000" kern="1200">
            <a:latin typeface="+mn-lt"/>
          </a:endParaRPr>
        </a:p>
      </dsp:txBody>
      <dsp:txXfrm>
        <a:off x="850472" y="912273"/>
        <a:ext cx="1254434" cy="2736820"/>
      </dsp:txXfrm>
    </dsp:sp>
    <dsp:sp modelId="{DA6569DC-8C3F-4101-A3DB-B68BD57F5940}">
      <dsp:nvSpPr>
        <dsp:cNvPr id="0" name=""/>
        <dsp:cNvSpPr/>
      </dsp:nvSpPr>
      <dsp:spPr>
        <a:xfrm>
          <a:off x="668087" y="395247"/>
          <a:ext cx="1436819" cy="577916"/>
        </a:xfrm>
        <a:prstGeom prst="rect">
          <a:avLst/>
        </a:prstGeom>
        <a:gradFill rotWithShape="0">
          <a:gsLst>
            <a:gs pos="0">
              <a:schemeClr val="accent1">
                <a:alpha val="90000"/>
                <a:hueOff val="0"/>
                <a:satOff val="0"/>
                <a:lumOff val="0"/>
                <a:alphaOff val="-40000"/>
                <a:shade val="51000"/>
                <a:satMod val="130000"/>
              </a:schemeClr>
            </a:gs>
            <a:gs pos="80000">
              <a:schemeClr val="accent1">
                <a:alpha val="90000"/>
                <a:hueOff val="0"/>
                <a:satOff val="0"/>
                <a:lumOff val="0"/>
                <a:alphaOff val="-40000"/>
                <a:shade val="93000"/>
                <a:satMod val="130000"/>
              </a:schemeClr>
            </a:gs>
            <a:gs pos="100000">
              <a:schemeClr val="accent1">
                <a:alpha val="90000"/>
                <a:hueOff val="0"/>
                <a:satOff val="0"/>
                <a:lumOff val="0"/>
                <a:alphaOff val="-4000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0" tIns="31750" rIns="31750" bIns="31750" numCol="1" spcCol="1270" anchor="ctr" anchorCtr="0">
          <a:noAutofit/>
        </a:bodyPr>
        <a:lstStyle/>
        <a:p>
          <a:pPr lvl="0" algn="ctr" defTabSz="444500">
            <a:lnSpc>
              <a:spcPct val="90000"/>
            </a:lnSpc>
            <a:spcBef>
              <a:spcPct val="0"/>
            </a:spcBef>
            <a:spcAft>
              <a:spcPct val="35000"/>
            </a:spcAft>
          </a:pPr>
          <a:endParaRPr lang="cs-CZ" sz="1000" kern="1200">
            <a:latin typeface="+mn-lt"/>
          </a:endParaRPr>
        </a:p>
        <a:p>
          <a:pPr lvl="0" algn="ctr" defTabSz="444500">
            <a:lnSpc>
              <a:spcPct val="90000"/>
            </a:lnSpc>
            <a:spcBef>
              <a:spcPct val="0"/>
            </a:spcBef>
            <a:spcAft>
              <a:spcPct val="35000"/>
            </a:spcAft>
          </a:pPr>
          <a:r>
            <a:rPr lang="cs-CZ" sz="1000" kern="1200">
              <a:latin typeface="+mn-lt"/>
            </a:rPr>
            <a:t>SOCIODEMOGRAFICKÝ PROFIL OBCE A DOTAZNÍKOVÉ ŠETŘENÍ</a:t>
          </a:r>
        </a:p>
        <a:p>
          <a:pPr lvl="0" algn="ctr" defTabSz="444500">
            <a:lnSpc>
              <a:spcPct val="90000"/>
            </a:lnSpc>
            <a:spcBef>
              <a:spcPct val="0"/>
            </a:spcBef>
            <a:spcAft>
              <a:spcPct val="35000"/>
            </a:spcAft>
          </a:pPr>
          <a:endParaRPr lang="cs-CZ" sz="1000" kern="1200">
            <a:latin typeface="+mn-lt"/>
          </a:endParaRPr>
        </a:p>
      </dsp:txBody>
      <dsp:txXfrm>
        <a:off x="668087" y="395247"/>
        <a:ext cx="1436819" cy="577916"/>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88931B6-94A4-49D8-8721-EEBE298E7EAC}">
      <dsp:nvSpPr>
        <dsp:cNvPr id="0" name=""/>
        <dsp:cNvSpPr/>
      </dsp:nvSpPr>
      <dsp:spPr>
        <a:xfrm>
          <a:off x="5811713" y="863010"/>
          <a:ext cx="1553373" cy="3698357"/>
        </a:xfrm>
        <a:prstGeom prst="wedgeRectCallout">
          <a:avLst>
            <a:gd name="adj1" fmla="val 0"/>
            <a:gd name="adj2" fmla="val 0"/>
          </a:avLst>
        </a:prstGeom>
        <a:solidFill>
          <a:schemeClr val="accent1">
            <a:tint val="50000"/>
            <a:hueOff val="0"/>
            <a:satOff val="0"/>
            <a:lumOff val="0"/>
            <a:alphaOff val="0"/>
          </a:schemeClr>
        </a:solid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txBody>
        <a:bodyPr spcFirstLastPara="0" vert="horz" wrap="square" lIns="31750" tIns="31750" rIns="31750" bIns="31750" numCol="1" spcCol="1270" anchor="t" anchorCtr="0">
          <a:noAutofit/>
        </a:bodyPr>
        <a:lstStyle/>
        <a:p>
          <a:pPr lvl="0" algn="ctr" defTabSz="444500">
            <a:lnSpc>
              <a:spcPct val="90000"/>
            </a:lnSpc>
            <a:spcBef>
              <a:spcPct val="0"/>
            </a:spcBef>
            <a:spcAft>
              <a:spcPct val="35000"/>
            </a:spcAft>
          </a:pPr>
          <a:endParaRPr lang="cs-CZ" sz="1000" kern="1200"/>
        </a:p>
        <a:p>
          <a:pPr lvl="0" algn="ctr" defTabSz="444500">
            <a:lnSpc>
              <a:spcPct val="90000"/>
            </a:lnSpc>
            <a:spcBef>
              <a:spcPct val="0"/>
            </a:spcBef>
            <a:spcAft>
              <a:spcPct val="35000"/>
            </a:spcAft>
          </a:pPr>
          <a:r>
            <a:rPr lang="cs-CZ" sz="1000" kern="1200"/>
            <a:t>PRIORITNÍ OBLAST</a:t>
          </a:r>
        </a:p>
        <a:p>
          <a:pPr lvl="0" algn="ctr" defTabSz="444500">
            <a:lnSpc>
              <a:spcPct val="90000"/>
            </a:lnSpc>
            <a:spcBef>
              <a:spcPct val="0"/>
            </a:spcBef>
            <a:spcAft>
              <a:spcPct val="35000"/>
            </a:spcAft>
          </a:pPr>
          <a:r>
            <a:rPr lang="cs-CZ" sz="1000" kern="1200">
              <a:latin typeface="Calibri"/>
            </a:rPr>
            <a:t>↓</a:t>
          </a:r>
          <a:endParaRPr lang="cs-CZ" sz="1000" kern="1200"/>
        </a:p>
        <a:p>
          <a:pPr lvl="0" algn="ctr" defTabSz="444500">
            <a:lnSpc>
              <a:spcPct val="90000"/>
            </a:lnSpc>
            <a:spcBef>
              <a:spcPct val="0"/>
            </a:spcBef>
            <a:spcAft>
              <a:spcPct val="35000"/>
            </a:spcAft>
          </a:pPr>
          <a:r>
            <a:rPr lang="cs-CZ" sz="1000" kern="1200"/>
            <a:t>STRATEGICKÝ CÍL</a:t>
          </a:r>
        </a:p>
        <a:p>
          <a:pPr lvl="0" algn="ctr" defTabSz="444500">
            <a:lnSpc>
              <a:spcPct val="90000"/>
            </a:lnSpc>
            <a:spcBef>
              <a:spcPct val="0"/>
            </a:spcBef>
            <a:spcAft>
              <a:spcPct val="35000"/>
            </a:spcAft>
          </a:pPr>
          <a:r>
            <a:rPr lang="cs-CZ" sz="1000" kern="1200">
              <a:latin typeface="Calibri"/>
            </a:rPr>
            <a:t>↓</a:t>
          </a:r>
          <a:endParaRPr lang="cs-CZ" sz="1000" kern="1200"/>
        </a:p>
        <a:p>
          <a:pPr lvl="0" algn="ctr" defTabSz="444500">
            <a:lnSpc>
              <a:spcPct val="90000"/>
            </a:lnSpc>
            <a:spcBef>
              <a:spcPct val="0"/>
            </a:spcBef>
            <a:spcAft>
              <a:spcPct val="35000"/>
            </a:spcAft>
          </a:pPr>
          <a:r>
            <a:rPr lang="cs-CZ" sz="1000" kern="1200"/>
            <a:t>OPATŘENÍ</a:t>
          </a:r>
        </a:p>
        <a:p>
          <a:pPr lvl="0" algn="ctr" defTabSz="444500">
            <a:lnSpc>
              <a:spcPct val="90000"/>
            </a:lnSpc>
            <a:spcBef>
              <a:spcPct val="0"/>
            </a:spcBef>
            <a:spcAft>
              <a:spcPct val="35000"/>
            </a:spcAft>
          </a:pPr>
          <a:r>
            <a:rPr lang="cs-CZ" sz="1000" kern="1200">
              <a:latin typeface="Calibri"/>
            </a:rPr>
            <a:t>↓</a:t>
          </a:r>
          <a:r>
            <a:rPr lang="cs-CZ" sz="1000" kern="1200"/>
            <a:t> </a:t>
          </a:r>
        </a:p>
        <a:p>
          <a:pPr lvl="0" algn="ctr" defTabSz="444500">
            <a:lnSpc>
              <a:spcPct val="90000"/>
            </a:lnSpc>
            <a:spcBef>
              <a:spcPct val="0"/>
            </a:spcBef>
            <a:spcAft>
              <a:spcPct val="35000"/>
            </a:spcAft>
          </a:pPr>
          <a:r>
            <a:rPr lang="cs-CZ" sz="1000" kern="1200"/>
            <a:t>AKTIVITA</a:t>
          </a:r>
        </a:p>
        <a:p>
          <a:pPr lvl="0" algn="ctr" defTabSz="444500">
            <a:lnSpc>
              <a:spcPct val="90000"/>
            </a:lnSpc>
            <a:spcBef>
              <a:spcPct val="0"/>
            </a:spcBef>
            <a:spcAft>
              <a:spcPct val="35000"/>
            </a:spcAft>
          </a:pPr>
          <a:r>
            <a:rPr lang="cs-CZ" sz="1000" kern="1200">
              <a:latin typeface="Calibri"/>
            </a:rPr>
            <a:t>↓</a:t>
          </a:r>
          <a:r>
            <a:rPr lang="cs-CZ" sz="1000" kern="1200"/>
            <a:t> </a:t>
          </a:r>
        </a:p>
        <a:p>
          <a:pPr lvl="0" algn="ctr" defTabSz="444500">
            <a:lnSpc>
              <a:spcPct val="90000"/>
            </a:lnSpc>
            <a:spcBef>
              <a:spcPct val="0"/>
            </a:spcBef>
            <a:spcAft>
              <a:spcPct val="35000"/>
            </a:spcAft>
          </a:pPr>
          <a:r>
            <a:rPr lang="cs-CZ" sz="1000" kern="1200"/>
            <a:t>INDIKÁTOR</a:t>
          </a:r>
        </a:p>
      </dsp:txBody>
      <dsp:txXfrm>
        <a:off x="6008681" y="863010"/>
        <a:ext cx="1356406" cy="3698357"/>
      </dsp:txXfrm>
    </dsp:sp>
    <dsp:sp modelId="{61BB8591-8849-4EA4-ACDC-54EE26624A8D}">
      <dsp:nvSpPr>
        <dsp:cNvPr id="0" name=""/>
        <dsp:cNvSpPr/>
      </dsp:nvSpPr>
      <dsp:spPr>
        <a:xfrm>
          <a:off x="5811713" y="0"/>
          <a:ext cx="1553373" cy="863010"/>
        </a:xfrm>
        <a:prstGeom prst="rect">
          <a:avLst/>
        </a:prstGeom>
        <a:gradFill rotWithShape="0">
          <a:gsLst>
            <a:gs pos="0">
              <a:schemeClr val="accent1">
                <a:alpha val="90000"/>
                <a:hueOff val="0"/>
                <a:satOff val="0"/>
                <a:lumOff val="0"/>
                <a:alphaOff val="0"/>
                <a:shade val="51000"/>
                <a:satMod val="130000"/>
              </a:schemeClr>
            </a:gs>
            <a:gs pos="80000">
              <a:schemeClr val="accent1">
                <a:alpha val="90000"/>
                <a:hueOff val="0"/>
                <a:satOff val="0"/>
                <a:lumOff val="0"/>
                <a:alphaOff val="0"/>
                <a:shade val="93000"/>
                <a:satMod val="130000"/>
              </a:schemeClr>
            </a:gs>
            <a:gs pos="100000">
              <a:schemeClr val="accent1">
                <a:alpha val="9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0" tIns="31750" rIns="31750" bIns="31750" numCol="1" spcCol="1270" anchor="ctr" anchorCtr="0">
          <a:noAutofit/>
        </a:bodyPr>
        <a:lstStyle/>
        <a:p>
          <a:pPr lvl="0" algn="ctr" defTabSz="444500">
            <a:lnSpc>
              <a:spcPct val="90000"/>
            </a:lnSpc>
            <a:spcBef>
              <a:spcPct val="0"/>
            </a:spcBef>
            <a:spcAft>
              <a:spcPct val="35000"/>
            </a:spcAft>
          </a:pPr>
          <a:r>
            <a:rPr lang="cs-CZ" sz="1000" kern="1200"/>
            <a:t>NÁVRHOVÁ ČÁST</a:t>
          </a:r>
        </a:p>
      </dsp:txBody>
      <dsp:txXfrm>
        <a:off x="5811713" y="0"/>
        <a:ext cx="1553373" cy="863010"/>
      </dsp:txXfrm>
    </dsp:sp>
    <dsp:sp modelId="{8000CCC3-2BE6-441B-BDEB-3704D7DF04B1}">
      <dsp:nvSpPr>
        <dsp:cNvPr id="0" name=""/>
        <dsp:cNvSpPr/>
      </dsp:nvSpPr>
      <dsp:spPr>
        <a:xfrm>
          <a:off x="4287512" y="804636"/>
          <a:ext cx="1553373" cy="3452043"/>
        </a:xfrm>
        <a:prstGeom prst="wedgeRectCallout">
          <a:avLst>
            <a:gd name="adj1" fmla="val 62500"/>
            <a:gd name="adj2" fmla="val 20830"/>
          </a:avLst>
        </a:prstGeom>
        <a:solidFill>
          <a:schemeClr val="accent1">
            <a:tint val="50000"/>
            <a:hueOff val="27033"/>
            <a:satOff val="-1080"/>
            <a:lumOff val="3904"/>
            <a:alphaOff val="0"/>
          </a:schemeClr>
        </a:solid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txBody>
        <a:bodyPr spcFirstLastPara="0" vert="horz" wrap="square" lIns="31750" tIns="31750" rIns="31750" bIns="31750" numCol="1" spcCol="1270" anchor="t" anchorCtr="0">
          <a:noAutofit/>
        </a:bodyPr>
        <a:lstStyle/>
        <a:p>
          <a:pPr lvl="0" algn="ctr" defTabSz="444500">
            <a:lnSpc>
              <a:spcPct val="90000"/>
            </a:lnSpc>
            <a:spcBef>
              <a:spcPct val="0"/>
            </a:spcBef>
            <a:spcAft>
              <a:spcPct val="35000"/>
            </a:spcAft>
          </a:pPr>
          <a:endParaRPr lang="cs-CZ" sz="1000" kern="1200"/>
        </a:p>
        <a:p>
          <a:pPr lvl="0" algn="ctr" defTabSz="444500">
            <a:lnSpc>
              <a:spcPct val="90000"/>
            </a:lnSpc>
            <a:spcBef>
              <a:spcPct val="0"/>
            </a:spcBef>
            <a:spcAft>
              <a:spcPct val="35000"/>
            </a:spcAft>
          </a:pPr>
          <a:r>
            <a:rPr lang="cs-CZ" sz="1000" kern="1200"/>
            <a:t>VIZE </a:t>
          </a:r>
        </a:p>
        <a:p>
          <a:pPr lvl="0" algn="ctr" defTabSz="444500">
            <a:lnSpc>
              <a:spcPct val="90000"/>
            </a:lnSpc>
            <a:spcBef>
              <a:spcPct val="0"/>
            </a:spcBef>
            <a:spcAft>
              <a:spcPct val="35000"/>
            </a:spcAft>
          </a:pPr>
          <a:r>
            <a:rPr lang="cs-CZ" sz="1000" kern="1200">
              <a:latin typeface="Calibri"/>
            </a:rPr>
            <a:t>↓</a:t>
          </a:r>
          <a:endParaRPr lang="cs-CZ" sz="1000" kern="1200"/>
        </a:p>
        <a:p>
          <a:pPr lvl="0" algn="ctr" defTabSz="444500">
            <a:lnSpc>
              <a:spcPct val="90000"/>
            </a:lnSpc>
            <a:spcBef>
              <a:spcPct val="0"/>
            </a:spcBef>
            <a:spcAft>
              <a:spcPct val="35000"/>
            </a:spcAft>
          </a:pPr>
          <a:r>
            <a:rPr lang="cs-CZ" sz="1000" kern="1200"/>
            <a:t>PRIORTNÍ OBLASTI</a:t>
          </a:r>
        </a:p>
        <a:p>
          <a:pPr lvl="0" algn="ctr" defTabSz="444500">
            <a:lnSpc>
              <a:spcPct val="90000"/>
            </a:lnSpc>
            <a:spcBef>
              <a:spcPct val="0"/>
            </a:spcBef>
            <a:spcAft>
              <a:spcPct val="35000"/>
            </a:spcAft>
          </a:pPr>
          <a:r>
            <a:rPr lang="cs-CZ" sz="1000" kern="1200">
              <a:latin typeface="Calibri"/>
            </a:rPr>
            <a:t>↓</a:t>
          </a:r>
          <a:endParaRPr lang="cs-CZ" sz="1000" kern="1200"/>
        </a:p>
        <a:p>
          <a:pPr lvl="0" algn="ctr" defTabSz="444500">
            <a:lnSpc>
              <a:spcPct val="90000"/>
            </a:lnSpc>
            <a:spcBef>
              <a:spcPct val="0"/>
            </a:spcBef>
            <a:spcAft>
              <a:spcPct val="35000"/>
            </a:spcAft>
          </a:pPr>
          <a:r>
            <a:rPr lang="cs-CZ" sz="1000" kern="1200"/>
            <a:t>NÁVRH JEDNOTLIVÝCH OPATŘENÍ</a:t>
          </a:r>
        </a:p>
      </dsp:txBody>
      <dsp:txXfrm>
        <a:off x="4484480" y="804636"/>
        <a:ext cx="1356406" cy="3452043"/>
      </dsp:txXfrm>
    </dsp:sp>
    <dsp:sp modelId="{652B0075-F16E-4585-A0E9-C7C91E917410}">
      <dsp:nvSpPr>
        <dsp:cNvPr id="0" name=""/>
        <dsp:cNvSpPr/>
      </dsp:nvSpPr>
      <dsp:spPr>
        <a:xfrm>
          <a:off x="4290588" y="141566"/>
          <a:ext cx="1553373" cy="739853"/>
        </a:xfrm>
        <a:prstGeom prst="rect">
          <a:avLst/>
        </a:prstGeom>
        <a:gradFill rotWithShape="0">
          <a:gsLst>
            <a:gs pos="0">
              <a:schemeClr val="accent1">
                <a:alpha val="90000"/>
                <a:hueOff val="0"/>
                <a:satOff val="0"/>
                <a:lumOff val="0"/>
                <a:alphaOff val="-13333"/>
                <a:shade val="51000"/>
                <a:satMod val="130000"/>
              </a:schemeClr>
            </a:gs>
            <a:gs pos="80000">
              <a:schemeClr val="accent1">
                <a:alpha val="90000"/>
                <a:hueOff val="0"/>
                <a:satOff val="0"/>
                <a:lumOff val="0"/>
                <a:alphaOff val="-13333"/>
                <a:shade val="93000"/>
                <a:satMod val="130000"/>
              </a:schemeClr>
            </a:gs>
            <a:gs pos="100000">
              <a:schemeClr val="accent1">
                <a:alpha val="90000"/>
                <a:hueOff val="0"/>
                <a:satOff val="0"/>
                <a:lumOff val="0"/>
                <a:alphaOff val="-13333"/>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0" tIns="31750" rIns="31750" bIns="31750" numCol="1" spcCol="1270" anchor="ctr" anchorCtr="0">
          <a:noAutofit/>
        </a:bodyPr>
        <a:lstStyle/>
        <a:p>
          <a:pPr lvl="0" algn="ctr" defTabSz="444500">
            <a:lnSpc>
              <a:spcPct val="90000"/>
            </a:lnSpc>
            <a:spcBef>
              <a:spcPct val="0"/>
            </a:spcBef>
            <a:spcAft>
              <a:spcPct val="35000"/>
            </a:spcAft>
          </a:pPr>
          <a:r>
            <a:rPr lang="cs-CZ" sz="1000" kern="1200"/>
            <a:t>STRATEGICKÁ ČÁST</a:t>
          </a:r>
        </a:p>
      </dsp:txBody>
      <dsp:txXfrm>
        <a:off x="4290588" y="141566"/>
        <a:ext cx="1553373" cy="739853"/>
      </dsp:txXfrm>
    </dsp:sp>
    <dsp:sp modelId="{5CECE564-ADC9-4A43-B261-6B2A7564FE8D}">
      <dsp:nvSpPr>
        <dsp:cNvPr id="0" name=""/>
        <dsp:cNvSpPr/>
      </dsp:nvSpPr>
      <dsp:spPr>
        <a:xfrm>
          <a:off x="2714690" y="882466"/>
          <a:ext cx="1553373" cy="3205273"/>
        </a:xfrm>
        <a:prstGeom prst="wedgeRectCallout">
          <a:avLst>
            <a:gd name="adj1" fmla="val 62500"/>
            <a:gd name="adj2" fmla="val 20830"/>
          </a:avLst>
        </a:prstGeom>
        <a:solidFill>
          <a:schemeClr val="accent1">
            <a:tint val="50000"/>
            <a:hueOff val="54066"/>
            <a:satOff val="-2161"/>
            <a:lumOff val="7808"/>
            <a:alphaOff val="0"/>
          </a:schemeClr>
        </a:solid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txBody>
        <a:bodyPr spcFirstLastPara="0" vert="horz" wrap="square" lIns="31750" tIns="31750" rIns="31750" bIns="31750" numCol="1" spcCol="1270" anchor="t" anchorCtr="0">
          <a:noAutofit/>
        </a:bodyPr>
        <a:lstStyle/>
        <a:p>
          <a:pPr lvl="0" algn="ctr" defTabSz="444500">
            <a:lnSpc>
              <a:spcPct val="90000"/>
            </a:lnSpc>
            <a:spcBef>
              <a:spcPct val="0"/>
            </a:spcBef>
            <a:spcAft>
              <a:spcPct val="35000"/>
            </a:spcAft>
          </a:pPr>
          <a:endParaRPr lang="cs-CZ" sz="1000" b="0" kern="1200"/>
        </a:p>
        <a:p>
          <a:pPr lvl="0" algn="ctr" defTabSz="444500">
            <a:lnSpc>
              <a:spcPct val="90000"/>
            </a:lnSpc>
            <a:spcBef>
              <a:spcPct val="0"/>
            </a:spcBef>
            <a:spcAft>
              <a:spcPct val="35000"/>
            </a:spcAft>
          </a:pPr>
          <a:r>
            <a:rPr lang="cs-CZ" sz="1000" b="0" kern="1200"/>
            <a:t>DOPRAVA A TECHNICKÁ INFRASTRUKTURA</a:t>
          </a:r>
        </a:p>
        <a:p>
          <a:pPr lvl="0" algn="ctr" defTabSz="444500">
            <a:lnSpc>
              <a:spcPct val="90000"/>
            </a:lnSpc>
            <a:spcBef>
              <a:spcPct val="0"/>
            </a:spcBef>
            <a:spcAft>
              <a:spcPct val="35000"/>
            </a:spcAft>
          </a:pPr>
          <a:endParaRPr lang="cs-CZ" sz="1000" b="0" kern="1200"/>
        </a:p>
        <a:p>
          <a:pPr lvl="0" algn="ctr" defTabSz="444500">
            <a:lnSpc>
              <a:spcPct val="90000"/>
            </a:lnSpc>
            <a:spcBef>
              <a:spcPct val="0"/>
            </a:spcBef>
            <a:spcAft>
              <a:spcPct val="35000"/>
            </a:spcAft>
          </a:pPr>
          <a:r>
            <a:rPr lang="cs-CZ" sz="1000" b="0" kern="1200"/>
            <a:t> OBČANSKÁ VYBAVENOST</a:t>
          </a:r>
        </a:p>
        <a:p>
          <a:pPr lvl="0" algn="ctr" defTabSz="444500">
            <a:lnSpc>
              <a:spcPct val="90000"/>
            </a:lnSpc>
            <a:spcBef>
              <a:spcPct val="0"/>
            </a:spcBef>
            <a:spcAft>
              <a:spcPct val="35000"/>
            </a:spcAft>
          </a:pPr>
          <a:endParaRPr lang="cs-CZ" sz="1000" b="0" kern="1200"/>
        </a:p>
        <a:p>
          <a:pPr lvl="0" algn="ctr" defTabSz="444500">
            <a:lnSpc>
              <a:spcPct val="90000"/>
            </a:lnSpc>
            <a:spcBef>
              <a:spcPct val="0"/>
            </a:spcBef>
            <a:spcAft>
              <a:spcPct val="35000"/>
            </a:spcAft>
          </a:pPr>
          <a:r>
            <a:rPr lang="cs-CZ" sz="1000" b="0" kern="1200"/>
            <a:t>ŽIVOTNÍ PROSTŘEDÍ</a:t>
          </a:r>
        </a:p>
        <a:p>
          <a:pPr lvl="0" algn="ctr" defTabSz="444500">
            <a:lnSpc>
              <a:spcPct val="90000"/>
            </a:lnSpc>
            <a:spcBef>
              <a:spcPct val="0"/>
            </a:spcBef>
            <a:spcAft>
              <a:spcPct val="35000"/>
            </a:spcAft>
          </a:pPr>
          <a:endParaRPr lang="cs-CZ" sz="1000" b="0" kern="1200"/>
        </a:p>
        <a:p>
          <a:pPr lvl="0" algn="ctr" defTabSz="444500">
            <a:lnSpc>
              <a:spcPct val="90000"/>
            </a:lnSpc>
            <a:spcBef>
              <a:spcPct val="0"/>
            </a:spcBef>
            <a:spcAft>
              <a:spcPct val="35000"/>
            </a:spcAft>
          </a:pPr>
          <a:r>
            <a:rPr lang="cs-CZ" sz="1000" b="0" kern="1200"/>
            <a:t> VOLNOČASOVÉ AKTIVITY</a:t>
          </a:r>
        </a:p>
        <a:p>
          <a:pPr lvl="0" algn="ctr" defTabSz="444500">
            <a:lnSpc>
              <a:spcPct val="90000"/>
            </a:lnSpc>
            <a:spcBef>
              <a:spcPct val="0"/>
            </a:spcBef>
            <a:spcAft>
              <a:spcPct val="35000"/>
            </a:spcAft>
          </a:pPr>
          <a:endParaRPr lang="cs-CZ" sz="1000" b="0" kern="1200"/>
        </a:p>
        <a:p>
          <a:pPr lvl="0" algn="ctr" defTabSz="444500">
            <a:lnSpc>
              <a:spcPct val="90000"/>
            </a:lnSpc>
            <a:spcBef>
              <a:spcPct val="0"/>
            </a:spcBef>
            <a:spcAft>
              <a:spcPct val="35000"/>
            </a:spcAft>
          </a:pPr>
          <a:r>
            <a:rPr lang="cs-CZ" sz="1000" b="0" kern="1200"/>
            <a:t>VEŘEJNÁ SPRŘÁVA</a:t>
          </a:r>
        </a:p>
      </dsp:txBody>
      <dsp:txXfrm>
        <a:off x="2911658" y="882466"/>
        <a:ext cx="1356406" cy="3205273"/>
      </dsp:txXfrm>
    </dsp:sp>
    <dsp:sp modelId="{F0B59A09-C73E-499C-9FA5-C68B70C1C5FB}">
      <dsp:nvSpPr>
        <dsp:cNvPr id="0" name=""/>
        <dsp:cNvSpPr/>
      </dsp:nvSpPr>
      <dsp:spPr>
        <a:xfrm>
          <a:off x="2704966" y="246770"/>
          <a:ext cx="1553373" cy="616240"/>
        </a:xfrm>
        <a:prstGeom prst="rect">
          <a:avLst/>
        </a:prstGeom>
        <a:gradFill rotWithShape="0">
          <a:gsLst>
            <a:gs pos="0">
              <a:schemeClr val="accent1">
                <a:alpha val="90000"/>
                <a:hueOff val="0"/>
                <a:satOff val="0"/>
                <a:lumOff val="0"/>
                <a:alphaOff val="-26667"/>
                <a:shade val="51000"/>
                <a:satMod val="130000"/>
              </a:schemeClr>
            </a:gs>
            <a:gs pos="80000">
              <a:schemeClr val="accent1">
                <a:alpha val="90000"/>
                <a:hueOff val="0"/>
                <a:satOff val="0"/>
                <a:lumOff val="0"/>
                <a:alphaOff val="-26667"/>
                <a:shade val="93000"/>
                <a:satMod val="130000"/>
              </a:schemeClr>
            </a:gs>
            <a:gs pos="100000">
              <a:schemeClr val="accent1">
                <a:alpha val="90000"/>
                <a:hueOff val="0"/>
                <a:satOff val="0"/>
                <a:lumOff val="0"/>
                <a:alphaOff val="-26667"/>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0" tIns="31750" rIns="31750" bIns="31750" numCol="1" spcCol="1270" anchor="ctr" anchorCtr="0">
          <a:noAutofit/>
        </a:bodyPr>
        <a:lstStyle/>
        <a:p>
          <a:pPr lvl="0" algn="ctr" defTabSz="444500">
            <a:lnSpc>
              <a:spcPct val="90000"/>
            </a:lnSpc>
            <a:spcBef>
              <a:spcPct val="0"/>
            </a:spcBef>
            <a:spcAft>
              <a:spcPct val="35000"/>
            </a:spcAft>
          </a:pPr>
          <a:r>
            <a:rPr lang="cs-CZ" sz="1000" kern="1200"/>
            <a:t>ANALYTICKÁ ČÁST</a:t>
          </a:r>
        </a:p>
        <a:p>
          <a:pPr lvl="0" algn="ctr" defTabSz="444500">
            <a:lnSpc>
              <a:spcPct val="90000"/>
            </a:lnSpc>
            <a:spcBef>
              <a:spcPct val="0"/>
            </a:spcBef>
            <a:spcAft>
              <a:spcPct val="35000"/>
            </a:spcAft>
          </a:pPr>
          <a:r>
            <a:rPr lang="cs-CZ" sz="1000" kern="1200"/>
            <a:t>SYNTÉZA DAT</a:t>
          </a:r>
        </a:p>
        <a:p>
          <a:pPr lvl="0" algn="ctr" defTabSz="444500">
            <a:lnSpc>
              <a:spcPct val="90000"/>
            </a:lnSpc>
            <a:spcBef>
              <a:spcPct val="0"/>
            </a:spcBef>
            <a:spcAft>
              <a:spcPct val="35000"/>
            </a:spcAft>
          </a:pPr>
          <a:r>
            <a:rPr lang="cs-CZ" sz="1000" kern="1200"/>
            <a:t>SWOT </a:t>
          </a:r>
        </a:p>
      </dsp:txBody>
      <dsp:txXfrm>
        <a:off x="2704966" y="246770"/>
        <a:ext cx="1553373" cy="616240"/>
      </dsp:txXfrm>
    </dsp:sp>
    <dsp:sp modelId="{856AA735-CF0D-4A37-83DD-38A0B1C7BE2E}">
      <dsp:nvSpPr>
        <dsp:cNvPr id="0" name=""/>
        <dsp:cNvSpPr/>
      </dsp:nvSpPr>
      <dsp:spPr>
        <a:xfrm>
          <a:off x="1151592" y="863010"/>
          <a:ext cx="1553373" cy="2958503"/>
        </a:xfrm>
        <a:prstGeom prst="wedgeRectCallout">
          <a:avLst>
            <a:gd name="adj1" fmla="val 62500"/>
            <a:gd name="adj2" fmla="val 20830"/>
          </a:avLst>
        </a:prstGeom>
        <a:solidFill>
          <a:schemeClr val="bg1">
            <a:lumMod val="65000"/>
          </a:schemeClr>
        </a:solid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txBody>
        <a:bodyPr spcFirstLastPara="0" vert="horz" wrap="square" lIns="31750" tIns="31750" rIns="31750" bIns="31750" numCol="1" spcCol="1270" anchor="t" anchorCtr="0">
          <a:noAutofit/>
        </a:bodyPr>
        <a:lstStyle/>
        <a:p>
          <a:pPr lvl="0" algn="ctr" defTabSz="444500">
            <a:lnSpc>
              <a:spcPct val="90000"/>
            </a:lnSpc>
            <a:spcBef>
              <a:spcPct val="0"/>
            </a:spcBef>
            <a:spcAft>
              <a:spcPct val="35000"/>
            </a:spcAft>
          </a:pPr>
          <a:endParaRPr lang="cs-CZ" sz="1000" kern="1200"/>
        </a:p>
        <a:p>
          <a:pPr lvl="0" algn="ctr" defTabSz="444500">
            <a:lnSpc>
              <a:spcPct val="90000"/>
            </a:lnSpc>
            <a:spcBef>
              <a:spcPct val="0"/>
            </a:spcBef>
            <a:spcAft>
              <a:spcPct val="35000"/>
            </a:spcAft>
          </a:pPr>
          <a:r>
            <a:rPr lang="cs-CZ" sz="1000" kern="1200"/>
            <a:t>ZÁKLADNÍ INFORMACE O OBCI Z VEŘEJNĚ DOSTUPNÝCH ZDROJŮ + ČSÚ</a:t>
          </a:r>
        </a:p>
        <a:p>
          <a:pPr lvl="0" algn="ctr" defTabSz="444500">
            <a:lnSpc>
              <a:spcPct val="90000"/>
            </a:lnSpc>
            <a:spcBef>
              <a:spcPct val="0"/>
            </a:spcBef>
            <a:spcAft>
              <a:spcPct val="35000"/>
            </a:spcAft>
          </a:pPr>
          <a:endParaRPr lang="cs-CZ" sz="1000" kern="1200"/>
        </a:p>
        <a:p>
          <a:pPr lvl="0" algn="ctr" defTabSz="444500">
            <a:lnSpc>
              <a:spcPct val="90000"/>
            </a:lnSpc>
            <a:spcBef>
              <a:spcPct val="0"/>
            </a:spcBef>
            <a:spcAft>
              <a:spcPct val="35000"/>
            </a:spcAft>
          </a:pPr>
          <a:r>
            <a:rPr lang="cs-CZ" sz="1000" kern="1200"/>
            <a:t>DOTAZNÍKOVÉ ŠETŘENÍ</a:t>
          </a:r>
        </a:p>
        <a:p>
          <a:pPr lvl="0" algn="ctr" defTabSz="444500">
            <a:lnSpc>
              <a:spcPct val="90000"/>
            </a:lnSpc>
            <a:spcBef>
              <a:spcPct val="0"/>
            </a:spcBef>
            <a:spcAft>
              <a:spcPct val="35000"/>
            </a:spcAft>
          </a:pPr>
          <a:endParaRPr lang="cs-CZ" sz="1000" kern="1200"/>
        </a:p>
        <a:p>
          <a:pPr lvl="0" algn="ctr" defTabSz="444500">
            <a:lnSpc>
              <a:spcPct val="90000"/>
            </a:lnSpc>
            <a:spcBef>
              <a:spcPct val="0"/>
            </a:spcBef>
            <a:spcAft>
              <a:spcPct val="35000"/>
            </a:spcAft>
          </a:pPr>
          <a:r>
            <a:rPr lang="cs-CZ" sz="1000" kern="1200"/>
            <a:t>ŘÍZENÉ ROZHOVORY</a:t>
          </a:r>
        </a:p>
        <a:p>
          <a:pPr lvl="0" algn="ctr" defTabSz="444500">
            <a:lnSpc>
              <a:spcPct val="90000"/>
            </a:lnSpc>
            <a:spcBef>
              <a:spcPct val="0"/>
            </a:spcBef>
            <a:spcAft>
              <a:spcPct val="35000"/>
            </a:spcAft>
          </a:pPr>
          <a:endParaRPr lang="cs-CZ" sz="1000" kern="1200"/>
        </a:p>
        <a:p>
          <a:pPr lvl="0" algn="ctr" defTabSz="444500">
            <a:lnSpc>
              <a:spcPct val="90000"/>
            </a:lnSpc>
            <a:spcBef>
              <a:spcPct val="0"/>
            </a:spcBef>
            <a:spcAft>
              <a:spcPct val="35000"/>
            </a:spcAft>
          </a:pPr>
          <a:r>
            <a:rPr lang="cs-CZ" sz="1000" kern="1200"/>
            <a:t>KOMUNIKACE V RÁMCI PRACOVNÍCH SKUPIN</a:t>
          </a:r>
        </a:p>
        <a:p>
          <a:pPr lvl="0" algn="ctr" defTabSz="444500">
            <a:lnSpc>
              <a:spcPct val="90000"/>
            </a:lnSpc>
            <a:spcBef>
              <a:spcPct val="0"/>
            </a:spcBef>
            <a:spcAft>
              <a:spcPct val="35000"/>
            </a:spcAft>
          </a:pPr>
          <a:endParaRPr lang="cs-CZ" sz="1000" kern="1200"/>
        </a:p>
      </dsp:txBody>
      <dsp:txXfrm>
        <a:off x="1348560" y="863010"/>
        <a:ext cx="1356406" cy="2958503"/>
      </dsp:txXfrm>
    </dsp:sp>
    <dsp:sp modelId="{DA6569DC-8C3F-4101-A3DB-B68BD57F5940}">
      <dsp:nvSpPr>
        <dsp:cNvPr id="0" name=""/>
        <dsp:cNvSpPr/>
      </dsp:nvSpPr>
      <dsp:spPr>
        <a:xfrm>
          <a:off x="1151592" y="304105"/>
          <a:ext cx="1553373" cy="624727"/>
        </a:xfrm>
        <a:prstGeom prst="rect">
          <a:avLst/>
        </a:prstGeom>
        <a:solidFill>
          <a:schemeClr val="tx1"/>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0" tIns="31750" rIns="31750" bIns="31750" numCol="1" spcCol="1270" anchor="ctr" anchorCtr="0">
          <a:noAutofit/>
        </a:bodyPr>
        <a:lstStyle/>
        <a:p>
          <a:pPr lvl="0" algn="ctr" defTabSz="444500">
            <a:lnSpc>
              <a:spcPct val="90000"/>
            </a:lnSpc>
            <a:spcBef>
              <a:spcPct val="0"/>
            </a:spcBef>
            <a:spcAft>
              <a:spcPct val="35000"/>
            </a:spcAft>
          </a:pPr>
          <a:endParaRPr lang="cs-CZ" sz="1000" kern="1200"/>
        </a:p>
        <a:p>
          <a:pPr lvl="0" algn="ctr" defTabSz="444500">
            <a:lnSpc>
              <a:spcPct val="90000"/>
            </a:lnSpc>
            <a:spcBef>
              <a:spcPct val="0"/>
            </a:spcBef>
            <a:spcAft>
              <a:spcPct val="35000"/>
            </a:spcAft>
          </a:pPr>
          <a:r>
            <a:rPr lang="cs-CZ" sz="1000" kern="1200"/>
            <a:t>SOCIODEMOGRAFICKÝ PROFIL OBCE A DOTAZNÍKOVÉ ŠETŘENÍ</a:t>
          </a:r>
        </a:p>
        <a:p>
          <a:pPr lvl="0" algn="ctr" defTabSz="444500">
            <a:lnSpc>
              <a:spcPct val="90000"/>
            </a:lnSpc>
            <a:spcBef>
              <a:spcPct val="0"/>
            </a:spcBef>
            <a:spcAft>
              <a:spcPct val="35000"/>
            </a:spcAft>
          </a:pPr>
          <a:endParaRPr lang="cs-CZ" sz="1000" kern="1200"/>
        </a:p>
      </dsp:txBody>
      <dsp:txXfrm>
        <a:off x="1151592" y="304105"/>
        <a:ext cx="1553373" cy="624727"/>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88931B6-94A4-49D8-8721-EEBE298E7EAC}">
      <dsp:nvSpPr>
        <dsp:cNvPr id="0" name=""/>
        <dsp:cNvSpPr/>
      </dsp:nvSpPr>
      <dsp:spPr>
        <a:xfrm>
          <a:off x="5811713" y="863010"/>
          <a:ext cx="1553373" cy="3698357"/>
        </a:xfrm>
        <a:prstGeom prst="wedgeRectCallout">
          <a:avLst>
            <a:gd name="adj1" fmla="val 0"/>
            <a:gd name="adj2" fmla="val 0"/>
          </a:avLst>
        </a:prstGeom>
        <a:solidFill>
          <a:schemeClr val="accent1">
            <a:tint val="50000"/>
            <a:hueOff val="0"/>
            <a:satOff val="0"/>
            <a:lumOff val="0"/>
            <a:alphaOff val="0"/>
          </a:schemeClr>
        </a:solid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txBody>
        <a:bodyPr spcFirstLastPara="0" vert="horz" wrap="square" lIns="31750" tIns="31750" rIns="31750" bIns="31750" numCol="1" spcCol="1270" anchor="t" anchorCtr="0">
          <a:noAutofit/>
        </a:bodyPr>
        <a:lstStyle/>
        <a:p>
          <a:pPr lvl="0" algn="ctr" defTabSz="444500">
            <a:lnSpc>
              <a:spcPct val="90000"/>
            </a:lnSpc>
            <a:spcBef>
              <a:spcPct val="0"/>
            </a:spcBef>
            <a:spcAft>
              <a:spcPct val="35000"/>
            </a:spcAft>
          </a:pPr>
          <a:endParaRPr lang="cs-CZ" sz="1000" kern="1200"/>
        </a:p>
        <a:p>
          <a:pPr lvl="0" algn="ctr" defTabSz="444500">
            <a:lnSpc>
              <a:spcPct val="90000"/>
            </a:lnSpc>
            <a:spcBef>
              <a:spcPct val="0"/>
            </a:spcBef>
            <a:spcAft>
              <a:spcPct val="35000"/>
            </a:spcAft>
          </a:pPr>
          <a:r>
            <a:rPr lang="cs-CZ" sz="1000" kern="1200"/>
            <a:t>PRIORITNÍ OBLAST</a:t>
          </a:r>
        </a:p>
        <a:p>
          <a:pPr lvl="0" algn="ctr" defTabSz="444500">
            <a:lnSpc>
              <a:spcPct val="90000"/>
            </a:lnSpc>
            <a:spcBef>
              <a:spcPct val="0"/>
            </a:spcBef>
            <a:spcAft>
              <a:spcPct val="35000"/>
            </a:spcAft>
          </a:pPr>
          <a:r>
            <a:rPr lang="cs-CZ" sz="1000" kern="1200">
              <a:latin typeface="Calibri"/>
            </a:rPr>
            <a:t>↓</a:t>
          </a:r>
          <a:endParaRPr lang="cs-CZ" sz="1000" kern="1200"/>
        </a:p>
        <a:p>
          <a:pPr lvl="0" algn="ctr" defTabSz="444500">
            <a:lnSpc>
              <a:spcPct val="90000"/>
            </a:lnSpc>
            <a:spcBef>
              <a:spcPct val="0"/>
            </a:spcBef>
            <a:spcAft>
              <a:spcPct val="35000"/>
            </a:spcAft>
          </a:pPr>
          <a:r>
            <a:rPr lang="cs-CZ" sz="1000" kern="1200"/>
            <a:t>STRATEGICKÝ CÍL</a:t>
          </a:r>
        </a:p>
        <a:p>
          <a:pPr lvl="0" algn="ctr" defTabSz="444500">
            <a:lnSpc>
              <a:spcPct val="90000"/>
            </a:lnSpc>
            <a:spcBef>
              <a:spcPct val="0"/>
            </a:spcBef>
            <a:spcAft>
              <a:spcPct val="35000"/>
            </a:spcAft>
          </a:pPr>
          <a:r>
            <a:rPr lang="cs-CZ" sz="1000" kern="1200">
              <a:latin typeface="Calibri"/>
            </a:rPr>
            <a:t>↓</a:t>
          </a:r>
          <a:endParaRPr lang="cs-CZ" sz="1000" kern="1200"/>
        </a:p>
        <a:p>
          <a:pPr lvl="0" algn="ctr" defTabSz="444500">
            <a:lnSpc>
              <a:spcPct val="90000"/>
            </a:lnSpc>
            <a:spcBef>
              <a:spcPct val="0"/>
            </a:spcBef>
            <a:spcAft>
              <a:spcPct val="35000"/>
            </a:spcAft>
          </a:pPr>
          <a:r>
            <a:rPr lang="cs-CZ" sz="1000" kern="1200"/>
            <a:t>OPATŘENÍ</a:t>
          </a:r>
        </a:p>
        <a:p>
          <a:pPr lvl="0" algn="ctr" defTabSz="444500">
            <a:lnSpc>
              <a:spcPct val="90000"/>
            </a:lnSpc>
            <a:spcBef>
              <a:spcPct val="0"/>
            </a:spcBef>
            <a:spcAft>
              <a:spcPct val="35000"/>
            </a:spcAft>
          </a:pPr>
          <a:r>
            <a:rPr lang="cs-CZ" sz="1000" kern="1200">
              <a:latin typeface="Calibri"/>
            </a:rPr>
            <a:t>↓</a:t>
          </a:r>
          <a:r>
            <a:rPr lang="cs-CZ" sz="1000" kern="1200"/>
            <a:t> </a:t>
          </a:r>
        </a:p>
        <a:p>
          <a:pPr lvl="0" algn="ctr" defTabSz="444500">
            <a:lnSpc>
              <a:spcPct val="90000"/>
            </a:lnSpc>
            <a:spcBef>
              <a:spcPct val="0"/>
            </a:spcBef>
            <a:spcAft>
              <a:spcPct val="35000"/>
            </a:spcAft>
          </a:pPr>
          <a:r>
            <a:rPr lang="cs-CZ" sz="1000" kern="1200"/>
            <a:t>AKTIVITA</a:t>
          </a:r>
        </a:p>
        <a:p>
          <a:pPr lvl="0" algn="ctr" defTabSz="444500">
            <a:lnSpc>
              <a:spcPct val="90000"/>
            </a:lnSpc>
            <a:spcBef>
              <a:spcPct val="0"/>
            </a:spcBef>
            <a:spcAft>
              <a:spcPct val="35000"/>
            </a:spcAft>
          </a:pPr>
          <a:r>
            <a:rPr lang="cs-CZ" sz="1000" kern="1200">
              <a:latin typeface="Calibri"/>
            </a:rPr>
            <a:t>↓</a:t>
          </a:r>
          <a:r>
            <a:rPr lang="cs-CZ" sz="1000" kern="1200"/>
            <a:t> </a:t>
          </a:r>
        </a:p>
        <a:p>
          <a:pPr lvl="0" algn="ctr" defTabSz="444500">
            <a:lnSpc>
              <a:spcPct val="90000"/>
            </a:lnSpc>
            <a:spcBef>
              <a:spcPct val="0"/>
            </a:spcBef>
            <a:spcAft>
              <a:spcPct val="35000"/>
            </a:spcAft>
          </a:pPr>
          <a:r>
            <a:rPr lang="cs-CZ" sz="1000" kern="1200"/>
            <a:t>INDIKÁTOR</a:t>
          </a:r>
        </a:p>
      </dsp:txBody>
      <dsp:txXfrm>
        <a:off x="6008681" y="863010"/>
        <a:ext cx="1356406" cy="3698357"/>
      </dsp:txXfrm>
    </dsp:sp>
    <dsp:sp modelId="{61BB8591-8849-4EA4-ACDC-54EE26624A8D}">
      <dsp:nvSpPr>
        <dsp:cNvPr id="0" name=""/>
        <dsp:cNvSpPr/>
      </dsp:nvSpPr>
      <dsp:spPr>
        <a:xfrm>
          <a:off x="5811713" y="0"/>
          <a:ext cx="1553373" cy="863010"/>
        </a:xfrm>
        <a:prstGeom prst="rect">
          <a:avLst/>
        </a:prstGeom>
        <a:gradFill rotWithShape="0">
          <a:gsLst>
            <a:gs pos="0">
              <a:schemeClr val="accent1">
                <a:alpha val="90000"/>
                <a:hueOff val="0"/>
                <a:satOff val="0"/>
                <a:lumOff val="0"/>
                <a:alphaOff val="0"/>
                <a:shade val="51000"/>
                <a:satMod val="130000"/>
              </a:schemeClr>
            </a:gs>
            <a:gs pos="80000">
              <a:schemeClr val="accent1">
                <a:alpha val="90000"/>
                <a:hueOff val="0"/>
                <a:satOff val="0"/>
                <a:lumOff val="0"/>
                <a:alphaOff val="0"/>
                <a:shade val="93000"/>
                <a:satMod val="130000"/>
              </a:schemeClr>
            </a:gs>
            <a:gs pos="100000">
              <a:schemeClr val="accent1">
                <a:alpha val="9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0" tIns="31750" rIns="31750" bIns="31750" numCol="1" spcCol="1270" anchor="ctr" anchorCtr="0">
          <a:noAutofit/>
        </a:bodyPr>
        <a:lstStyle/>
        <a:p>
          <a:pPr lvl="0" algn="ctr" defTabSz="444500">
            <a:lnSpc>
              <a:spcPct val="90000"/>
            </a:lnSpc>
            <a:spcBef>
              <a:spcPct val="0"/>
            </a:spcBef>
            <a:spcAft>
              <a:spcPct val="35000"/>
            </a:spcAft>
          </a:pPr>
          <a:r>
            <a:rPr lang="cs-CZ" sz="1000" kern="1200"/>
            <a:t>NÁVRHOVÁ ČÁST</a:t>
          </a:r>
        </a:p>
      </dsp:txBody>
      <dsp:txXfrm>
        <a:off x="5811713" y="0"/>
        <a:ext cx="1553373" cy="863010"/>
      </dsp:txXfrm>
    </dsp:sp>
    <dsp:sp modelId="{8000CCC3-2BE6-441B-BDEB-3704D7DF04B1}">
      <dsp:nvSpPr>
        <dsp:cNvPr id="0" name=""/>
        <dsp:cNvSpPr/>
      </dsp:nvSpPr>
      <dsp:spPr>
        <a:xfrm>
          <a:off x="4287512" y="804636"/>
          <a:ext cx="1553373" cy="3452043"/>
        </a:xfrm>
        <a:prstGeom prst="wedgeRectCallout">
          <a:avLst>
            <a:gd name="adj1" fmla="val 62500"/>
            <a:gd name="adj2" fmla="val 20830"/>
          </a:avLst>
        </a:prstGeom>
        <a:solidFill>
          <a:schemeClr val="accent1">
            <a:tint val="50000"/>
            <a:hueOff val="27033"/>
            <a:satOff val="-1080"/>
            <a:lumOff val="3904"/>
            <a:alphaOff val="0"/>
          </a:schemeClr>
        </a:solid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txBody>
        <a:bodyPr spcFirstLastPara="0" vert="horz" wrap="square" lIns="31750" tIns="31750" rIns="31750" bIns="31750" numCol="1" spcCol="1270" anchor="t" anchorCtr="0">
          <a:noAutofit/>
        </a:bodyPr>
        <a:lstStyle/>
        <a:p>
          <a:pPr lvl="0" algn="ctr" defTabSz="444500">
            <a:lnSpc>
              <a:spcPct val="90000"/>
            </a:lnSpc>
            <a:spcBef>
              <a:spcPct val="0"/>
            </a:spcBef>
            <a:spcAft>
              <a:spcPct val="35000"/>
            </a:spcAft>
          </a:pPr>
          <a:endParaRPr lang="cs-CZ" sz="1000" kern="1200"/>
        </a:p>
        <a:p>
          <a:pPr lvl="0" algn="ctr" defTabSz="444500">
            <a:lnSpc>
              <a:spcPct val="90000"/>
            </a:lnSpc>
            <a:spcBef>
              <a:spcPct val="0"/>
            </a:spcBef>
            <a:spcAft>
              <a:spcPct val="35000"/>
            </a:spcAft>
          </a:pPr>
          <a:r>
            <a:rPr lang="cs-CZ" sz="1000" kern="1200"/>
            <a:t>VIZE </a:t>
          </a:r>
        </a:p>
        <a:p>
          <a:pPr lvl="0" algn="ctr" defTabSz="444500">
            <a:lnSpc>
              <a:spcPct val="90000"/>
            </a:lnSpc>
            <a:spcBef>
              <a:spcPct val="0"/>
            </a:spcBef>
            <a:spcAft>
              <a:spcPct val="35000"/>
            </a:spcAft>
          </a:pPr>
          <a:r>
            <a:rPr lang="cs-CZ" sz="1000" kern="1200">
              <a:latin typeface="Calibri"/>
            </a:rPr>
            <a:t>↓</a:t>
          </a:r>
          <a:endParaRPr lang="cs-CZ" sz="1000" kern="1200"/>
        </a:p>
        <a:p>
          <a:pPr lvl="0" algn="ctr" defTabSz="444500">
            <a:lnSpc>
              <a:spcPct val="90000"/>
            </a:lnSpc>
            <a:spcBef>
              <a:spcPct val="0"/>
            </a:spcBef>
            <a:spcAft>
              <a:spcPct val="35000"/>
            </a:spcAft>
          </a:pPr>
          <a:r>
            <a:rPr lang="cs-CZ" sz="1000" kern="1200"/>
            <a:t>PRIORTNÍ OBLASTI</a:t>
          </a:r>
        </a:p>
        <a:p>
          <a:pPr lvl="0" algn="ctr" defTabSz="444500">
            <a:lnSpc>
              <a:spcPct val="90000"/>
            </a:lnSpc>
            <a:spcBef>
              <a:spcPct val="0"/>
            </a:spcBef>
            <a:spcAft>
              <a:spcPct val="35000"/>
            </a:spcAft>
          </a:pPr>
          <a:r>
            <a:rPr lang="cs-CZ" sz="1000" kern="1200">
              <a:latin typeface="Calibri"/>
            </a:rPr>
            <a:t>↓</a:t>
          </a:r>
          <a:endParaRPr lang="cs-CZ" sz="1000" kern="1200"/>
        </a:p>
        <a:p>
          <a:pPr lvl="0" algn="ctr" defTabSz="444500">
            <a:lnSpc>
              <a:spcPct val="90000"/>
            </a:lnSpc>
            <a:spcBef>
              <a:spcPct val="0"/>
            </a:spcBef>
            <a:spcAft>
              <a:spcPct val="35000"/>
            </a:spcAft>
          </a:pPr>
          <a:r>
            <a:rPr lang="cs-CZ" sz="1000" kern="1200"/>
            <a:t>NÁVRH JEDNOTLIVÝCH OPATŘENÍ</a:t>
          </a:r>
        </a:p>
      </dsp:txBody>
      <dsp:txXfrm>
        <a:off x="4484480" y="804636"/>
        <a:ext cx="1356406" cy="3452043"/>
      </dsp:txXfrm>
    </dsp:sp>
    <dsp:sp modelId="{652B0075-F16E-4585-A0E9-C7C91E917410}">
      <dsp:nvSpPr>
        <dsp:cNvPr id="0" name=""/>
        <dsp:cNvSpPr/>
      </dsp:nvSpPr>
      <dsp:spPr>
        <a:xfrm>
          <a:off x="4290588" y="141566"/>
          <a:ext cx="1553373" cy="739853"/>
        </a:xfrm>
        <a:prstGeom prst="rect">
          <a:avLst/>
        </a:prstGeom>
        <a:gradFill rotWithShape="0">
          <a:gsLst>
            <a:gs pos="0">
              <a:schemeClr val="accent1">
                <a:alpha val="90000"/>
                <a:hueOff val="0"/>
                <a:satOff val="0"/>
                <a:lumOff val="0"/>
                <a:alphaOff val="-13333"/>
                <a:shade val="51000"/>
                <a:satMod val="130000"/>
              </a:schemeClr>
            </a:gs>
            <a:gs pos="80000">
              <a:schemeClr val="accent1">
                <a:alpha val="90000"/>
                <a:hueOff val="0"/>
                <a:satOff val="0"/>
                <a:lumOff val="0"/>
                <a:alphaOff val="-13333"/>
                <a:shade val="93000"/>
                <a:satMod val="130000"/>
              </a:schemeClr>
            </a:gs>
            <a:gs pos="100000">
              <a:schemeClr val="accent1">
                <a:alpha val="90000"/>
                <a:hueOff val="0"/>
                <a:satOff val="0"/>
                <a:lumOff val="0"/>
                <a:alphaOff val="-13333"/>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0" tIns="31750" rIns="31750" bIns="31750" numCol="1" spcCol="1270" anchor="ctr" anchorCtr="0">
          <a:noAutofit/>
        </a:bodyPr>
        <a:lstStyle/>
        <a:p>
          <a:pPr lvl="0" algn="ctr" defTabSz="444500">
            <a:lnSpc>
              <a:spcPct val="90000"/>
            </a:lnSpc>
            <a:spcBef>
              <a:spcPct val="0"/>
            </a:spcBef>
            <a:spcAft>
              <a:spcPct val="35000"/>
            </a:spcAft>
          </a:pPr>
          <a:r>
            <a:rPr lang="cs-CZ" sz="1000" kern="1200"/>
            <a:t>STRATEGICKÁ ČÁST</a:t>
          </a:r>
        </a:p>
      </dsp:txBody>
      <dsp:txXfrm>
        <a:off x="4290588" y="141566"/>
        <a:ext cx="1553373" cy="739853"/>
      </dsp:txXfrm>
    </dsp:sp>
    <dsp:sp modelId="{5CECE564-ADC9-4A43-B261-6B2A7564FE8D}">
      <dsp:nvSpPr>
        <dsp:cNvPr id="0" name=""/>
        <dsp:cNvSpPr/>
      </dsp:nvSpPr>
      <dsp:spPr>
        <a:xfrm>
          <a:off x="2714690" y="882466"/>
          <a:ext cx="1553373" cy="3205273"/>
        </a:xfrm>
        <a:prstGeom prst="wedgeRectCallout">
          <a:avLst>
            <a:gd name="adj1" fmla="val 62500"/>
            <a:gd name="adj2" fmla="val 20830"/>
          </a:avLst>
        </a:prstGeom>
        <a:solidFill>
          <a:schemeClr val="bg1">
            <a:lumMod val="65000"/>
          </a:schemeClr>
        </a:solid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txBody>
        <a:bodyPr spcFirstLastPara="0" vert="horz" wrap="square" lIns="31750" tIns="31750" rIns="31750" bIns="31750" numCol="1" spcCol="1270" anchor="t" anchorCtr="0">
          <a:noAutofit/>
        </a:bodyPr>
        <a:lstStyle/>
        <a:p>
          <a:pPr lvl="0" algn="ctr" defTabSz="444500">
            <a:lnSpc>
              <a:spcPct val="90000"/>
            </a:lnSpc>
            <a:spcBef>
              <a:spcPct val="0"/>
            </a:spcBef>
            <a:spcAft>
              <a:spcPct val="35000"/>
            </a:spcAft>
          </a:pPr>
          <a:endParaRPr lang="cs-CZ" sz="1000" b="0" kern="1200"/>
        </a:p>
        <a:p>
          <a:pPr lvl="0" algn="ctr" defTabSz="444500">
            <a:lnSpc>
              <a:spcPct val="90000"/>
            </a:lnSpc>
            <a:spcBef>
              <a:spcPct val="0"/>
            </a:spcBef>
            <a:spcAft>
              <a:spcPct val="35000"/>
            </a:spcAft>
          </a:pPr>
          <a:r>
            <a:rPr lang="cs-CZ" sz="1000" b="0" kern="1200"/>
            <a:t>DOPRAVA A TECHNICKÁ INFRASTRUKTURA</a:t>
          </a:r>
        </a:p>
        <a:p>
          <a:pPr lvl="0" algn="ctr" defTabSz="444500">
            <a:lnSpc>
              <a:spcPct val="90000"/>
            </a:lnSpc>
            <a:spcBef>
              <a:spcPct val="0"/>
            </a:spcBef>
            <a:spcAft>
              <a:spcPct val="35000"/>
            </a:spcAft>
          </a:pPr>
          <a:endParaRPr lang="cs-CZ" sz="1000" b="0" kern="1200"/>
        </a:p>
        <a:p>
          <a:pPr lvl="0" algn="ctr" defTabSz="444500">
            <a:lnSpc>
              <a:spcPct val="90000"/>
            </a:lnSpc>
            <a:spcBef>
              <a:spcPct val="0"/>
            </a:spcBef>
            <a:spcAft>
              <a:spcPct val="35000"/>
            </a:spcAft>
          </a:pPr>
          <a:r>
            <a:rPr lang="cs-CZ" sz="1000" b="0" kern="1200"/>
            <a:t> OBČANSKÁ VYBAVENOST</a:t>
          </a:r>
        </a:p>
        <a:p>
          <a:pPr lvl="0" algn="ctr" defTabSz="444500">
            <a:lnSpc>
              <a:spcPct val="90000"/>
            </a:lnSpc>
            <a:spcBef>
              <a:spcPct val="0"/>
            </a:spcBef>
            <a:spcAft>
              <a:spcPct val="35000"/>
            </a:spcAft>
          </a:pPr>
          <a:endParaRPr lang="cs-CZ" sz="1000" b="0" kern="1200"/>
        </a:p>
        <a:p>
          <a:pPr lvl="0" algn="ctr" defTabSz="444500">
            <a:lnSpc>
              <a:spcPct val="90000"/>
            </a:lnSpc>
            <a:spcBef>
              <a:spcPct val="0"/>
            </a:spcBef>
            <a:spcAft>
              <a:spcPct val="35000"/>
            </a:spcAft>
          </a:pPr>
          <a:r>
            <a:rPr lang="cs-CZ" sz="1000" b="0" kern="1200"/>
            <a:t>ŽIVOTNÍ PROSTŘEDÍ</a:t>
          </a:r>
        </a:p>
        <a:p>
          <a:pPr lvl="0" algn="ctr" defTabSz="444500">
            <a:lnSpc>
              <a:spcPct val="90000"/>
            </a:lnSpc>
            <a:spcBef>
              <a:spcPct val="0"/>
            </a:spcBef>
            <a:spcAft>
              <a:spcPct val="35000"/>
            </a:spcAft>
          </a:pPr>
          <a:endParaRPr lang="cs-CZ" sz="1000" b="0" kern="1200"/>
        </a:p>
        <a:p>
          <a:pPr lvl="0" algn="ctr" defTabSz="444500">
            <a:lnSpc>
              <a:spcPct val="90000"/>
            </a:lnSpc>
            <a:spcBef>
              <a:spcPct val="0"/>
            </a:spcBef>
            <a:spcAft>
              <a:spcPct val="35000"/>
            </a:spcAft>
          </a:pPr>
          <a:r>
            <a:rPr lang="cs-CZ" sz="1000" b="0" kern="1200"/>
            <a:t> VOLNOČASOVÉ AKTIVITY</a:t>
          </a:r>
        </a:p>
        <a:p>
          <a:pPr lvl="0" algn="ctr" defTabSz="444500">
            <a:lnSpc>
              <a:spcPct val="90000"/>
            </a:lnSpc>
            <a:spcBef>
              <a:spcPct val="0"/>
            </a:spcBef>
            <a:spcAft>
              <a:spcPct val="35000"/>
            </a:spcAft>
          </a:pPr>
          <a:endParaRPr lang="cs-CZ" sz="1000" b="0" kern="1200"/>
        </a:p>
        <a:p>
          <a:pPr lvl="0" algn="ctr" defTabSz="444500">
            <a:lnSpc>
              <a:spcPct val="90000"/>
            </a:lnSpc>
            <a:spcBef>
              <a:spcPct val="0"/>
            </a:spcBef>
            <a:spcAft>
              <a:spcPct val="35000"/>
            </a:spcAft>
          </a:pPr>
          <a:r>
            <a:rPr lang="cs-CZ" sz="1000" b="0" kern="1200"/>
            <a:t>VEŘEJNÁ SPRŘÁVA</a:t>
          </a:r>
        </a:p>
      </dsp:txBody>
      <dsp:txXfrm>
        <a:off x="2911658" y="882466"/>
        <a:ext cx="1356406" cy="3205273"/>
      </dsp:txXfrm>
    </dsp:sp>
    <dsp:sp modelId="{F0B59A09-C73E-499C-9FA5-C68B70C1C5FB}">
      <dsp:nvSpPr>
        <dsp:cNvPr id="0" name=""/>
        <dsp:cNvSpPr/>
      </dsp:nvSpPr>
      <dsp:spPr>
        <a:xfrm>
          <a:off x="2704966" y="246770"/>
          <a:ext cx="1553373" cy="616240"/>
        </a:xfrm>
        <a:prstGeom prst="rect">
          <a:avLst/>
        </a:prstGeom>
        <a:solidFill>
          <a:schemeClr val="tx1"/>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0" tIns="31750" rIns="31750" bIns="31750" numCol="1" spcCol="1270" anchor="ctr" anchorCtr="0">
          <a:noAutofit/>
        </a:bodyPr>
        <a:lstStyle/>
        <a:p>
          <a:pPr lvl="0" algn="ctr" defTabSz="444500">
            <a:lnSpc>
              <a:spcPct val="90000"/>
            </a:lnSpc>
            <a:spcBef>
              <a:spcPct val="0"/>
            </a:spcBef>
            <a:spcAft>
              <a:spcPct val="35000"/>
            </a:spcAft>
          </a:pPr>
          <a:r>
            <a:rPr lang="cs-CZ" sz="1000" kern="1200"/>
            <a:t>ANALYTICKÁ ČÁST</a:t>
          </a:r>
        </a:p>
        <a:p>
          <a:pPr lvl="0" algn="ctr" defTabSz="444500">
            <a:lnSpc>
              <a:spcPct val="90000"/>
            </a:lnSpc>
            <a:spcBef>
              <a:spcPct val="0"/>
            </a:spcBef>
            <a:spcAft>
              <a:spcPct val="35000"/>
            </a:spcAft>
          </a:pPr>
          <a:r>
            <a:rPr lang="cs-CZ" sz="1000" kern="1200"/>
            <a:t>SYNTÉZA DAT</a:t>
          </a:r>
        </a:p>
        <a:p>
          <a:pPr lvl="0" algn="ctr" defTabSz="444500">
            <a:lnSpc>
              <a:spcPct val="90000"/>
            </a:lnSpc>
            <a:spcBef>
              <a:spcPct val="0"/>
            </a:spcBef>
            <a:spcAft>
              <a:spcPct val="35000"/>
            </a:spcAft>
          </a:pPr>
          <a:r>
            <a:rPr lang="cs-CZ" sz="1000" kern="1200"/>
            <a:t>SWOT , PESTLE </a:t>
          </a:r>
        </a:p>
      </dsp:txBody>
      <dsp:txXfrm>
        <a:off x="2704966" y="246770"/>
        <a:ext cx="1553373" cy="616240"/>
      </dsp:txXfrm>
    </dsp:sp>
    <dsp:sp modelId="{856AA735-CF0D-4A37-83DD-38A0B1C7BE2E}">
      <dsp:nvSpPr>
        <dsp:cNvPr id="0" name=""/>
        <dsp:cNvSpPr/>
      </dsp:nvSpPr>
      <dsp:spPr>
        <a:xfrm>
          <a:off x="1151592" y="863010"/>
          <a:ext cx="1553373" cy="2958503"/>
        </a:xfrm>
        <a:prstGeom prst="wedgeRectCallout">
          <a:avLst>
            <a:gd name="adj1" fmla="val 62500"/>
            <a:gd name="adj2" fmla="val 20830"/>
          </a:avLst>
        </a:prstGeom>
        <a:solidFill>
          <a:schemeClr val="accent1">
            <a:tint val="50000"/>
            <a:hueOff val="81099"/>
            <a:satOff val="-3241"/>
            <a:lumOff val="11712"/>
            <a:alphaOff val="0"/>
          </a:schemeClr>
        </a:solid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txBody>
        <a:bodyPr spcFirstLastPara="0" vert="horz" wrap="square" lIns="31750" tIns="31750" rIns="31750" bIns="31750" numCol="1" spcCol="1270" anchor="t" anchorCtr="0">
          <a:noAutofit/>
        </a:bodyPr>
        <a:lstStyle/>
        <a:p>
          <a:pPr lvl="0" algn="ctr" defTabSz="444500">
            <a:lnSpc>
              <a:spcPct val="90000"/>
            </a:lnSpc>
            <a:spcBef>
              <a:spcPct val="0"/>
            </a:spcBef>
            <a:spcAft>
              <a:spcPct val="35000"/>
            </a:spcAft>
          </a:pPr>
          <a:endParaRPr lang="cs-CZ" sz="1000" kern="1200"/>
        </a:p>
        <a:p>
          <a:pPr lvl="0" algn="ctr" defTabSz="444500">
            <a:lnSpc>
              <a:spcPct val="90000"/>
            </a:lnSpc>
            <a:spcBef>
              <a:spcPct val="0"/>
            </a:spcBef>
            <a:spcAft>
              <a:spcPct val="35000"/>
            </a:spcAft>
          </a:pPr>
          <a:r>
            <a:rPr lang="cs-CZ" sz="1000" kern="1200"/>
            <a:t>ZÁKLADNÍ INFORMACE O OBCI Z VEŘEJNĚ DOSTUPNÝCH ZDROJŮ + ČSÚ</a:t>
          </a:r>
        </a:p>
        <a:p>
          <a:pPr lvl="0" algn="ctr" defTabSz="444500">
            <a:lnSpc>
              <a:spcPct val="90000"/>
            </a:lnSpc>
            <a:spcBef>
              <a:spcPct val="0"/>
            </a:spcBef>
            <a:spcAft>
              <a:spcPct val="35000"/>
            </a:spcAft>
          </a:pPr>
          <a:endParaRPr lang="cs-CZ" sz="1000" kern="1200"/>
        </a:p>
        <a:p>
          <a:pPr lvl="0" algn="ctr" defTabSz="444500">
            <a:lnSpc>
              <a:spcPct val="90000"/>
            </a:lnSpc>
            <a:spcBef>
              <a:spcPct val="0"/>
            </a:spcBef>
            <a:spcAft>
              <a:spcPct val="35000"/>
            </a:spcAft>
          </a:pPr>
          <a:r>
            <a:rPr lang="cs-CZ" sz="1000" kern="1200"/>
            <a:t>DOTAZNÍKOVÉ ŠETŘENÍ</a:t>
          </a:r>
        </a:p>
        <a:p>
          <a:pPr lvl="0" algn="ctr" defTabSz="444500">
            <a:lnSpc>
              <a:spcPct val="90000"/>
            </a:lnSpc>
            <a:spcBef>
              <a:spcPct val="0"/>
            </a:spcBef>
            <a:spcAft>
              <a:spcPct val="35000"/>
            </a:spcAft>
          </a:pPr>
          <a:endParaRPr lang="cs-CZ" sz="1000" kern="1200"/>
        </a:p>
        <a:p>
          <a:pPr lvl="0" algn="ctr" defTabSz="444500">
            <a:lnSpc>
              <a:spcPct val="90000"/>
            </a:lnSpc>
            <a:spcBef>
              <a:spcPct val="0"/>
            </a:spcBef>
            <a:spcAft>
              <a:spcPct val="35000"/>
            </a:spcAft>
          </a:pPr>
          <a:r>
            <a:rPr lang="cs-CZ" sz="1000" kern="1200"/>
            <a:t>ŘÍZENÉ ROZHOVORY</a:t>
          </a:r>
        </a:p>
        <a:p>
          <a:pPr lvl="0" algn="ctr" defTabSz="444500">
            <a:lnSpc>
              <a:spcPct val="90000"/>
            </a:lnSpc>
            <a:spcBef>
              <a:spcPct val="0"/>
            </a:spcBef>
            <a:spcAft>
              <a:spcPct val="35000"/>
            </a:spcAft>
          </a:pPr>
          <a:endParaRPr lang="cs-CZ" sz="1000" kern="1200"/>
        </a:p>
        <a:p>
          <a:pPr lvl="0" algn="ctr" defTabSz="444500">
            <a:lnSpc>
              <a:spcPct val="90000"/>
            </a:lnSpc>
            <a:spcBef>
              <a:spcPct val="0"/>
            </a:spcBef>
            <a:spcAft>
              <a:spcPct val="35000"/>
            </a:spcAft>
          </a:pPr>
          <a:r>
            <a:rPr lang="cs-CZ" sz="1000" kern="1200"/>
            <a:t>KOMUNIKACE V RÁMCI PRACOVNÍCH SKUPIN</a:t>
          </a:r>
        </a:p>
        <a:p>
          <a:pPr lvl="0" algn="ctr" defTabSz="444500">
            <a:lnSpc>
              <a:spcPct val="90000"/>
            </a:lnSpc>
            <a:spcBef>
              <a:spcPct val="0"/>
            </a:spcBef>
            <a:spcAft>
              <a:spcPct val="35000"/>
            </a:spcAft>
          </a:pPr>
          <a:endParaRPr lang="cs-CZ" sz="1000" kern="1200"/>
        </a:p>
      </dsp:txBody>
      <dsp:txXfrm>
        <a:off x="1348560" y="863010"/>
        <a:ext cx="1356406" cy="2958503"/>
      </dsp:txXfrm>
    </dsp:sp>
    <dsp:sp modelId="{DA6569DC-8C3F-4101-A3DB-B68BD57F5940}">
      <dsp:nvSpPr>
        <dsp:cNvPr id="0" name=""/>
        <dsp:cNvSpPr/>
      </dsp:nvSpPr>
      <dsp:spPr>
        <a:xfrm>
          <a:off x="1151592" y="304105"/>
          <a:ext cx="1553373" cy="624727"/>
        </a:xfrm>
        <a:prstGeom prst="rect">
          <a:avLst/>
        </a:prstGeom>
        <a:gradFill rotWithShape="0">
          <a:gsLst>
            <a:gs pos="0">
              <a:schemeClr val="accent1">
                <a:alpha val="90000"/>
                <a:hueOff val="0"/>
                <a:satOff val="0"/>
                <a:lumOff val="0"/>
                <a:alphaOff val="-40000"/>
                <a:shade val="51000"/>
                <a:satMod val="130000"/>
              </a:schemeClr>
            </a:gs>
            <a:gs pos="80000">
              <a:schemeClr val="accent1">
                <a:alpha val="90000"/>
                <a:hueOff val="0"/>
                <a:satOff val="0"/>
                <a:lumOff val="0"/>
                <a:alphaOff val="-40000"/>
                <a:shade val="93000"/>
                <a:satMod val="130000"/>
              </a:schemeClr>
            </a:gs>
            <a:gs pos="100000">
              <a:schemeClr val="accent1">
                <a:alpha val="90000"/>
                <a:hueOff val="0"/>
                <a:satOff val="0"/>
                <a:lumOff val="0"/>
                <a:alphaOff val="-4000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0" tIns="31750" rIns="31750" bIns="31750" numCol="1" spcCol="1270" anchor="ctr" anchorCtr="0">
          <a:noAutofit/>
        </a:bodyPr>
        <a:lstStyle/>
        <a:p>
          <a:pPr lvl="0" algn="ctr" defTabSz="444500">
            <a:lnSpc>
              <a:spcPct val="90000"/>
            </a:lnSpc>
            <a:spcBef>
              <a:spcPct val="0"/>
            </a:spcBef>
            <a:spcAft>
              <a:spcPct val="35000"/>
            </a:spcAft>
          </a:pPr>
          <a:endParaRPr lang="cs-CZ" sz="1000" kern="1200"/>
        </a:p>
        <a:p>
          <a:pPr lvl="0" algn="ctr" defTabSz="444500">
            <a:lnSpc>
              <a:spcPct val="90000"/>
            </a:lnSpc>
            <a:spcBef>
              <a:spcPct val="0"/>
            </a:spcBef>
            <a:spcAft>
              <a:spcPct val="35000"/>
            </a:spcAft>
          </a:pPr>
          <a:r>
            <a:rPr lang="cs-CZ" sz="1000" kern="1200"/>
            <a:t>SOCIODEMOGRAFICKÝ PROFIL OBCE A DOTAZNÍKOVÉ ŠETŘENÍ</a:t>
          </a:r>
        </a:p>
        <a:p>
          <a:pPr lvl="0" algn="ctr" defTabSz="444500">
            <a:lnSpc>
              <a:spcPct val="90000"/>
            </a:lnSpc>
            <a:spcBef>
              <a:spcPct val="0"/>
            </a:spcBef>
            <a:spcAft>
              <a:spcPct val="35000"/>
            </a:spcAft>
          </a:pPr>
          <a:endParaRPr lang="cs-CZ" sz="1000" kern="1200"/>
        </a:p>
      </dsp:txBody>
      <dsp:txXfrm>
        <a:off x="1151592" y="304105"/>
        <a:ext cx="1553373" cy="624727"/>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88931B6-94A4-49D8-8721-EEBE298E7EAC}">
      <dsp:nvSpPr>
        <dsp:cNvPr id="0" name=""/>
        <dsp:cNvSpPr/>
      </dsp:nvSpPr>
      <dsp:spPr>
        <a:xfrm>
          <a:off x="5811713" y="863010"/>
          <a:ext cx="1553373" cy="3698357"/>
        </a:xfrm>
        <a:prstGeom prst="wedgeRectCallout">
          <a:avLst>
            <a:gd name="adj1" fmla="val 0"/>
            <a:gd name="adj2" fmla="val 0"/>
          </a:avLst>
        </a:prstGeom>
        <a:solidFill>
          <a:schemeClr val="accent1">
            <a:tint val="50000"/>
            <a:hueOff val="0"/>
            <a:satOff val="0"/>
            <a:lumOff val="0"/>
            <a:alphaOff val="0"/>
          </a:schemeClr>
        </a:solid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txBody>
        <a:bodyPr spcFirstLastPara="0" vert="horz" wrap="square" lIns="31750" tIns="31750" rIns="31750" bIns="31750" numCol="1" spcCol="1270" anchor="t" anchorCtr="0">
          <a:noAutofit/>
        </a:bodyPr>
        <a:lstStyle/>
        <a:p>
          <a:pPr lvl="0" algn="ctr" defTabSz="444500">
            <a:lnSpc>
              <a:spcPct val="90000"/>
            </a:lnSpc>
            <a:spcBef>
              <a:spcPct val="0"/>
            </a:spcBef>
            <a:spcAft>
              <a:spcPct val="35000"/>
            </a:spcAft>
          </a:pPr>
          <a:endParaRPr lang="cs-CZ" sz="1000" kern="1200">
            <a:latin typeface="+mn-lt"/>
          </a:endParaRPr>
        </a:p>
        <a:p>
          <a:pPr lvl="0" algn="ctr" defTabSz="444500">
            <a:lnSpc>
              <a:spcPct val="90000"/>
            </a:lnSpc>
            <a:spcBef>
              <a:spcPct val="0"/>
            </a:spcBef>
            <a:spcAft>
              <a:spcPct val="35000"/>
            </a:spcAft>
          </a:pPr>
          <a:r>
            <a:rPr lang="cs-CZ" sz="1000" kern="1200">
              <a:latin typeface="+mn-lt"/>
            </a:rPr>
            <a:t>PRIORITNÍ OBLAST</a:t>
          </a:r>
        </a:p>
        <a:p>
          <a:pPr lvl="0" algn="ctr" defTabSz="444500">
            <a:lnSpc>
              <a:spcPct val="90000"/>
            </a:lnSpc>
            <a:spcBef>
              <a:spcPct val="0"/>
            </a:spcBef>
            <a:spcAft>
              <a:spcPct val="35000"/>
            </a:spcAft>
          </a:pPr>
          <a:r>
            <a:rPr lang="cs-CZ" sz="1000" kern="1200">
              <a:latin typeface="+mn-lt"/>
            </a:rPr>
            <a:t>↓</a:t>
          </a:r>
        </a:p>
        <a:p>
          <a:pPr lvl="0" algn="ctr" defTabSz="444500">
            <a:lnSpc>
              <a:spcPct val="90000"/>
            </a:lnSpc>
            <a:spcBef>
              <a:spcPct val="0"/>
            </a:spcBef>
            <a:spcAft>
              <a:spcPct val="35000"/>
            </a:spcAft>
          </a:pPr>
          <a:r>
            <a:rPr lang="cs-CZ" sz="1000" kern="1200">
              <a:latin typeface="+mn-lt"/>
            </a:rPr>
            <a:t>STRATEGICKÝ CÍL</a:t>
          </a:r>
        </a:p>
        <a:p>
          <a:pPr lvl="0" algn="ctr" defTabSz="444500">
            <a:lnSpc>
              <a:spcPct val="90000"/>
            </a:lnSpc>
            <a:spcBef>
              <a:spcPct val="0"/>
            </a:spcBef>
            <a:spcAft>
              <a:spcPct val="35000"/>
            </a:spcAft>
          </a:pPr>
          <a:r>
            <a:rPr lang="cs-CZ" sz="1000" kern="1200">
              <a:latin typeface="+mn-lt"/>
            </a:rPr>
            <a:t>↓</a:t>
          </a:r>
        </a:p>
        <a:p>
          <a:pPr lvl="0" algn="ctr" defTabSz="444500">
            <a:lnSpc>
              <a:spcPct val="90000"/>
            </a:lnSpc>
            <a:spcBef>
              <a:spcPct val="0"/>
            </a:spcBef>
            <a:spcAft>
              <a:spcPct val="35000"/>
            </a:spcAft>
          </a:pPr>
          <a:r>
            <a:rPr lang="cs-CZ" sz="1000" kern="1200">
              <a:latin typeface="+mn-lt"/>
            </a:rPr>
            <a:t>OPATŘENÍ</a:t>
          </a:r>
        </a:p>
        <a:p>
          <a:pPr lvl="0" algn="ctr" defTabSz="444500">
            <a:lnSpc>
              <a:spcPct val="90000"/>
            </a:lnSpc>
            <a:spcBef>
              <a:spcPct val="0"/>
            </a:spcBef>
            <a:spcAft>
              <a:spcPct val="35000"/>
            </a:spcAft>
          </a:pPr>
          <a:r>
            <a:rPr lang="cs-CZ" sz="1000" kern="1200">
              <a:latin typeface="+mn-lt"/>
            </a:rPr>
            <a:t>↓ </a:t>
          </a:r>
        </a:p>
        <a:p>
          <a:pPr lvl="0" algn="ctr" defTabSz="444500">
            <a:lnSpc>
              <a:spcPct val="90000"/>
            </a:lnSpc>
            <a:spcBef>
              <a:spcPct val="0"/>
            </a:spcBef>
            <a:spcAft>
              <a:spcPct val="35000"/>
            </a:spcAft>
          </a:pPr>
          <a:r>
            <a:rPr lang="cs-CZ" sz="1000" kern="1200">
              <a:latin typeface="+mn-lt"/>
            </a:rPr>
            <a:t>AKTIVITA</a:t>
          </a:r>
        </a:p>
        <a:p>
          <a:pPr lvl="0" algn="ctr" defTabSz="444500">
            <a:lnSpc>
              <a:spcPct val="90000"/>
            </a:lnSpc>
            <a:spcBef>
              <a:spcPct val="0"/>
            </a:spcBef>
            <a:spcAft>
              <a:spcPct val="35000"/>
            </a:spcAft>
          </a:pPr>
          <a:r>
            <a:rPr lang="cs-CZ" sz="1000" kern="1200">
              <a:latin typeface="+mn-lt"/>
            </a:rPr>
            <a:t>↓ </a:t>
          </a:r>
        </a:p>
        <a:p>
          <a:pPr lvl="0" algn="ctr" defTabSz="444500">
            <a:lnSpc>
              <a:spcPct val="90000"/>
            </a:lnSpc>
            <a:spcBef>
              <a:spcPct val="0"/>
            </a:spcBef>
            <a:spcAft>
              <a:spcPct val="35000"/>
            </a:spcAft>
          </a:pPr>
          <a:r>
            <a:rPr lang="cs-CZ" sz="1000" kern="1200">
              <a:latin typeface="+mn-lt"/>
            </a:rPr>
            <a:t>INDIKÁTOR</a:t>
          </a:r>
        </a:p>
      </dsp:txBody>
      <dsp:txXfrm>
        <a:off x="6008681" y="863010"/>
        <a:ext cx="1356406" cy="3698357"/>
      </dsp:txXfrm>
    </dsp:sp>
    <dsp:sp modelId="{61BB8591-8849-4EA4-ACDC-54EE26624A8D}">
      <dsp:nvSpPr>
        <dsp:cNvPr id="0" name=""/>
        <dsp:cNvSpPr/>
      </dsp:nvSpPr>
      <dsp:spPr>
        <a:xfrm>
          <a:off x="5811713" y="0"/>
          <a:ext cx="1553373" cy="863010"/>
        </a:xfrm>
        <a:prstGeom prst="rect">
          <a:avLst/>
        </a:prstGeom>
        <a:gradFill rotWithShape="0">
          <a:gsLst>
            <a:gs pos="0">
              <a:schemeClr val="accent1">
                <a:alpha val="90000"/>
                <a:hueOff val="0"/>
                <a:satOff val="0"/>
                <a:lumOff val="0"/>
                <a:alphaOff val="0"/>
                <a:shade val="51000"/>
                <a:satMod val="130000"/>
              </a:schemeClr>
            </a:gs>
            <a:gs pos="80000">
              <a:schemeClr val="accent1">
                <a:alpha val="90000"/>
                <a:hueOff val="0"/>
                <a:satOff val="0"/>
                <a:lumOff val="0"/>
                <a:alphaOff val="0"/>
                <a:shade val="93000"/>
                <a:satMod val="130000"/>
              </a:schemeClr>
            </a:gs>
            <a:gs pos="100000">
              <a:schemeClr val="accent1">
                <a:alpha val="9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0" tIns="31750" rIns="31750" bIns="31750" numCol="1" spcCol="1270" anchor="ctr" anchorCtr="0">
          <a:noAutofit/>
        </a:bodyPr>
        <a:lstStyle/>
        <a:p>
          <a:pPr lvl="0" algn="ctr" defTabSz="444500">
            <a:lnSpc>
              <a:spcPct val="90000"/>
            </a:lnSpc>
            <a:spcBef>
              <a:spcPct val="0"/>
            </a:spcBef>
            <a:spcAft>
              <a:spcPct val="35000"/>
            </a:spcAft>
          </a:pPr>
          <a:r>
            <a:rPr lang="cs-CZ" sz="1000" kern="1200">
              <a:latin typeface="+mn-lt"/>
            </a:rPr>
            <a:t>NÁVRHOVÁ ČÁST</a:t>
          </a:r>
        </a:p>
      </dsp:txBody>
      <dsp:txXfrm>
        <a:off x="5811713" y="0"/>
        <a:ext cx="1553373" cy="863010"/>
      </dsp:txXfrm>
    </dsp:sp>
    <dsp:sp modelId="{8000CCC3-2BE6-441B-BDEB-3704D7DF04B1}">
      <dsp:nvSpPr>
        <dsp:cNvPr id="0" name=""/>
        <dsp:cNvSpPr/>
      </dsp:nvSpPr>
      <dsp:spPr>
        <a:xfrm>
          <a:off x="4287512" y="804636"/>
          <a:ext cx="1553373" cy="3452043"/>
        </a:xfrm>
        <a:prstGeom prst="wedgeRectCallout">
          <a:avLst>
            <a:gd name="adj1" fmla="val 62500"/>
            <a:gd name="adj2" fmla="val 20830"/>
          </a:avLst>
        </a:prstGeom>
        <a:solidFill>
          <a:schemeClr val="bg1">
            <a:lumMod val="75000"/>
          </a:schemeClr>
        </a:solid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txBody>
        <a:bodyPr spcFirstLastPara="0" vert="horz" wrap="square" lIns="31750" tIns="31750" rIns="31750" bIns="31750" numCol="1" spcCol="1270" anchor="t" anchorCtr="0">
          <a:noAutofit/>
        </a:bodyPr>
        <a:lstStyle/>
        <a:p>
          <a:pPr lvl="0" algn="ctr" defTabSz="444500">
            <a:lnSpc>
              <a:spcPct val="90000"/>
            </a:lnSpc>
            <a:spcBef>
              <a:spcPct val="0"/>
            </a:spcBef>
            <a:spcAft>
              <a:spcPct val="35000"/>
            </a:spcAft>
          </a:pPr>
          <a:endParaRPr lang="cs-CZ" sz="1000" kern="1200">
            <a:latin typeface="+mn-lt"/>
          </a:endParaRPr>
        </a:p>
        <a:p>
          <a:pPr lvl="0" algn="ctr" defTabSz="444500">
            <a:lnSpc>
              <a:spcPct val="90000"/>
            </a:lnSpc>
            <a:spcBef>
              <a:spcPct val="0"/>
            </a:spcBef>
            <a:spcAft>
              <a:spcPct val="35000"/>
            </a:spcAft>
          </a:pPr>
          <a:r>
            <a:rPr lang="cs-CZ" sz="1000" kern="1200">
              <a:latin typeface="+mn-lt"/>
            </a:rPr>
            <a:t>VIZE </a:t>
          </a:r>
        </a:p>
        <a:p>
          <a:pPr lvl="0" algn="ctr" defTabSz="444500">
            <a:lnSpc>
              <a:spcPct val="90000"/>
            </a:lnSpc>
            <a:spcBef>
              <a:spcPct val="0"/>
            </a:spcBef>
            <a:spcAft>
              <a:spcPct val="35000"/>
            </a:spcAft>
          </a:pPr>
          <a:r>
            <a:rPr lang="cs-CZ" sz="1000" kern="1200">
              <a:latin typeface="+mn-lt"/>
            </a:rPr>
            <a:t>↓</a:t>
          </a:r>
        </a:p>
        <a:p>
          <a:pPr lvl="0" algn="ctr" defTabSz="444500">
            <a:lnSpc>
              <a:spcPct val="90000"/>
            </a:lnSpc>
            <a:spcBef>
              <a:spcPct val="0"/>
            </a:spcBef>
            <a:spcAft>
              <a:spcPct val="35000"/>
            </a:spcAft>
          </a:pPr>
          <a:r>
            <a:rPr lang="cs-CZ" sz="1000" kern="1200">
              <a:latin typeface="+mn-lt"/>
            </a:rPr>
            <a:t>PRIORTNÍ OBLASTI</a:t>
          </a:r>
        </a:p>
        <a:p>
          <a:pPr lvl="0" algn="ctr" defTabSz="444500">
            <a:lnSpc>
              <a:spcPct val="90000"/>
            </a:lnSpc>
            <a:spcBef>
              <a:spcPct val="0"/>
            </a:spcBef>
            <a:spcAft>
              <a:spcPct val="35000"/>
            </a:spcAft>
          </a:pPr>
          <a:r>
            <a:rPr lang="cs-CZ" sz="1000" kern="1200">
              <a:latin typeface="+mn-lt"/>
            </a:rPr>
            <a:t>↓</a:t>
          </a:r>
        </a:p>
        <a:p>
          <a:pPr lvl="0" algn="ctr" defTabSz="444500">
            <a:lnSpc>
              <a:spcPct val="90000"/>
            </a:lnSpc>
            <a:spcBef>
              <a:spcPct val="0"/>
            </a:spcBef>
            <a:spcAft>
              <a:spcPct val="35000"/>
            </a:spcAft>
          </a:pPr>
          <a:r>
            <a:rPr lang="cs-CZ" sz="1000" kern="1200">
              <a:latin typeface="+mn-lt"/>
            </a:rPr>
            <a:t>NÁVRH JEDNOTLIVÝCH OPATŘENÍ</a:t>
          </a:r>
        </a:p>
      </dsp:txBody>
      <dsp:txXfrm>
        <a:off x="4484480" y="804636"/>
        <a:ext cx="1356406" cy="3452043"/>
      </dsp:txXfrm>
    </dsp:sp>
    <dsp:sp modelId="{652B0075-F16E-4585-A0E9-C7C91E917410}">
      <dsp:nvSpPr>
        <dsp:cNvPr id="0" name=""/>
        <dsp:cNvSpPr/>
      </dsp:nvSpPr>
      <dsp:spPr>
        <a:xfrm>
          <a:off x="4290588" y="141566"/>
          <a:ext cx="1553373" cy="739853"/>
        </a:xfrm>
        <a:prstGeom prst="rect">
          <a:avLst/>
        </a:prstGeom>
        <a:solidFill>
          <a:schemeClr val="tx1"/>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0" tIns="31750" rIns="31750" bIns="31750" numCol="1" spcCol="1270" anchor="ctr" anchorCtr="0">
          <a:noAutofit/>
        </a:bodyPr>
        <a:lstStyle/>
        <a:p>
          <a:pPr lvl="0" algn="ctr" defTabSz="444500">
            <a:lnSpc>
              <a:spcPct val="90000"/>
            </a:lnSpc>
            <a:spcBef>
              <a:spcPct val="0"/>
            </a:spcBef>
            <a:spcAft>
              <a:spcPct val="35000"/>
            </a:spcAft>
          </a:pPr>
          <a:r>
            <a:rPr lang="cs-CZ" sz="1000" kern="1200">
              <a:latin typeface="+mn-lt"/>
            </a:rPr>
            <a:t>STRATEGICKÁ ČÁST</a:t>
          </a:r>
        </a:p>
      </dsp:txBody>
      <dsp:txXfrm>
        <a:off x="4290588" y="141566"/>
        <a:ext cx="1553373" cy="739853"/>
      </dsp:txXfrm>
    </dsp:sp>
    <dsp:sp modelId="{5CECE564-ADC9-4A43-B261-6B2A7564FE8D}">
      <dsp:nvSpPr>
        <dsp:cNvPr id="0" name=""/>
        <dsp:cNvSpPr/>
      </dsp:nvSpPr>
      <dsp:spPr>
        <a:xfrm>
          <a:off x="2714690" y="882466"/>
          <a:ext cx="1553373" cy="3205273"/>
        </a:xfrm>
        <a:prstGeom prst="wedgeRectCallout">
          <a:avLst>
            <a:gd name="adj1" fmla="val 62500"/>
            <a:gd name="adj2" fmla="val 20830"/>
          </a:avLst>
        </a:prstGeom>
        <a:solidFill>
          <a:schemeClr val="accent1">
            <a:tint val="50000"/>
            <a:hueOff val="54066"/>
            <a:satOff val="-2161"/>
            <a:lumOff val="7808"/>
            <a:alphaOff val="0"/>
          </a:schemeClr>
        </a:solid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txBody>
        <a:bodyPr spcFirstLastPara="0" vert="horz" wrap="square" lIns="31750" tIns="31750" rIns="31750" bIns="31750" numCol="1" spcCol="1270" anchor="t" anchorCtr="0">
          <a:noAutofit/>
        </a:bodyPr>
        <a:lstStyle/>
        <a:p>
          <a:pPr lvl="0" algn="ctr" defTabSz="444500">
            <a:lnSpc>
              <a:spcPct val="90000"/>
            </a:lnSpc>
            <a:spcBef>
              <a:spcPct val="0"/>
            </a:spcBef>
            <a:spcAft>
              <a:spcPct val="35000"/>
            </a:spcAft>
          </a:pPr>
          <a:endParaRPr lang="cs-CZ" sz="1000" b="0" kern="1200">
            <a:latin typeface="+mn-lt"/>
          </a:endParaRPr>
        </a:p>
        <a:p>
          <a:pPr lvl="0" algn="ctr" defTabSz="444500">
            <a:lnSpc>
              <a:spcPct val="90000"/>
            </a:lnSpc>
            <a:spcBef>
              <a:spcPct val="0"/>
            </a:spcBef>
            <a:spcAft>
              <a:spcPct val="35000"/>
            </a:spcAft>
          </a:pPr>
          <a:r>
            <a:rPr lang="cs-CZ" sz="1000" b="0" kern="1200">
              <a:latin typeface="+mn-lt"/>
            </a:rPr>
            <a:t>DOPRAVA A TECHNICKÁ INFRASTRUKTURA</a:t>
          </a:r>
        </a:p>
        <a:p>
          <a:pPr lvl="0" algn="ctr" defTabSz="444500">
            <a:lnSpc>
              <a:spcPct val="90000"/>
            </a:lnSpc>
            <a:spcBef>
              <a:spcPct val="0"/>
            </a:spcBef>
            <a:spcAft>
              <a:spcPct val="35000"/>
            </a:spcAft>
          </a:pPr>
          <a:endParaRPr lang="cs-CZ" sz="1000" b="0" kern="1200">
            <a:latin typeface="+mn-lt"/>
          </a:endParaRPr>
        </a:p>
        <a:p>
          <a:pPr lvl="0" algn="ctr" defTabSz="444500">
            <a:lnSpc>
              <a:spcPct val="90000"/>
            </a:lnSpc>
            <a:spcBef>
              <a:spcPct val="0"/>
            </a:spcBef>
            <a:spcAft>
              <a:spcPct val="35000"/>
            </a:spcAft>
          </a:pPr>
          <a:r>
            <a:rPr lang="cs-CZ" sz="1000" b="0" kern="1200">
              <a:latin typeface="+mn-lt"/>
            </a:rPr>
            <a:t> OBČANSKÁ VYBAVENOST</a:t>
          </a:r>
        </a:p>
        <a:p>
          <a:pPr lvl="0" algn="ctr" defTabSz="444500">
            <a:lnSpc>
              <a:spcPct val="90000"/>
            </a:lnSpc>
            <a:spcBef>
              <a:spcPct val="0"/>
            </a:spcBef>
            <a:spcAft>
              <a:spcPct val="35000"/>
            </a:spcAft>
          </a:pPr>
          <a:endParaRPr lang="cs-CZ" sz="1000" b="0" kern="1200">
            <a:latin typeface="+mn-lt"/>
          </a:endParaRPr>
        </a:p>
        <a:p>
          <a:pPr lvl="0" algn="ctr" defTabSz="444500">
            <a:lnSpc>
              <a:spcPct val="90000"/>
            </a:lnSpc>
            <a:spcBef>
              <a:spcPct val="0"/>
            </a:spcBef>
            <a:spcAft>
              <a:spcPct val="35000"/>
            </a:spcAft>
          </a:pPr>
          <a:r>
            <a:rPr lang="cs-CZ" sz="1000" b="0" kern="1200">
              <a:latin typeface="+mn-lt"/>
            </a:rPr>
            <a:t>ŽIVOTNÍ PROSTŘEDÍ</a:t>
          </a:r>
        </a:p>
        <a:p>
          <a:pPr lvl="0" algn="ctr" defTabSz="444500">
            <a:lnSpc>
              <a:spcPct val="90000"/>
            </a:lnSpc>
            <a:spcBef>
              <a:spcPct val="0"/>
            </a:spcBef>
            <a:spcAft>
              <a:spcPct val="35000"/>
            </a:spcAft>
          </a:pPr>
          <a:endParaRPr lang="cs-CZ" sz="1000" b="0" kern="1200">
            <a:latin typeface="+mn-lt"/>
          </a:endParaRPr>
        </a:p>
        <a:p>
          <a:pPr lvl="0" algn="ctr" defTabSz="444500">
            <a:lnSpc>
              <a:spcPct val="90000"/>
            </a:lnSpc>
            <a:spcBef>
              <a:spcPct val="0"/>
            </a:spcBef>
            <a:spcAft>
              <a:spcPct val="35000"/>
            </a:spcAft>
          </a:pPr>
          <a:r>
            <a:rPr lang="cs-CZ" sz="1000" b="0" kern="1200">
              <a:latin typeface="+mn-lt"/>
            </a:rPr>
            <a:t> VOLNOČASOVÉ AKTIVITY</a:t>
          </a:r>
        </a:p>
        <a:p>
          <a:pPr lvl="0" algn="ctr" defTabSz="444500">
            <a:lnSpc>
              <a:spcPct val="90000"/>
            </a:lnSpc>
            <a:spcBef>
              <a:spcPct val="0"/>
            </a:spcBef>
            <a:spcAft>
              <a:spcPct val="35000"/>
            </a:spcAft>
          </a:pPr>
          <a:endParaRPr lang="cs-CZ" sz="1000" b="0" kern="1200">
            <a:latin typeface="+mn-lt"/>
          </a:endParaRPr>
        </a:p>
        <a:p>
          <a:pPr lvl="0" algn="ctr" defTabSz="444500">
            <a:lnSpc>
              <a:spcPct val="90000"/>
            </a:lnSpc>
            <a:spcBef>
              <a:spcPct val="0"/>
            </a:spcBef>
            <a:spcAft>
              <a:spcPct val="35000"/>
            </a:spcAft>
          </a:pPr>
          <a:r>
            <a:rPr lang="cs-CZ" sz="1000" b="0" kern="1200">
              <a:latin typeface="+mn-lt"/>
            </a:rPr>
            <a:t>VEŘEJNÁ SPRŘÁVA</a:t>
          </a:r>
        </a:p>
      </dsp:txBody>
      <dsp:txXfrm>
        <a:off x="2911658" y="882466"/>
        <a:ext cx="1356406" cy="3205273"/>
      </dsp:txXfrm>
    </dsp:sp>
    <dsp:sp modelId="{F0B59A09-C73E-499C-9FA5-C68B70C1C5FB}">
      <dsp:nvSpPr>
        <dsp:cNvPr id="0" name=""/>
        <dsp:cNvSpPr/>
      </dsp:nvSpPr>
      <dsp:spPr>
        <a:xfrm>
          <a:off x="2704966" y="246770"/>
          <a:ext cx="1553373" cy="616240"/>
        </a:xfrm>
        <a:prstGeom prst="rect">
          <a:avLst/>
        </a:prstGeom>
        <a:gradFill rotWithShape="0">
          <a:gsLst>
            <a:gs pos="0">
              <a:schemeClr val="accent1">
                <a:alpha val="90000"/>
                <a:hueOff val="0"/>
                <a:satOff val="0"/>
                <a:lumOff val="0"/>
                <a:alphaOff val="-26667"/>
                <a:shade val="51000"/>
                <a:satMod val="130000"/>
              </a:schemeClr>
            </a:gs>
            <a:gs pos="80000">
              <a:schemeClr val="accent1">
                <a:alpha val="90000"/>
                <a:hueOff val="0"/>
                <a:satOff val="0"/>
                <a:lumOff val="0"/>
                <a:alphaOff val="-26667"/>
                <a:shade val="93000"/>
                <a:satMod val="130000"/>
              </a:schemeClr>
            </a:gs>
            <a:gs pos="100000">
              <a:schemeClr val="accent1">
                <a:alpha val="90000"/>
                <a:hueOff val="0"/>
                <a:satOff val="0"/>
                <a:lumOff val="0"/>
                <a:alphaOff val="-26667"/>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0" tIns="31750" rIns="31750" bIns="31750" numCol="1" spcCol="1270" anchor="ctr" anchorCtr="0">
          <a:noAutofit/>
        </a:bodyPr>
        <a:lstStyle/>
        <a:p>
          <a:pPr lvl="0" algn="ctr" defTabSz="444500">
            <a:lnSpc>
              <a:spcPct val="90000"/>
            </a:lnSpc>
            <a:spcBef>
              <a:spcPct val="0"/>
            </a:spcBef>
            <a:spcAft>
              <a:spcPct val="35000"/>
            </a:spcAft>
          </a:pPr>
          <a:r>
            <a:rPr lang="cs-CZ" sz="1000" kern="1200">
              <a:latin typeface="+mn-lt"/>
            </a:rPr>
            <a:t>ANALYTICKÁ ČÁST</a:t>
          </a:r>
        </a:p>
        <a:p>
          <a:pPr lvl="0" algn="ctr" defTabSz="444500">
            <a:lnSpc>
              <a:spcPct val="90000"/>
            </a:lnSpc>
            <a:spcBef>
              <a:spcPct val="0"/>
            </a:spcBef>
            <a:spcAft>
              <a:spcPct val="35000"/>
            </a:spcAft>
          </a:pPr>
          <a:r>
            <a:rPr lang="cs-CZ" sz="1000" kern="1200">
              <a:latin typeface="+mn-lt"/>
            </a:rPr>
            <a:t>SYNTÉZA DAT</a:t>
          </a:r>
        </a:p>
        <a:p>
          <a:pPr lvl="0" algn="ctr" defTabSz="444500">
            <a:lnSpc>
              <a:spcPct val="90000"/>
            </a:lnSpc>
            <a:spcBef>
              <a:spcPct val="0"/>
            </a:spcBef>
            <a:spcAft>
              <a:spcPct val="35000"/>
            </a:spcAft>
          </a:pPr>
          <a:r>
            <a:rPr lang="cs-CZ" sz="1000" kern="1200">
              <a:latin typeface="+mn-lt"/>
            </a:rPr>
            <a:t>SWOT </a:t>
          </a:r>
        </a:p>
      </dsp:txBody>
      <dsp:txXfrm>
        <a:off x="2704966" y="246770"/>
        <a:ext cx="1553373" cy="616240"/>
      </dsp:txXfrm>
    </dsp:sp>
    <dsp:sp modelId="{856AA735-CF0D-4A37-83DD-38A0B1C7BE2E}">
      <dsp:nvSpPr>
        <dsp:cNvPr id="0" name=""/>
        <dsp:cNvSpPr/>
      </dsp:nvSpPr>
      <dsp:spPr>
        <a:xfrm>
          <a:off x="1151592" y="863010"/>
          <a:ext cx="1553373" cy="2958503"/>
        </a:xfrm>
        <a:prstGeom prst="wedgeRectCallout">
          <a:avLst>
            <a:gd name="adj1" fmla="val 62500"/>
            <a:gd name="adj2" fmla="val 20830"/>
          </a:avLst>
        </a:prstGeom>
        <a:solidFill>
          <a:schemeClr val="accent1">
            <a:tint val="50000"/>
            <a:hueOff val="81099"/>
            <a:satOff val="-3241"/>
            <a:lumOff val="11712"/>
            <a:alphaOff val="0"/>
          </a:schemeClr>
        </a:solid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txBody>
        <a:bodyPr spcFirstLastPara="0" vert="horz" wrap="square" lIns="31750" tIns="31750" rIns="31750" bIns="31750" numCol="1" spcCol="1270" anchor="t" anchorCtr="0">
          <a:noAutofit/>
        </a:bodyPr>
        <a:lstStyle/>
        <a:p>
          <a:pPr lvl="0" algn="ctr" defTabSz="444500">
            <a:lnSpc>
              <a:spcPct val="90000"/>
            </a:lnSpc>
            <a:spcBef>
              <a:spcPct val="0"/>
            </a:spcBef>
            <a:spcAft>
              <a:spcPct val="35000"/>
            </a:spcAft>
          </a:pPr>
          <a:endParaRPr lang="cs-CZ" sz="1000" kern="1200">
            <a:latin typeface="+mn-lt"/>
          </a:endParaRPr>
        </a:p>
        <a:p>
          <a:pPr lvl="0" algn="ctr" defTabSz="444500">
            <a:lnSpc>
              <a:spcPct val="90000"/>
            </a:lnSpc>
            <a:spcBef>
              <a:spcPct val="0"/>
            </a:spcBef>
            <a:spcAft>
              <a:spcPct val="35000"/>
            </a:spcAft>
          </a:pPr>
          <a:r>
            <a:rPr lang="cs-CZ" sz="1000" kern="1200">
              <a:latin typeface="+mn-lt"/>
            </a:rPr>
            <a:t>ZÁKLADNÍ INFORMACE O OBCI Z VEŘEJNĚ DOSTUPNÝCH ZDROJŮ + ČSÚ</a:t>
          </a:r>
        </a:p>
        <a:p>
          <a:pPr lvl="0" algn="ctr" defTabSz="444500">
            <a:lnSpc>
              <a:spcPct val="90000"/>
            </a:lnSpc>
            <a:spcBef>
              <a:spcPct val="0"/>
            </a:spcBef>
            <a:spcAft>
              <a:spcPct val="35000"/>
            </a:spcAft>
          </a:pPr>
          <a:endParaRPr lang="cs-CZ" sz="1000" kern="1200">
            <a:latin typeface="+mn-lt"/>
          </a:endParaRPr>
        </a:p>
        <a:p>
          <a:pPr lvl="0" algn="ctr" defTabSz="444500">
            <a:lnSpc>
              <a:spcPct val="90000"/>
            </a:lnSpc>
            <a:spcBef>
              <a:spcPct val="0"/>
            </a:spcBef>
            <a:spcAft>
              <a:spcPct val="35000"/>
            </a:spcAft>
          </a:pPr>
          <a:r>
            <a:rPr lang="cs-CZ" sz="1000" kern="1200">
              <a:latin typeface="+mn-lt"/>
            </a:rPr>
            <a:t>DOTAZNÍKOVÉ ŠETŘENÍ</a:t>
          </a:r>
        </a:p>
        <a:p>
          <a:pPr lvl="0" algn="ctr" defTabSz="444500">
            <a:lnSpc>
              <a:spcPct val="90000"/>
            </a:lnSpc>
            <a:spcBef>
              <a:spcPct val="0"/>
            </a:spcBef>
            <a:spcAft>
              <a:spcPct val="35000"/>
            </a:spcAft>
          </a:pPr>
          <a:endParaRPr lang="cs-CZ" sz="1000" kern="1200">
            <a:latin typeface="+mn-lt"/>
          </a:endParaRPr>
        </a:p>
        <a:p>
          <a:pPr lvl="0" algn="ctr" defTabSz="444500">
            <a:lnSpc>
              <a:spcPct val="90000"/>
            </a:lnSpc>
            <a:spcBef>
              <a:spcPct val="0"/>
            </a:spcBef>
            <a:spcAft>
              <a:spcPct val="35000"/>
            </a:spcAft>
          </a:pPr>
          <a:r>
            <a:rPr lang="cs-CZ" sz="1000" kern="1200">
              <a:latin typeface="+mn-lt"/>
            </a:rPr>
            <a:t>ŘÍZENÉ ROZHOVORY</a:t>
          </a:r>
        </a:p>
        <a:p>
          <a:pPr lvl="0" algn="ctr" defTabSz="444500">
            <a:lnSpc>
              <a:spcPct val="90000"/>
            </a:lnSpc>
            <a:spcBef>
              <a:spcPct val="0"/>
            </a:spcBef>
            <a:spcAft>
              <a:spcPct val="35000"/>
            </a:spcAft>
          </a:pPr>
          <a:endParaRPr lang="cs-CZ" sz="1000" kern="1200">
            <a:latin typeface="+mn-lt"/>
          </a:endParaRPr>
        </a:p>
        <a:p>
          <a:pPr lvl="0" algn="ctr" defTabSz="444500">
            <a:lnSpc>
              <a:spcPct val="90000"/>
            </a:lnSpc>
            <a:spcBef>
              <a:spcPct val="0"/>
            </a:spcBef>
            <a:spcAft>
              <a:spcPct val="35000"/>
            </a:spcAft>
          </a:pPr>
          <a:r>
            <a:rPr lang="cs-CZ" sz="1000" kern="1200">
              <a:latin typeface="+mn-lt"/>
            </a:rPr>
            <a:t>KOMUNIKACE V RÁMCI PRACOVNÍCH SKUPIN</a:t>
          </a:r>
        </a:p>
        <a:p>
          <a:pPr lvl="0" algn="ctr" defTabSz="444500">
            <a:lnSpc>
              <a:spcPct val="90000"/>
            </a:lnSpc>
            <a:spcBef>
              <a:spcPct val="0"/>
            </a:spcBef>
            <a:spcAft>
              <a:spcPct val="35000"/>
            </a:spcAft>
          </a:pPr>
          <a:endParaRPr lang="cs-CZ" sz="1000" kern="1200">
            <a:latin typeface="+mn-lt"/>
          </a:endParaRPr>
        </a:p>
      </dsp:txBody>
      <dsp:txXfrm>
        <a:off x="1348560" y="863010"/>
        <a:ext cx="1356406" cy="2958503"/>
      </dsp:txXfrm>
    </dsp:sp>
    <dsp:sp modelId="{DA6569DC-8C3F-4101-A3DB-B68BD57F5940}">
      <dsp:nvSpPr>
        <dsp:cNvPr id="0" name=""/>
        <dsp:cNvSpPr/>
      </dsp:nvSpPr>
      <dsp:spPr>
        <a:xfrm>
          <a:off x="1151592" y="304105"/>
          <a:ext cx="1553373" cy="624727"/>
        </a:xfrm>
        <a:prstGeom prst="rect">
          <a:avLst/>
        </a:prstGeom>
        <a:gradFill rotWithShape="0">
          <a:gsLst>
            <a:gs pos="0">
              <a:schemeClr val="accent1">
                <a:alpha val="90000"/>
                <a:hueOff val="0"/>
                <a:satOff val="0"/>
                <a:lumOff val="0"/>
                <a:alphaOff val="-40000"/>
                <a:shade val="51000"/>
                <a:satMod val="130000"/>
              </a:schemeClr>
            </a:gs>
            <a:gs pos="80000">
              <a:schemeClr val="accent1">
                <a:alpha val="90000"/>
                <a:hueOff val="0"/>
                <a:satOff val="0"/>
                <a:lumOff val="0"/>
                <a:alphaOff val="-40000"/>
                <a:shade val="93000"/>
                <a:satMod val="130000"/>
              </a:schemeClr>
            </a:gs>
            <a:gs pos="100000">
              <a:schemeClr val="accent1">
                <a:alpha val="90000"/>
                <a:hueOff val="0"/>
                <a:satOff val="0"/>
                <a:lumOff val="0"/>
                <a:alphaOff val="-4000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0" tIns="31750" rIns="31750" bIns="31750" numCol="1" spcCol="1270" anchor="ctr" anchorCtr="0">
          <a:noAutofit/>
        </a:bodyPr>
        <a:lstStyle/>
        <a:p>
          <a:pPr lvl="0" algn="ctr" defTabSz="444500">
            <a:lnSpc>
              <a:spcPct val="90000"/>
            </a:lnSpc>
            <a:spcBef>
              <a:spcPct val="0"/>
            </a:spcBef>
            <a:spcAft>
              <a:spcPct val="35000"/>
            </a:spcAft>
          </a:pPr>
          <a:endParaRPr lang="cs-CZ" sz="1000" kern="1200">
            <a:latin typeface="+mn-lt"/>
          </a:endParaRPr>
        </a:p>
        <a:p>
          <a:pPr lvl="0" algn="ctr" defTabSz="444500">
            <a:lnSpc>
              <a:spcPct val="90000"/>
            </a:lnSpc>
            <a:spcBef>
              <a:spcPct val="0"/>
            </a:spcBef>
            <a:spcAft>
              <a:spcPct val="35000"/>
            </a:spcAft>
          </a:pPr>
          <a:r>
            <a:rPr lang="cs-CZ" sz="1000" kern="1200">
              <a:latin typeface="+mn-lt"/>
            </a:rPr>
            <a:t>SOCIODEMOGRAFICKÝ PROFIL OBCE A DOTAZNÍKOVÉ ŠETŘENÍ</a:t>
          </a:r>
        </a:p>
        <a:p>
          <a:pPr lvl="0" algn="ctr" defTabSz="444500">
            <a:lnSpc>
              <a:spcPct val="90000"/>
            </a:lnSpc>
            <a:spcBef>
              <a:spcPct val="0"/>
            </a:spcBef>
            <a:spcAft>
              <a:spcPct val="35000"/>
            </a:spcAft>
          </a:pPr>
          <a:endParaRPr lang="cs-CZ" sz="1000" kern="1200">
            <a:latin typeface="+mn-lt"/>
          </a:endParaRPr>
        </a:p>
      </dsp:txBody>
      <dsp:txXfrm>
        <a:off x="1151592" y="304105"/>
        <a:ext cx="1553373" cy="624727"/>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E959B6F-E9AF-4856-8212-ABC55D5E47B2}">
      <dsp:nvSpPr>
        <dsp:cNvPr id="0" name=""/>
        <dsp:cNvSpPr/>
      </dsp:nvSpPr>
      <dsp:spPr>
        <a:xfrm>
          <a:off x="1716759" y="2311599"/>
          <a:ext cx="1986462" cy="2009508"/>
        </a:xfrm>
        <a:prstGeom prst="ellipse">
          <a:avLst/>
        </a:prstGeom>
        <a:solidFill>
          <a:schemeClr val="accent1">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endParaRPr lang="cs-CZ" sz="800" i="1" kern="1200">
            <a:latin typeface="+mn-lt"/>
            <a:ea typeface="+mn-ea"/>
            <a:cs typeface="+mn-cs"/>
          </a:endParaRPr>
        </a:p>
        <a:p>
          <a:pPr lvl="0" algn="ctr" defTabSz="355600">
            <a:lnSpc>
              <a:spcPct val="90000"/>
            </a:lnSpc>
            <a:spcBef>
              <a:spcPct val="0"/>
            </a:spcBef>
            <a:spcAft>
              <a:spcPct val="35000"/>
            </a:spcAft>
          </a:pPr>
          <a:r>
            <a:rPr lang="cs-CZ" sz="800" i="1" kern="1200">
              <a:latin typeface="+mn-lt"/>
            </a:rPr>
            <a:t>„Obec Zruč – Senec je přirozeně se vyvíjející a bezpečná obec propojená nejen dostupnou infrastrukturou, v níž obyvatelé nacházejí blízkost přírody a klid, ale také kvalitní společenský život s možností zapojení se do fungujících místních spolků, které udržují tradice obce. Obec zároveň spolupracuje s podnikatelskými subjekty a vytváří tak společný tým, který má potenciál podpořit další rozvoj obce.“ </a:t>
          </a:r>
          <a:r>
            <a:rPr lang="cs-CZ" sz="800" b="1" i="1" kern="1200">
              <a:latin typeface="+mn-lt"/>
              <a:ea typeface="+mn-ea"/>
              <a:cs typeface="+mn-cs"/>
            </a:rPr>
            <a:t> </a:t>
          </a:r>
        </a:p>
        <a:p>
          <a:pPr lvl="0" algn="ctr" defTabSz="355600">
            <a:lnSpc>
              <a:spcPct val="90000"/>
            </a:lnSpc>
            <a:spcBef>
              <a:spcPct val="0"/>
            </a:spcBef>
            <a:spcAft>
              <a:spcPct val="35000"/>
            </a:spcAft>
          </a:pPr>
          <a:endParaRPr lang="cs-CZ" sz="800" b="1" i="1" kern="1200">
            <a:latin typeface="+mn-lt"/>
            <a:ea typeface="+mn-ea"/>
            <a:cs typeface="+mn-cs"/>
          </a:endParaRPr>
        </a:p>
      </dsp:txBody>
      <dsp:txXfrm>
        <a:off x="2007670" y="2605885"/>
        <a:ext cx="1404640" cy="1420936"/>
      </dsp:txXfrm>
    </dsp:sp>
    <dsp:sp modelId="{F65CE360-6161-4BFF-AD64-DF9BCC2BAA0A}">
      <dsp:nvSpPr>
        <dsp:cNvPr id="0" name=""/>
        <dsp:cNvSpPr/>
      </dsp:nvSpPr>
      <dsp:spPr>
        <a:xfrm rot="10762888">
          <a:off x="750622" y="3140418"/>
          <a:ext cx="913081" cy="384317"/>
        </a:xfrm>
        <a:prstGeom prst="leftArrow">
          <a:avLst>
            <a:gd name="adj1" fmla="val 60000"/>
            <a:gd name="adj2" fmla="val 50000"/>
          </a:avLst>
        </a:prstGeom>
        <a:solidFill>
          <a:schemeClr val="accent1">
            <a:tint val="6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C5555103-9C0A-438C-8F3C-AA7B8375E846}">
      <dsp:nvSpPr>
        <dsp:cNvPr id="0" name=""/>
        <dsp:cNvSpPr/>
      </dsp:nvSpPr>
      <dsp:spPr>
        <a:xfrm>
          <a:off x="219387" y="3050615"/>
          <a:ext cx="1062522" cy="573780"/>
        </a:xfrm>
        <a:prstGeom prst="roundRect">
          <a:avLst>
            <a:gd name="adj" fmla="val 10000"/>
          </a:avLst>
        </a:prstGeom>
        <a:solidFill>
          <a:schemeClr val="accen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5240" tIns="15240" rIns="15240" bIns="15240" numCol="1" spcCol="1270" anchor="ctr" anchorCtr="0">
          <a:noAutofit/>
        </a:bodyPr>
        <a:lstStyle/>
        <a:p>
          <a:pPr lvl="0" algn="ctr" defTabSz="355600">
            <a:lnSpc>
              <a:spcPct val="90000"/>
            </a:lnSpc>
            <a:spcBef>
              <a:spcPct val="0"/>
            </a:spcBef>
            <a:spcAft>
              <a:spcPct val="35000"/>
            </a:spcAft>
          </a:pPr>
          <a:r>
            <a:rPr lang="cs-CZ" sz="800" b="1" kern="1200">
              <a:latin typeface="+mn-lt"/>
              <a:ea typeface="+mn-ea"/>
              <a:cs typeface="+mn-cs"/>
            </a:rPr>
            <a:t>PRIORITNÍ OBLAST 1</a:t>
          </a:r>
        </a:p>
        <a:p>
          <a:pPr lvl="0" algn="ctr" defTabSz="355600">
            <a:lnSpc>
              <a:spcPct val="90000"/>
            </a:lnSpc>
            <a:spcBef>
              <a:spcPct val="0"/>
            </a:spcBef>
            <a:spcAft>
              <a:spcPct val="35000"/>
            </a:spcAft>
          </a:pPr>
          <a:r>
            <a:rPr lang="cs-CZ" sz="800" b="1" kern="1200">
              <a:latin typeface="+mn-lt"/>
              <a:ea typeface="+mn-ea"/>
              <a:cs typeface="+mn-cs"/>
            </a:rPr>
            <a:t>Doprava a technická infrastruktura</a:t>
          </a:r>
        </a:p>
        <a:p>
          <a:pPr lvl="0" algn="ctr" defTabSz="355600">
            <a:lnSpc>
              <a:spcPct val="90000"/>
            </a:lnSpc>
            <a:spcBef>
              <a:spcPct val="0"/>
            </a:spcBef>
            <a:spcAft>
              <a:spcPct val="35000"/>
            </a:spcAft>
          </a:pPr>
          <a:endParaRPr lang="cs-CZ" sz="800" b="1" kern="1200">
            <a:latin typeface="+mn-lt"/>
            <a:ea typeface="+mn-ea"/>
            <a:cs typeface="+mn-cs"/>
          </a:endParaRPr>
        </a:p>
      </dsp:txBody>
      <dsp:txXfrm>
        <a:off x="236192" y="3067420"/>
        <a:ext cx="1028912" cy="540170"/>
      </dsp:txXfrm>
    </dsp:sp>
    <dsp:sp modelId="{30B3B7AF-4436-4A50-ADE9-9840252B5F7E}">
      <dsp:nvSpPr>
        <dsp:cNvPr id="0" name=""/>
        <dsp:cNvSpPr/>
      </dsp:nvSpPr>
      <dsp:spPr>
        <a:xfrm rot="13474152">
          <a:off x="1143572" y="2050190"/>
          <a:ext cx="952282" cy="384317"/>
        </a:xfrm>
        <a:prstGeom prst="leftArrow">
          <a:avLst>
            <a:gd name="adj1" fmla="val 60000"/>
            <a:gd name="adj2" fmla="val 50000"/>
          </a:avLst>
        </a:prstGeom>
        <a:solidFill>
          <a:schemeClr val="accent1">
            <a:tint val="6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E7F67868-AE52-4A09-B986-BB40E3FE45C0}">
      <dsp:nvSpPr>
        <dsp:cNvPr id="0" name=""/>
        <dsp:cNvSpPr/>
      </dsp:nvSpPr>
      <dsp:spPr>
        <a:xfrm>
          <a:off x="810911" y="1591232"/>
          <a:ext cx="939194" cy="633949"/>
        </a:xfrm>
        <a:prstGeom prst="roundRect">
          <a:avLst>
            <a:gd name="adj" fmla="val 10000"/>
          </a:avLst>
        </a:prstGeom>
        <a:solidFill>
          <a:schemeClr val="accen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5240" tIns="15240" rIns="15240" bIns="15240" numCol="1" spcCol="1270" anchor="ctr" anchorCtr="0">
          <a:noAutofit/>
        </a:bodyPr>
        <a:lstStyle/>
        <a:p>
          <a:pPr lvl="0" algn="ctr" defTabSz="355600">
            <a:lnSpc>
              <a:spcPct val="90000"/>
            </a:lnSpc>
            <a:spcBef>
              <a:spcPct val="0"/>
            </a:spcBef>
            <a:spcAft>
              <a:spcPct val="35000"/>
            </a:spcAft>
          </a:pPr>
          <a:r>
            <a:rPr lang="cs-CZ" sz="800" b="1" kern="1200">
              <a:latin typeface="+mn-lt"/>
              <a:ea typeface="+mn-ea"/>
              <a:cs typeface="+mn-cs"/>
            </a:rPr>
            <a:t>PRIORITNÍ OBLAST 2</a:t>
          </a:r>
        </a:p>
        <a:p>
          <a:pPr lvl="0" algn="ctr" defTabSz="355600">
            <a:lnSpc>
              <a:spcPct val="90000"/>
            </a:lnSpc>
            <a:spcBef>
              <a:spcPct val="0"/>
            </a:spcBef>
            <a:spcAft>
              <a:spcPct val="35000"/>
            </a:spcAft>
          </a:pPr>
          <a:r>
            <a:rPr lang="cs-CZ" sz="800" b="1" kern="1200">
              <a:latin typeface="+mn-lt"/>
              <a:ea typeface="+mn-ea"/>
              <a:cs typeface="+mn-cs"/>
            </a:rPr>
            <a:t>Občanská vybavenost</a:t>
          </a:r>
        </a:p>
        <a:p>
          <a:pPr lvl="0" algn="ctr" defTabSz="355600">
            <a:lnSpc>
              <a:spcPct val="90000"/>
            </a:lnSpc>
            <a:spcBef>
              <a:spcPct val="0"/>
            </a:spcBef>
            <a:spcAft>
              <a:spcPct val="35000"/>
            </a:spcAft>
          </a:pPr>
          <a:endParaRPr lang="cs-CZ" sz="800" b="1" kern="1200">
            <a:latin typeface="+mn-lt"/>
            <a:ea typeface="+mn-ea"/>
            <a:cs typeface="+mn-cs"/>
          </a:endParaRPr>
        </a:p>
      </dsp:txBody>
      <dsp:txXfrm>
        <a:off x="829479" y="1609800"/>
        <a:ext cx="902058" cy="596813"/>
      </dsp:txXfrm>
    </dsp:sp>
    <dsp:sp modelId="{37D93C89-43F5-41D2-A5ED-18FD7A0F9C3A}">
      <dsp:nvSpPr>
        <dsp:cNvPr id="0" name=""/>
        <dsp:cNvSpPr/>
      </dsp:nvSpPr>
      <dsp:spPr>
        <a:xfrm rot="16164964">
          <a:off x="2237068" y="1608791"/>
          <a:ext cx="914955" cy="384317"/>
        </a:xfrm>
        <a:prstGeom prst="leftArrow">
          <a:avLst>
            <a:gd name="adj1" fmla="val 60000"/>
            <a:gd name="adj2" fmla="val 50000"/>
          </a:avLst>
        </a:prstGeom>
        <a:solidFill>
          <a:schemeClr val="accent1">
            <a:tint val="6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864B9DE4-D812-46F3-89DC-3E6DFE02087E}">
      <dsp:nvSpPr>
        <dsp:cNvPr id="0" name=""/>
        <dsp:cNvSpPr/>
      </dsp:nvSpPr>
      <dsp:spPr>
        <a:xfrm>
          <a:off x="2118198" y="1120750"/>
          <a:ext cx="1143370" cy="445490"/>
        </a:xfrm>
        <a:prstGeom prst="roundRect">
          <a:avLst>
            <a:gd name="adj" fmla="val 10000"/>
          </a:avLst>
        </a:prstGeom>
        <a:solidFill>
          <a:schemeClr val="accen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5240" tIns="15240" rIns="15240" bIns="15240" numCol="1" spcCol="1270" anchor="ctr" anchorCtr="0">
          <a:noAutofit/>
        </a:bodyPr>
        <a:lstStyle/>
        <a:p>
          <a:pPr lvl="0" algn="ctr" defTabSz="355600">
            <a:lnSpc>
              <a:spcPct val="90000"/>
            </a:lnSpc>
            <a:spcBef>
              <a:spcPct val="0"/>
            </a:spcBef>
            <a:spcAft>
              <a:spcPct val="35000"/>
            </a:spcAft>
          </a:pPr>
          <a:endParaRPr lang="cs-CZ" sz="800" b="1" kern="1200">
            <a:latin typeface="+mn-lt"/>
            <a:ea typeface="+mn-ea"/>
            <a:cs typeface="+mn-cs"/>
          </a:endParaRPr>
        </a:p>
        <a:p>
          <a:pPr lvl="0" algn="ctr" defTabSz="355600">
            <a:lnSpc>
              <a:spcPct val="90000"/>
            </a:lnSpc>
            <a:spcBef>
              <a:spcPct val="0"/>
            </a:spcBef>
            <a:spcAft>
              <a:spcPct val="35000"/>
            </a:spcAft>
          </a:pPr>
          <a:r>
            <a:rPr lang="cs-CZ" sz="800" b="1" kern="1200">
              <a:latin typeface="+mn-lt"/>
              <a:ea typeface="+mn-ea"/>
              <a:cs typeface="+mn-cs"/>
            </a:rPr>
            <a:t>PRIORITNÍ OBLAST 3</a:t>
          </a:r>
        </a:p>
        <a:p>
          <a:pPr lvl="0" algn="ctr" defTabSz="355600">
            <a:lnSpc>
              <a:spcPct val="90000"/>
            </a:lnSpc>
            <a:spcBef>
              <a:spcPct val="0"/>
            </a:spcBef>
            <a:spcAft>
              <a:spcPct val="35000"/>
            </a:spcAft>
          </a:pPr>
          <a:r>
            <a:rPr lang="cs-CZ" sz="800" b="1" kern="1200">
              <a:latin typeface="+mn-lt"/>
              <a:ea typeface="+mn-ea"/>
              <a:cs typeface="+mn-cs"/>
            </a:rPr>
            <a:t>Životní prostředí</a:t>
          </a:r>
        </a:p>
        <a:p>
          <a:pPr lvl="0" algn="ctr" defTabSz="355600">
            <a:lnSpc>
              <a:spcPct val="90000"/>
            </a:lnSpc>
            <a:spcBef>
              <a:spcPct val="0"/>
            </a:spcBef>
            <a:spcAft>
              <a:spcPct val="35000"/>
            </a:spcAft>
          </a:pPr>
          <a:endParaRPr lang="cs-CZ" sz="800" b="1" kern="1200">
            <a:latin typeface="+mn-lt"/>
            <a:ea typeface="+mn-ea"/>
            <a:cs typeface="+mn-cs"/>
          </a:endParaRPr>
        </a:p>
      </dsp:txBody>
      <dsp:txXfrm>
        <a:off x="2131246" y="1133798"/>
        <a:ext cx="1117274" cy="419394"/>
      </dsp:txXfrm>
    </dsp:sp>
    <dsp:sp modelId="{7D02DA84-BDDA-4268-884B-F133036B6E3A}">
      <dsp:nvSpPr>
        <dsp:cNvPr id="0" name=""/>
        <dsp:cNvSpPr/>
      </dsp:nvSpPr>
      <dsp:spPr>
        <a:xfrm rot="18827532">
          <a:off x="3302379" y="2051753"/>
          <a:ext cx="871528" cy="384317"/>
        </a:xfrm>
        <a:prstGeom prst="leftArrow">
          <a:avLst>
            <a:gd name="adj1" fmla="val 60000"/>
            <a:gd name="adj2" fmla="val 50000"/>
          </a:avLst>
        </a:prstGeom>
        <a:solidFill>
          <a:schemeClr val="accent1">
            <a:tint val="6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569B5BF3-F6A4-4721-86CA-74D048725D9C}">
      <dsp:nvSpPr>
        <dsp:cNvPr id="0" name=""/>
        <dsp:cNvSpPr/>
      </dsp:nvSpPr>
      <dsp:spPr>
        <a:xfrm>
          <a:off x="3411731" y="1610821"/>
          <a:ext cx="1255962" cy="637065"/>
        </a:xfrm>
        <a:prstGeom prst="roundRect">
          <a:avLst>
            <a:gd name="adj" fmla="val 10000"/>
          </a:avLst>
        </a:prstGeom>
        <a:solidFill>
          <a:schemeClr val="accen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5240" tIns="15240" rIns="15240" bIns="15240" numCol="1" spcCol="1270" anchor="ctr" anchorCtr="0">
          <a:noAutofit/>
        </a:bodyPr>
        <a:lstStyle/>
        <a:p>
          <a:pPr lvl="0" algn="ctr" defTabSz="355600">
            <a:lnSpc>
              <a:spcPct val="90000"/>
            </a:lnSpc>
            <a:spcBef>
              <a:spcPct val="0"/>
            </a:spcBef>
            <a:spcAft>
              <a:spcPct val="35000"/>
            </a:spcAft>
          </a:pPr>
          <a:r>
            <a:rPr lang="cs-CZ" sz="800" b="1" kern="1200">
              <a:latin typeface="+mn-lt"/>
              <a:ea typeface="+mn-ea"/>
              <a:cs typeface="+mn-cs"/>
            </a:rPr>
            <a:t>PRIORITNÍ OBLAST 4</a:t>
          </a:r>
        </a:p>
        <a:p>
          <a:pPr lvl="0" algn="ctr" defTabSz="355600">
            <a:lnSpc>
              <a:spcPct val="90000"/>
            </a:lnSpc>
            <a:spcBef>
              <a:spcPct val="0"/>
            </a:spcBef>
            <a:spcAft>
              <a:spcPct val="35000"/>
            </a:spcAft>
          </a:pPr>
          <a:r>
            <a:rPr lang="cs-CZ" sz="800" b="1" kern="1200">
              <a:latin typeface="+mn-lt"/>
              <a:ea typeface="+mn-ea"/>
              <a:cs typeface="+mn-cs"/>
            </a:rPr>
            <a:t>Volnočasové aktivity</a:t>
          </a:r>
        </a:p>
      </dsp:txBody>
      <dsp:txXfrm>
        <a:off x="3430390" y="1629480"/>
        <a:ext cx="1218644" cy="599747"/>
      </dsp:txXfrm>
    </dsp:sp>
    <dsp:sp modelId="{721413CA-128F-4DC2-9F13-65FCFFD3FB5B}">
      <dsp:nvSpPr>
        <dsp:cNvPr id="0" name=""/>
        <dsp:cNvSpPr/>
      </dsp:nvSpPr>
      <dsp:spPr>
        <a:xfrm rot="10905">
          <a:off x="3756330" y="3128961"/>
          <a:ext cx="912626" cy="384317"/>
        </a:xfrm>
        <a:prstGeom prst="leftArrow">
          <a:avLst>
            <a:gd name="adj1" fmla="val 60000"/>
            <a:gd name="adj2" fmla="val 50000"/>
          </a:avLst>
        </a:prstGeom>
        <a:solidFill>
          <a:schemeClr val="accent1">
            <a:tint val="60000"/>
            <a:hueOff val="0"/>
            <a:satOff val="0"/>
            <a:lumOff val="0"/>
            <a:alphaOff val="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835BF210-63D1-45ED-9297-FC732B8A43A4}">
      <dsp:nvSpPr>
        <dsp:cNvPr id="0" name=""/>
        <dsp:cNvSpPr/>
      </dsp:nvSpPr>
      <dsp:spPr>
        <a:xfrm>
          <a:off x="4277457" y="3101636"/>
          <a:ext cx="782995" cy="441862"/>
        </a:xfrm>
        <a:prstGeom prst="roundRect">
          <a:avLst>
            <a:gd name="adj" fmla="val 10000"/>
          </a:avLst>
        </a:prstGeom>
        <a:solidFill>
          <a:schemeClr val="accent1">
            <a:hueOff val="0"/>
            <a:satOff val="0"/>
            <a:lumOff val="0"/>
            <a:alphaOff val="0"/>
          </a:schemeClr>
        </a:solidFill>
        <a:ln>
          <a:noFill/>
        </a:ln>
        <a:effectLst>
          <a:outerShdw blurRad="40000" dist="23000" dir="5400000" rotWithShape="0">
            <a:srgbClr val="000000">
              <a:alpha val="35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5240" tIns="15240" rIns="15240" bIns="15240" numCol="1" spcCol="1270" anchor="ctr" anchorCtr="0">
          <a:noAutofit/>
        </a:bodyPr>
        <a:lstStyle/>
        <a:p>
          <a:pPr lvl="0" algn="ctr" defTabSz="355600">
            <a:lnSpc>
              <a:spcPct val="90000"/>
            </a:lnSpc>
            <a:spcBef>
              <a:spcPct val="0"/>
            </a:spcBef>
            <a:spcAft>
              <a:spcPct val="35000"/>
            </a:spcAft>
          </a:pPr>
          <a:r>
            <a:rPr lang="cs-CZ" sz="800" b="1" kern="1200">
              <a:latin typeface="+mn-lt"/>
              <a:ea typeface="+mn-ea"/>
              <a:cs typeface="+mn-cs"/>
            </a:rPr>
            <a:t>PRIORITNÍ OBLAST 5</a:t>
          </a:r>
        </a:p>
        <a:p>
          <a:pPr lvl="0" algn="ctr" defTabSz="355600">
            <a:lnSpc>
              <a:spcPct val="90000"/>
            </a:lnSpc>
            <a:spcBef>
              <a:spcPct val="0"/>
            </a:spcBef>
            <a:spcAft>
              <a:spcPct val="35000"/>
            </a:spcAft>
          </a:pPr>
          <a:r>
            <a:rPr lang="cs-CZ" sz="800" b="1" kern="1200">
              <a:latin typeface="+mn-lt"/>
              <a:ea typeface="+mn-ea"/>
              <a:cs typeface="+mn-cs"/>
            </a:rPr>
            <a:t>Veřejná správa</a:t>
          </a:r>
          <a:endParaRPr lang="cs-CZ" sz="800" kern="1200">
            <a:latin typeface="+mn-lt"/>
          </a:endParaRPr>
        </a:p>
      </dsp:txBody>
      <dsp:txXfrm>
        <a:off x="4290399" y="3114578"/>
        <a:ext cx="757111" cy="415978"/>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88931B6-94A4-49D8-8721-EEBE298E7EAC}">
      <dsp:nvSpPr>
        <dsp:cNvPr id="0" name=""/>
        <dsp:cNvSpPr/>
      </dsp:nvSpPr>
      <dsp:spPr>
        <a:xfrm>
          <a:off x="5811713" y="863010"/>
          <a:ext cx="1553373" cy="3698357"/>
        </a:xfrm>
        <a:prstGeom prst="wedgeRectCallout">
          <a:avLst>
            <a:gd name="adj1" fmla="val 0"/>
            <a:gd name="adj2" fmla="val 0"/>
          </a:avLst>
        </a:prstGeom>
        <a:solidFill>
          <a:schemeClr val="bg1">
            <a:lumMod val="75000"/>
          </a:schemeClr>
        </a:solid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txBody>
        <a:bodyPr spcFirstLastPara="0" vert="horz" wrap="square" lIns="31750" tIns="31750" rIns="31750" bIns="31750" numCol="1" spcCol="1270" anchor="t" anchorCtr="0">
          <a:noAutofit/>
        </a:bodyPr>
        <a:lstStyle/>
        <a:p>
          <a:pPr lvl="0" algn="ctr" defTabSz="444500">
            <a:lnSpc>
              <a:spcPct val="90000"/>
            </a:lnSpc>
            <a:spcBef>
              <a:spcPct val="0"/>
            </a:spcBef>
            <a:spcAft>
              <a:spcPct val="35000"/>
            </a:spcAft>
          </a:pPr>
          <a:endParaRPr lang="cs-CZ" sz="1000" kern="1200">
            <a:latin typeface="+mn-lt"/>
          </a:endParaRPr>
        </a:p>
        <a:p>
          <a:pPr lvl="0" algn="ctr" defTabSz="444500">
            <a:lnSpc>
              <a:spcPct val="90000"/>
            </a:lnSpc>
            <a:spcBef>
              <a:spcPct val="0"/>
            </a:spcBef>
            <a:spcAft>
              <a:spcPct val="35000"/>
            </a:spcAft>
          </a:pPr>
          <a:r>
            <a:rPr lang="cs-CZ" sz="1000" kern="1200">
              <a:latin typeface="+mn-lt"/>
            </a:rPr>
            <a:t>PRIORITNÍ OBLAST</a:t>
          </a:r>
        </a:p>
        <a:p>
          <a:pPr lvl="0" algn="ctr" defTabSz="444500">
            <a:lnSpc>
              <a:spcPct val="90000"/>
            </a:lnSpc>
            <a:spcBef>
              <a:spcPct val="0"/>
            </a:spcBef>
            <a:spcAft>
              <a:spcPct val="35000"/>
            </a:spcAft>
          </a:pPr>
          <a:r>
            <a:rPr lang="cs-CZ" sz="1000" kern="1200">
              <a:latin typeface="+mn-lt"/>
            </a:rPr>
            <a:t>↓</a:t>
          </a:r>
        </a:p>
        <a:p>
          <a:pPr lvl="0" algn="ctr" defTabSz="444500">
            <a:lnSpc>
              <a:spcPct val="90000"/>
            </a:lnSpc>
            <a:spcBef>
              <a:spcPct val="0"/>
            </a:spcBef>
            <a:spcAft>
              <a:spcPct val="35000"/>
            </a:spcAft>
          </a:pPr>
          <a:r>
            <a:rPr lang="cs-CZ" sz="1000" kern="1200">
              <a:latin typeface="+mn-lt"/>
            </a:rPr>
            <a:t>STRATEGICKÝ CÍL</a:t>
          </a:r>
        </a:p>
        <a:p>
          <a:pPr lvl="0" algn="ctr" defTabSz="444500">
            <a:lnSpc>
              <a:spcPct val="90000"/>
            </a:lnSpc>
            <a:spcBef>
              <a:spcPct val="0"/>
            </a:spcBef>
            <a:spcAft>
              <a:spcPct val="35000"/>
            </a:spcAft>
          </a:pPr>
          <a:r>
            <a:rPr lang="cs-CZ" sz="1000" kern="1200">
              <a:latin typeface="+mn-lt"/>
            </a:rPr>
            <a:t>↓</a:t>
          </a:r>
        </a:p>
        <a:p>
          <a:pPr lvl="0" algn="ctr" defTabSz="444500">
            <a:lnSpc>
              <a:spcPct val="90000"/>
            </a:lnSpc>
            <a:spcBef>
              <a:spcPct val="0"/>
            </a:spcBef>
            <a:spcAft>
              <a:spcPct val="35000"/>
            </a:spcAft>
          </a:pPr>
          <a:r>
            <a:rPr lang="cs-CZ" sz="1000" kern="1200">
              <a:latin typeface="+mn-lt"/>
            </a:rPr>
            <a:t>OPATŘENÍ</a:t>
          </a:r>
        </a:p>
        <a:p>
          <a:pPr lvl="0" algn="ctr" defTabSz="444500">
            <a:lnSpc>
              <a:spcPct val="90000"/>
            </a:lnSpc>
            <a:spcBef>
              <a:spcPct val="0"/>
            </a:spcBef>
            <a:spcAft>
              <a:spcPct val="35000"/>
            </a:spcAft>
          </a:pPr>
          <a:r>
            <a:rPr lang="cs-CZ" sz="1000" kern="1200">
              <a:latin typeface="+mn-lt"/>
            </a:rPr>
            <a:t>↓ </a:t>
          </a:r>
        </a:p>
        <a:p>
          <a:pPr lvl="0" algn="ctr" defTabSz="444500">
            <a:lnSpc>
              <a:spcPct val="90000"/>
            </a:lnSpc>
            <a:spcBef>
              <a:spcPct val="0"/>
            </a:spcBef>
            <a:spcAft>
              <a:spcPct val="35000"/>
            </a:spcAft>
          </a:pPr>
          <a:r>
            <a:rPr lang="cs-CZ" sz="1000" kern="1200">
              <a:latin typeface="+mn-lt"/>
            </a:rPr>
            <a:t>AKTIVITA</a:t>
          </a:r>
        </a:p>
        <a:p>
          <a:pPr lvl="0" algn="ctr" defTabSz="444500">
            <a:lnSpc>
              <a:spcPct val="90000"/>
            </a:lnSpc>
            <a:spcBef>
              <a:spcPct val="0"/>
            </a:spcBef>
            <a:spcAft>
              <a:spcPct val="35000"/>
            </a:spcAft>
          </a:pPr>
          <a:r>
            <a:rPr lang="cs-CZ" sz="1000" kern="1200">
              <a:latin typeface="+mn-lt"/>
            </a:rPr>
            <a:t>↓ </a:t>
          </a:r>
        </a:p>
        <a:p>
          <a:pPr lvl="0" algn="ctr" defTabSz="444500">
            <a:lnSpc>
              <a:spcPct val="90000"/>
            </a:lnSpc>
            <a:spcBef>
              <a:spcPct val="0"/>
            </a:spcBef>
            <a:spcAft>
              <a:spcPct val="35000"/>
            </a:spcAft>
          </a:pPr>
          <a:r>
            <a:rPr lang="cs-CZ" sz="1000" kern="1200">
              <a:latin typeface="+mn-lt"/>
            </a:rPr>
            <a:t>INDIKÁTOR</a:t>
          </a:r>
        </a:p>
      </dsp:txBody>
      <dsp:txXfrm>
        <a:off x="6008681" y="863010"/>
        <a:ext cx="1356406" cy="3698357"/>
      </dsp:txXfrm>
    </dsp:sp>
    <dsp:sp modelId="{61BB8591-8849-4EA4-ACDC-54EE26624A8D}">
      <dsp:nvSpPr>
        <dsp:cNvPr id="0" name=""/>
        <dsp:cNvSpPr/>
      </dsp:nvSpPr>
      <dsp:spPr>
        <a:xfrm>
          <a:off x="5811713" y="0"/>
          <a:ext cx="1553373" cy="863010"/>
        </a:xfrm>
        <a:prstGeom prst="rect">
          <a:avLst/>
        </a:prstGeom>
        <a:solidFill>
          <a:schemeClr val="tx1"/>
        </a:solidFill>
        <a:ln>
          <a:solidFill>
            <a:schemeClr val="tx1"/>
          </a:solid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0" tIns="31750" rIns="31750" bIns="31750" numCol="1" spcCol="1270" anchor="ctr" anchorCtr="0">
          <a:noAutofit/>
        </a:bodyPr>
        <a:lstStyle/>
        <a:p>
          <a:pPr lvl="0" algn="ctr" defTabSz="444500">
            <a:lnSpc>
              <a:spcPct val="90000"/>
            </a:lnSpc>
            <a:spcBef>
              <a:spcPct val="0"/>
            </a:spcBef>
            <a:spcAft>
              <a:spcPct val="35000"/>
            </a:spcAft>
          </a:pPr>
          <a:r>
            <a:rPr lang="cs-CZ" sz="1000" kern="1200">
              <a:latin typeface="+mn-lt"/>
            </a:rPr>
            <a:t>NÁVRHOVÁ ČÁST</a:t>
          </a:r>
        </a:p>
      </dsp:txBody>
      <dsp:txXfrm>
        <a:off x="5811713" y="0"/>
        <a:ext cx="1553373" cy="863010"/>
      </dsp:txXfrm>
    </dsp:sp>
    <dsp:sp modelId="{8000CCC3-2BE6-441B-BDEB-3704D7DF04B1}">
      <dsp:nvSpPr>
        <dsp:cNvPr id="0" name=""/>
        <dsp:cNvSpPr/>
      </dsp:nvSpPr>
      <dsp:spPr>
        <a:xfrm>
          <a:off x="4287512" y="804636"/>
          <a:ext cx="1553373" cy="3452043"/>
        </a:xfrm>
        <a:prstGeom prst="wedgeRectCallout">
          <a:avLst>
            <a:gd name="adj1" fmla="val 62500"/>
            <a:gd name="adj2" fmla="val 20830"/>
          </a:avLst>
        </a:prstGeom>
        <a:solidFill>
          <a:schemeClr val="accent1">
            <a:tint val="50000"/>
            <a:hueOff val="27033"/>
            <a:satOff val="-1080"/>
            <a:lumOff val="3904"/>
            <a:alphaOff val="0"/>
          </a:schemeClr>
        </a:solid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txBody>
        <a:bodyPr spcFirstLastPara="0" vert="horz" wrap="square" lIns="31750" tIns="31750" rIns="31750" bIns="31750" numCol="1" spcCol="1270" anchor="t" anchorCtr="0">
          <a:noAutofit/>
        </a:bodyPr>
        <a:lstStyle/>
        <a:p>
          <a:pPr lvl="0" algn="ctr" defTabSz="444500">
            <a:lnSpc>
              <a:spcPct val="90000"/>
            </a:lnSpc>
            <a:spcBef>
              <a:spcPct val="0"/>
            </a:spcBef>
            <a:spcAft>
              <a:spcPct val="35000"/>
            </a:spcAft>
          </a:pPr>
          <a:endParaRPr lang="cs-CZ" sz="1000" kern="1200">
            <a:latin typeface="+mn-lt"/>
          </a:endParaRPr>
        </a:p>
        <a:p>
          <a:pPr lvl="0" algn="ctr" defTabSz="444500">
            <a:lnSpc>
              <a:spcPct val="90000"/>
            </a:lnSpc>
            <a:spcBef>
              <a:spcPct val="0"/>
            </a:spcBef>
            <a:spcAft>
              <a:spcPct val="35000"/>
            </a:spcAft>
          </a:pPr>
          <a:r>
            <a:rPr lang="cs-CZ" sz="1000" kern="1200">
              <a:latin typeface="+mn-lt"/>
            </a:rPr>
            <a:t>VIZE </a:t>
          </a:r>
        </a:p>
        <a:p>
          <a:pPr lvl="0" algn="ctr" defTabSz="444500">
            <a:lnSpc>
              <a:spcPct val="90000"/>
            </a:lnSpc>
            <a:spcBef>
              <a:spcPct val="0"/>
            </a:spcBef>
            <a:spcAft>
              <a:spcPct val="35000"/>
            </a:spcAft>
          </a:pPr>
          <a:r>
            <a:rPr lang="cs-CZ" sz="1000" kern="1200">
              <a:latin typeface="+mn-lt"/>
            </a:rPr>
            <a:t>↓</a:t>
          </a:r>
        </a:p>
        <a:p>
          <a:pPr lvl="0" algn="ctr" defTabSz="444500">
            <a:lnSpc>
              <a:spcPct val="90000"/>
            </a:lnSpc>
            <a:spcBef>
              <a:spcPct val="0"/>
            </a:spcBef>
            <a:spcAft>
              <a:spcPct val="35000"/>
            </a:spcAft>
          </a:pPr>
          <a:r>
            <a:rPr lang="cs-CZ" sz="1000" kern="1200">
              <a:latin typeface="+mn-lt"/>
            </a:rPr>
            <a:t>PRIORTNÍ OBLASTI</a:t>
          </a:r>
        </a:p>
        <a:p>
          <a:pPr lvl="0" algn="ctr" defTabSz="444500">
            <a:lnSpc>
              <a:spcPct val="90000"/>
            </a:lnSpc>
            <a:spcBef>
              <a:spcPct val="0"/>
            </a:spcBef>
            <a:spcAft>
              <a:spcPct val="35000"/>
            </a:spcAft>
          </a:pPr>
          <a:r>
            <a:rPr lang="cs-CZ" sz="1000" kern="1200">
              <a:latin typeface="+mn-lt"/>
            </a:rPr>
            <a:t>↓</a:t>
          </a:r>
        </a:p>
        <a:p>
          <a:pPr lvl="0" algn="ctr" defTabSz="444500">
            <a:lnSpc>
              <a:spcPct val="90000"/>
            </a:lnSpc>
            <a:spcBef>
              <a:spcPct val="0"/>
            </a:spcBef>
            <a:spcAft>
              <a:spcPct val="35000"/>
            </a:spcAft>
          </a:pPr>
          <a:r>
            <a:rPr lang="cs-CZ" sz="1000" kern="1200">
              <a:latin typeface="+mn-lt"/>
            </a:rPr>
            <a:t>NÁVRH JEDNOTLIVÝCH OPATŘENÍ</a:t>
          </a:r>
        </a:p>
      </dsp:txBody>
      <dsp:txXfrm>
        <a:off x="4484480" y="804636"/>
        <a:ext cx="1356406" cy="3452043"/>
      </dsp:txXfrm>
    </dsp:sp>
    <dsp:sp modelId="{652B0075-F16E-4585-A0E9-C7C91E917410}">
      <dsp:nvSpPr>
        <dsp:cNvPr id="0" name=""/>
        <dsp:cNvSpPr/>
      </dsp:nvSpPr>
      <dsp:spPr>
        <a:xfrm>
          <a:off x="4290588" y="141566"/>
          <a:ext cx="1553373" cy="739853"/>
        </a:xfrm>
        <a:prstGeom prst="rect">
          <a:avLst/>
        </a:prstGeom>
        <a:gradFill rotWithShape="0">
          <a:gsLst>
            <a:gs pos="0">
              <a:schemeClr val="accent1">
                <a:alpha val="90000"/>
                <a:hueOff val="0"/>
                <a:satOff val="0"/>
                <a:lumOff val="0"/>
                <a:alphaOff val="-13333"/>
                <a:shade val="51000"/>
                <a:satMod val="130000"/>
              </a:schemeClr>
            </a:gs>
            <a:gs pos="80000">
              <a:schemeClr val="accent1">
                <a:alpha val="90000"/>
                <a:hueOff val="0"/>
                <a:satOff val="0"/>
                <a:lumOff val="0"/>
                <a:alphaOff val="-13333"/>
                <a:shade val="93000"/>
                <a:satMod val="130000"/>
              </a:schemeClr>
            </a:gs>
            <a:gs pos="100000">
              <a:schemeClr val="accent1">
                <a:alpha val="90000"/>
                <a:hueOff val="0"/>
                <a:satOff val="0"/>
                <a:lumOff val="0"/>
                <a:alphaOff val="-13333"/>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0" tIns="31750" rIns="31750" bIns="31750" numCol="1" spcCol="1270" anchor="ctr" anchorCtr="0">
          <a:noAutofit/>
        </a:bodyPr>
        <a:lstStyle/>
        <a:p>
          <a:pPr lvl="0" algn="ctr" defTabSz="444500">
            <a:lnSpc>
              <a:spcPct val="90000"/>
            </a:lnSpc>
            <a:spcBef>
              <a:spcPct val="0"/>
            </a:spcBef>
            <a:spcAft>
              <a:spcPct val="35000"/>
            </a:spcAft>
          </a:pPr>
          <a:r>
            <a:rPr lang="cs-CZ" sz="1000" kern="1200">
              <a:latin typeface="+mn-lt"/>
            </a:rPr>
            <a:t>STRATEGICKÁ ČÁST</a:t>
          </a:r>
        </a:p>
      </dsp:txBody>
      <dsp:txXfrm>
        <a:off x="4290588" y="141566"/>
        <a:ext cx="1553373" cy="739853"/>
      </dsp:txXfrm>
    </dsp:sp>
    <dsp:sp modelId="{5CECE564-ADC9-4A43-B261-6B2A7564FE8D}">
      <dsp:nvSpPr>
        <dsp:cNvPr id="0" name=""/>
        <dsp:cNvSpPr/>
      </dsp:nvSpPr>
      <dsp:spPr>
        <a:xfrm>
          <a:off x="2714690" y="882466"/>
          <a:ext cx="1553373" cy="3205273"/>
        </a:xfrm>
        <a:prstGeom prst="wedgeRectCallout">
          <a:avLst>
            <a:gd name="adj1" fmla="val 62500"/>
            <a:gd name="adj2" fmla="val 20830"/>
          </a:avLst>
        </a:prstGeom>
        <a:solidFill>
          <a:schemeClr val="accent1">
            <a:tint val="50000"/>
            <a:hueOff val="54066"/>
            <a:satOff val="-2161"/>
            <a:lumOff val="7808"/>
            <a:alphaOff val="0"/>
          </a:schemeClr>
        </a:solid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txBody>
        <a:bodyPr spcFirstLastPara="0" vert="horz" wrap="square" lIns="31750" tIns="31750" rIns="31750" bIns="31750" numCol="1" spcCol="1270" anchor="t" anchorCtr="0">
          <a:noAutofit/>
        </a:bodyPr>
        <a:lstStyle/>
        <a:p>
          <a:pPr lvl="0" algn="ctr" defTabSz="444500">
            <a:lnSpc>
              <a:spcPct val="90000"/>
            </a:lnSpc>
            <a:spcBef>
              <a:spcPct val="0"/>
            </a:spcBef>
            <a:spcAft>
              <a:spcPct val="35000"/>
            </a:spcAft>
          </a:pPr>
          <a:endParaRPr lang="cs-CZ" sz="1000" b="0" kern="1200">
            <a:latin typeface="+mn-lt"/>
          </a:endParaRPr>
        </a:p>
        <a:p>
          <a:pPr lvl="0" algn="ctr" defTabSz="444500">
            <a:lnSpc>
              <a:spcPct val="90000"/>
            </a:lnSpc>
            <a:spcBef>
              <a:spcPct val="0"/>
            </a:spcBef>
            <a:spcAft>
              <a:spcPct val="35000"/>
            </a:spcAft>
          </a:pPr>
          <a:r>
            <a:rPr lang="cs-CZ" sz="1000" b="0" kern="1200">
              <a:latin typeface="+mn-lt"/>
            </a:rPr>
            <a:t>DOPRAVA A TECHNICKÁ INFRASTRUKTURA</a:t>
          </a:r>
        </a:p>
        <a:p>
          <a:pPr lvl="0" algn="ctr" defTabSz="444500">
            <a:lnSpc>
              <a:spcPct val="90000"/>
            </a:lnSpc>
            <a:spcBef>
              <a:spcPct val="0"/>
            </a:spcBef>
            <a:spcAft>
              <a:spcPct val="35000"/>
            </a:spcAft>
          </a:pPr>
          <a:endParaRPr lang="cs-CZ" sz="1000" b="0" kern="1200">
            <a:latin typeface="+mn-lt"/>
          </a:endParaRPr>
        </a:p>
        <a:p>
          <a:pPr lvl="0" algn="ctr" defTabSz="444500">
            <a:lnSpc>
              <a:spcPct val="90000"/>
            </a:lnSpc>
            <a:spcBef>
              <a:spcPct val="0"/>
            </a:spcBef>
            <a:spcAft>
              <a:spcPct val="35000"/>
            </a:spcAft>
          </a:pPr>
          <a:r>
            <a:rPr lang="cs-CZ" sz="1000" b="0" kern="1200">
              <a:latin typeface="+mn-lt"/>
            </a:rPr>
            <a:t> OBČANSKÁ VYBAVENOST</a:t>
          </a:r>
        </a:p>
        <a:p>
          <a:pPr lvl="0" algn="ctr" defTabSz="444500">
            <a:lnSpc>
              <a:spcPct val="90000"/>
            </a:lnSpc>
            <a:spcBef>
              <a:spcPct val="0"/>
            </a:spcBef>
            <a:spcAft>
              <a:spcPct val="35000"/>
            </a:spcAft>
          </a:pPr>
          <a:endParaRPr lang="cs-CZ" sz="1000" b="0" kern="1200">
            <a:latin typeface="+mn-lt"/>
          </a:endParaRPr>
        </a:p>
        <a:p>
          <a:pPr lvl="0" algn="ctr" defTabSz="444500">
            <a:lnSpc>
              <a:spcPct val="90000"/>
            </a:lnSpc>
            <a:spcBef>
              <a:spcPct val="0"/>
            </a:spcBef>
            <a:spcAft>
              <a:spcPct val="35000"/>
            </a:spcAft>
          </a:pPr>
          <a:r>
            <a:rPr lang="cs-CZ" sz="1000" b="0" kern="1200">
              <a:latin typeface="+mn-lt"/>
            </a:rPr>
            <a:t>ŽIVOTNÍ PROSTŘEDÍ</a:t>
          </a:r>
        </a:p>
        <a:p>
          <a:pPr lvl="0" algn="ctr" defTabSz="444500">
            <a:lnSpc>
              <a:spcPct val="90000"/>
            </a:lnSpc>
            <a:spcBef>
              <a:spcPct val="0"/>
            </a:spcBef>
            <a:spcAft>
              <a:spcPct val="35000"/>
            </a:spcAft>
          </a:pPr>
          <a:endParaRPr lang="cs-CZ" sz="1000" b="0" kern="1200">
            <a:latin typeface="+mn-lt"/>
          </a:endParaRPr>
        </a:p>
        <a:p>
          <a:pPr lvl="0" algn="ctr" defTabSz="444500">
            <a:lnSpc>
              <a:spcPct val="90000"/>
            </a:lnSpc>
            <a:spcBef>
              <a:spcPct val="0"/>
            </a:spcBef>
            <a:spcAft>
              <a:spcPct val="35000"/>
            </a:spcAft>
          </a:pPr>
          <a:r>
            <a:rPr lang="cs-CZ" sz="1000" b="0" kern="1200">
              <a:latin typeface="+mn-lt"/>
            </a:rPr>
            <a:t> VOLNOČASOVÉ AKTIVITY</a:t>
          </a:r>
        </a:p>
        <a:p>
          <a:pPr lvl="0" algn="ctr" defTabSz="444500">
            <a:lnSpc>
              <a:spcPct val="90000"/>
            </a:lnSpc>
            <a:spcBef>
              <a:spcPct val="0"/>
            </a:spcBef>
            <a:spcAft>
              <a:spcPct val="35000"/>
            </a:spcAft>
          </a:pPr>
          <a:endParaRPr lang="cs-CZ" sz="1000" b="0" kern="1200">
            <a:latin typeface="+mn-lt"/>
          </a:endParaRPr>
        </a:p>
        <a:p>
          <a:pPr lvl="0" algn="ctr" defTabSz="444500">
            <a:lnSpc>
              <a:spcPct val="90000"/>
            </a:lnSpc>
            <a:spcBef>
              <a:spcPct val="0"/>
            </a:spcBef>
            <a:spcAft>
              <a:spcPct val="35000"/>
            </a:spcAft>
          </a:pPr>
          <a:r>
            <a:rPr lang="cs-CZ" sz="1000" b="0" kern="1200">
              <a:latin typeface="+mn-lt"/>
            </a:rPr>
            <a:t>VEŘEJNÁ SPRŘÁVA</a:t>
          </a:r>
        </a:p>
      </dsp:txBody>
      <dsp:txXfrm>
        <a:off x="2911658" y="882466"/>
        <a:ext cx="1356406" cy="3205273"/>
      </dsp:txXfrm>
    </dsp:sp>
    <dsp:sp modelId="{F0B59A09-C73E-499C-9FA5-C68B70C1C5FB}">
      <dsp:nvSpPr>
        <dsp:cNvPr id="0" name=""/>
        <dsp:cNvSpPr/>
      </dsp:nvSpPr>
      <dsp:spPr>
        <a:xfrm>
          <a:off x="2704966" y="246770"/>
          <a:ext cx="1553373" cy="616240"/>
        </a:xfrm>
        <a:prstGeom prst="rect">
          <a:avLst/>
        </a:prstGeom>
        <a:gradFill rotWithShape="0">
          <a:gsLst>
            <a:gs pos="0">
              <a:schemeClr val="accent1">
                <a:alpha val="90000"/>
                <a:hueOff val="0"/>
                <a:satOff val="0"/>
                <a:lumOff val="0"/>
                <a:alphaOff val="-26667"/>
                <a:shade val="51000"/>
                <a:satMod val="130000"/>
              </a:schemeClr>
            </a:gs>
            <a:gs pos="80000">
              <a:schemeClr val="accent1">
                <a:alpha val="90000"/>
                <a:hueOff val="0"/>
                <a:satOff val="0"/>
                <a:lumOff val="0"/>
                <a:alphaOff val="-26667"/>
                <a:shade val="93000"/>
                <a:satMod val="130000"/>
              </a:schemeClr>
            </a:gs>
            <a:gs pos="100000">
              <a:schemeClr val="accent1">
                <a:alpha val="90000"/>
                <a:hueOff val="0"/>
                <a:satOff val="0"/>
                <a:lumOff val="0"/>
                <a:alphaOff val="-26667"/>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0" tIns="31750" rIns="31750" bIns="31750" numCol="1" spcCol="1270" anchor="ctr" anchorCtr="0">
          <a:noAutofit/>
        </a:bodyPr>
        <a:lstStyle/>
        <a:p>
          <a:pPr lvl="0" algn="ctr" defTabSz="444500">
            <a:lnSpc>
              <a:spcPct val="90000"/>
            </a:lnSpc>
            <a:spcBef>
              <a:spcPct val="0"/>
            </a:spcBef>
            <a:spcAft>
              <a:spcPct val="35000"/>
            </a:spcAft>
          </a:pPr>
          <a:r>
            <a:rPr lang="cs-CZ" sz="1000" kern="1200">
              <a:latin typeface="+mn-lt"/>
            </a:rPr>
            <a:t>ANALYTICKÁ ČÁST</a:t>
          </a:r>
        </a:p>
        <a:p>
          <a:pPr lvl="0" algn="ctr" defTabSz="444500">
            <a:lnSpc>
              <a:spcPct val="90000"/>
            </a:lnSpc>
            <a:spcBef>
              <a:spcPct val="0"/>
            </a:spcBef>
            <a:spcAft>
              <a:spcPct val="35000"/>
            </a:spcAft>
          </a:pPr>
          <a:r>
            <a:rPr lang="cs-CZ" sz="1000" kern="1200">
              <a:latin typeface="+mn-lt"/>
            </a:rPr>
            <a:t>SYNTÉZA DAT</a:t>
          </a:r>
        </a:p>
        <a:p>
          <a:pPr lvl="0" algn="ctr" defTabSz="444500">
            <a:lnSpc>
              <a:spcPct val="90000"/>
            </a:lnSpc>
            <a:spcBef>
              <a:spcPct val="0"/>
            </a:spcBef>
            <a:spcAft>
              <a:spcPct val="35000"/>
            </a:spcAft>
          </a:pPr>
          <a:r>
            <a:rPr lang="cs-CZ" sz="1000" kern="1200">
              <a:latin typeface="+mn-lt"/>
            </a:rPr>
            <a:t>SWOT </a:t>
          </a:r>
        </a:p>
      </dsp:txBody>
      <dsp:txXfrm>
        <a:off x="2704966" y="246770"/>
        <a:ext cx="1553373" cy="616240"/>
      </dsp:txXfrm>
    </dsp:sp>
    <dsp:sp modelId="{856AA735-CF0D-4A37-83DD-38A0B1C7BE2E}">
      <dsp:nvSpPr>
        <dsp:cNvPr id="0" name=""/>
        <dsp:cNvSpPr/>
      </dsp:nvSpPr>
      <dsp:spPr>
        <a:xfrm>
          <a:off x="1151592" y="863010"/>
          <a:ext cx="1553373" cy="2958503"/>
        </a:xfrm>
        <a:prstGeom prst="wedgeRectCallout">
          <a:avLst>
            <a:gd name="adj1" fmla="val 62500"/>
            <a:gd name="adj2" fmla="val 20830"/>
          </a:avLst>
        </a:prstGeom>
        <a:solidFill>
          <a:schemeClr val="accent1">
            <a:tint val="50000"/>
            <a:hueOff val="81099"/>
            <a:satOff val="-3241"/>
            <a:lumOff val="11712"/>
            <a:alphaOff val="0"/>
          </a:schemeClr>
        </a:solid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txBody>
        <a:bodyPr spcFirstLastPara="0" vert="horz" wrap="square" lIns="31750" tIns="31750" rIns="31750" bIns="31750" numCol="1" spcCol="1270" anchor="t" anchorCtr="0">
          <a:noAutofit/>
        </a:bodyPr>
        <a:lstStyle/>
        <a:p>
          <a:pPr lvl="0" algn="ctr" defTabSz="444500">
            <a:lnSpc>
              <a:spcPct val="90000"/>
            </a:lnSpc>
            <a:spcBef>
              <a:spcPct val="0"/>
            </a:spcBef>
            <a:spcAft>
              <a:spcPct val="35000"/>
            </a:spcAft>
          </a:pPr>
          <a:endParaRPr lang="cs-CZ" sz="1000" kern="1200">
            <a:latin typeface="+mn-lt"/>
          </a:endParaRPr>
        </a:p>
        <a:p>
          <a:pPr lvl="0" algn="ctr" defTabSz="444500">
            <a:lnSpc>
              <a:spcPct val="90000"/>
            </a:lnSpc>
            <a:spcBef>
              <a:spcPct val="0"/>
            </a:spcBef>
            <a:spcAft>
              <a:spcPct val="35000"/>
            </a:spcAft>
          </a:pPr>
          <a:r>
            <a:rPr lang="cs-CZ" sz="1000" kern="1200">
              <a:latin typeface="+mn-lt"/>
            </a:rPr>
            <a:t>ZÁKLADNÍ INFORMACE O OBCI Z VEŘEJNĚ DOSTUPNÝCH ZDROJŮ + ČSÚ</a:t>
          </a:r>
        </a:p>
        <a:p>
          <a:pPr lvl="0" algn="ctr" defTabSz="444500">
            <a:lnSpc>
              <a:spcPct val="90000"/>
            </a:lnSpc>
            <a:spcBef>
              <a:spcPct val="0"/>
            </a:spcBef>
            <a:spcAft>
              <a:spcPct val="35000"/>
            </a:spcAft>
          </a:pPr>
          <a:endParaRPr lang="cs-CZ" sz="1000" kern="1200">
            <a:latin typeface="+mn-lt"/>
          </a:endParaRPr>
        </a:p>
        <a:p>
          <a:pPr lvl="0" algn="ctr" defTabSz="444500">
            <a:lnSpc>
              <a:spcPct val="90000"/>
            </a:lnSpc>
            <a:spcBef>
              <a:spcPct val="0"/>
            </a:spcBef>
            <a:spcAft>
              <a:spcPct val="35000"/>
            </a:spcAft>
          </a:pPr>
          <a:r>
            <a:rPr lang="cs-CZ" sz="1000" kern="1200">
              <a:latin typeface="+mn-lt"/>
            </a:rPr>
            <a:t>DOTAZNÍKOVÉ ŠETŘENÍ</a:t>
          </a:r>
        </a:p>
        <a:p>
          <a:pPr lvl="0" algn="ctr" defTabSz="444500">
            <a:lnSpc>
              <a:spcPct val="90000"/>
            </a:lnSpc>
            <a:spcBef>
              <a:spcPct val="0"/>
            </a:spcBef>
            <a:spcAft>
              <a:spcPct val="35000"/>
            </a:spcAft>
          </a:pPr>
          <a:endParaRPr lang="cs-CZ" sz="1000" kern="1200">
            <a:latin typeface="+mn-lt"/>
          </a:endParaRPr>
        </a:p>
        <a:p>
          <a:pPr lvl="0" algn="ctr" defTabSz="444500">
            <a:lnSpc>
              <a:spcPct val="90000"/>
            </a:lnSpc>
            <a:spcBef>
              <a:spcPct val="0"/>
            </a:spcBef>
            <a:spcAft>
              <a:spcPct val="35000"/>
            </a:spcAft>
          </a:pPr>
          <a:r>
            <a:rPr lang="cs-CZ" sz="1000" kern="1200">
              <a:latin typeface="+mn-lt"/>
            </a:rPr>
            <a:t>ŘÍZENÉ ROZHOVORY</a:t>
          </a:r>
        </a:p>
        <a:p>
          <a:pPr lvl="0" algn="ctr" defTabSz="444500">
            <a:lnSpc>
              <a:spcPct val="90000"/>
            </a:lnSpc>
            <a:spcBef>
              <a:spcPct val="0"/>
            </a:spcBef>
            <a:spcAft>
              <a:spcPct val="35000"/>
            </a:spcAft>
          </a:pPr>
          <a:endParaRPr lang="cs-CZ" sz="1000" kern="1200">
            <a:latin typeface="+mn-lt"/>
          </a:endParaRPr>
        </a:p>
        <a:p>
          <a:pPr lvl="0" algn="ctr" defTabSz="444500">
            <a:lnSpc>
              <a:spcPct val="90000"/>
            </a:lnSpc>
            <a:spcBef>
              <a:spcPct val="0"/>
            </a:spcBef>
            <a:spcAft>
              <a:spcPct val="35000"/>
            </a:spcAft>
          </a:pPr>
          <a:r>
            <a:rPr lang="cs-CZ" sz="1000" kern="1200">
              <a:latin typeface="+mn-lt"/>
            </a:rPr>
            <a:t>KOMUNIKACE V RÁMCI PRACOVNÍCH SKUPIN</a:t>
          </a:r>
        </a:p>
        <a:p>
          <a:pPr lvl="0" algn="ctr" defTabSz="444500">
            <a:lnSpc>
              <a:spcPct val="90000"/>
            </a:lnSpc>
            <a:spcBef>
              <a:spcPct val="0"/>
            </a:spcBef>
            <a:spcAft>
              <a:spcPct val="35000"/>
            </a:spcAft>
          </a:pPr>
          <a:endParaRPr lang="cs-CZ" sz="1000" kern="1200">
            <a:latin typeface="+mn-lt"/>
          </a:endParaRPr>
        </a:p>
      </dsp:txBody>
      <dsp:txXfrm>
        <a:off x="1348560" y="863010"/>
        <a:ext cx="1356406" cy="2958503"/>
      </dsp:txXfrm>
    </dsp:sp>
    <dsp:sp modelId="{DA6569DC-8C3F-4101-A3DB-B68BD57F5940}">
      <dsp:nvSpPr>
        <dsp:cNvPr id="0" name=""/>
        <dsp:cNvSpPr/>
      </dsp:nvSpPr>
      <dsp:spPr>
        <a:xfrm>
          <a:off x="1151592" y="304105"/>
          <a:ext cx="1553373" cy="624727"/>
        </a:xfrm>
        <a:prstGeom prst="rect">
          <a:avLst/>
        </a:prstGeom>
        <a:gradFill rotWithShape="0">
          <a:gsLst>
            <a:gs pos="0">
              <a:schemeClr val="accent1">
                <a:alpha val="90000"/>
                <a:hueOff val="0"/>
                <a:satOff val="0"/>
                <a:lumOff val="0"/>
                <a:alphaOff val="-40000"/>
                <a:shade val="51000"/>
                <a:satMod val="130000"/>
              </a:schemeClr>
            </a:gs>
            <a:gs pos="80000">
              <a:schemeClr val="accent1">
                <a:alpha val="90000"/>
                <a:hueOff val="0"/>
                <a:satOff val="0"/>
                <a:lumOff val="0"/>
                <a:alphaOff val="-40000"/>
                <a:shade val="93000"/>
                <a:satMod val="130000"/>
              </a:schemeClr>
            </a:gs>
            <a:gs pos="100000">
              <a:schemeClr val="accent1">
                <a:alpha val="90000"/>
                <a:hueOff val="0"/>
                <a:satOff val="0"/>
                <a:lumOff val="0"/>
                <a:alphaOff val="-4000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1750" tIns="31750" rIns="31750" bIns="31750" numCol="1" spcCol="1270" anchor="ctr" anchorCtr="0">
          <a:noAutofit/>
        </a:bodyPr>
        <a:lstStyle/>
        <a:p>
          <a:pPr lvl="0" algn="ctr" defTabSz="444500">
            <a:lnSpc>
              <a:spcPct val="90000"/>
            </a:lnSpc>
            <a:spcBef>
              <a:spcPct val="0"/>
            </a:spcBef>
            <a:spcAft>
              <a:spcPct val="35000"/>
            </a:spcAft>
          </a:pPr>
          <a:endParaRPr lang="cs-CZ" sz="1000" kern="1200">
            <a:latin typeface="+mn-lt"/>
          </a:endParaRPr>
        </a:p>
        <a:p>
          <a:pPr lvl="0" algn="ctr" defTabSz="444500">
            <a:lnSpc>
              <a:spcPct val="90000"/>
            </a:lnSpc>
            <a:spcBef>
              <a:spcPct val="0"/>
            </a:spcBef>
            <a:spcAft>
              <a:spcPct val="35000"/>
            </a:spcAft>
          </a:pPr>
          <a:r>
            <a:rPr lang="cs-CZ" sz="1000" kern="1200">
              <a:latin typeface="+mn-lt"/>
            </a:rPr>
            <a:t>SOCIODEMOGRAFICKÝ PROFIL OBCE A DOTAZNÍKOVÉ ŠETŘENÍ</a:t>
          </a:r>
        </a:p>
        <a:p>
          <a:pPr lvl="0" algn="ctr" defTabSz="444500">
            <a:lnSpc>
              <a:spcPct val="90000"/>
            </a:lnSpc>
            <a:spcBef>
              <a:spcPct val="0"/>
            </a:spcBef>
            <a:spcAft>
              <a:spcPct val="35000"/>
            </a:spcAft>
          </a:pPr>
          <a:endParaRPr lang="cs-CZ" sz="1000" kern="1200">
            <a:latin typeface="+mn-lt"/>
          </a:endParaRPr>
        </a:p>
      </dsp:txBody>
      <dsp:txXfrm>
        <a:off x="1151592" y="304105"/>
        <a:ext cx="1553373" cy="624727"/>
      </dsp:txXfrm>
    </dsp:sp>
  </dsp:spTree>
</dsp:drawing>
</file>

<file path=word/diagrams/layout1.xml><?xml version="1.0" encoding="utf-8"?>
<dgm:layoutDef xmlns:dgm="http://schemas.openxmlformats.org/drawingml/2006/diagram" xmlns:a="http://schemas.openxmlformats.org/drawingml/2006/main" uniqueId="urn:microsoft.com/office/officeart/2011/layout/InterconnectedBlockProcess#4">
  <dgm:title val="Propojený blok – proces"/>
  <dgm:desc val="Umožňuje znázornit postupné kroky v procesu. Nejlepších výsledků dosáhnete s malým množstvím textu úrovně 1 a středním množstvím textu úrovně 2."/>
  <dgm:catLst>
    <dgm:cat type="process" pri="5500"/>
    <dgm:cat type="officeonline" pri="35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2" destOrd="0"/>
        <dgm:cxn modelId="32" srcId="30" destId="31" srcOrd="0" destOrd="0"/>
      </dgm:cxnLst>
      <dgm:bg/>
      <dgm:whole/>
    </dgm:dataModel>
  </dgm:sampData>
  <dgm:styleData>
    <dgm:dataModel>
      <dgm:ptLst>
        <dgm:pt modelId="0" type="doc"/>
        <dgm:pt modelId="10">
          <dgm:prSet phldr="1"/>
        </dgm:pt>
        <dgm:pt modelId="11">
          <dgm:prSet phldr="1"/>
        </dgm:pt>
        <dgm:pt modelId="20">
          <dgm:prSet phldr="1"/>
        </dgm:pt>
        <dgm:pt modelId="21">
          <dgm:prSet phldr="1"/>
        </dgm:pt>
      </dgm:ptLst>
      <dgm:cxnLst>
        <dgm:cxn modelId="40" srcId="0" destId="10" srcOrd="0" destOrd="0"/>
        <dgm:cxn modelId="12" srcId="10" destId="11" srcOrd="0" destOrd="0"/>
        <dgm:cxn modelId="50" srcId="0" destId="20" srcOrd="1" destOrd="0"/>
        <dgm:cxn modelId="22" srcId="20" destId="21" srcOrd="0" destOrd="0"/>
      </dgm:cxnLst>
      <dgm:bg/>
      <dgm:whole/>
    </dgm:dataModel>
  </dgm:styleData>
  <dgm:clr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 modelId="40">
          <dgm:prSet phldr="1"/>
        </dgm:pt>
        <dgm:pt modelId="4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2" destOrd="0"/>
        <dgm:cxn modelId="32" srcId="30" destId="31" srcOrd="0" destOrd="0"/>
        <dgm:cxn modelId="70" srcId="0" destId="40" srcOrd="2" destOrd="0"/>
        <dgm:cxn modelId="42" srcId="40" destId="41" srcOrd="0" destOrd="0"/>
      </dgm:cxnLst>
      <dgm:bg/>
      <dgm:whole/>
    </dgm:dataModel>
  </dgm:clrData>
  <dgm:layoutNode name="Name0">
    <dgm:varLst>
      <dgm:chMax val="7"/>
      <dgm:chPref val="5"/>
      <dgm:dir/>
      <dgm:animOne val="branch"/>
      <dgm:animLvl val="lvl"/>
    </dgm:varLst>
    <dgm:shape xmlns:r="http://schemas.openxmlformats.org/officeDocument/2006/relationships" r:blip="">
      <dgm:adjLst/>
    </dgm:shape>
    <dgm:choose name="Name1">
      <dgm:if name="Name2" func="var" arg="dir" op="equ" val="norm">
        <dgm:choose name="Name3">
          <dgm:if name="Name4" axis="ch" ptType="node" func="cnt" op="equ" val="1">
            <dgm:alg type="composite">
              <dgm:param type="ar" val="0.45"/>
            </dgm:alg>
            <dgm:constrLst>
              <dgm:constr type="primFontSz" for="des" forName="Child1" val="65"/>
              <dgm:constr type="primFontSz" for="des" forName="Parent1" val="65"/>
              <dgm:constr type="primFontSz" for="des" forName="Child1" refType="primFontSz" refFor="des" refForName="Parent1" op="lte"/>
              <dgm:constr type="l" for="ch" forName="ChildAccent1" refType="w" fact="0"/>
              <dgm:constr type="t" for="ch" forName="ChildAccent1" refType="h" fact="0.1429"/>
              <dgm:constr type="w" for="ch" forName="ChildAccent1" refType="w"/>
              <dgm:constr type="h" for="ch" forName="ChildAccent1" refType="h" fact="0.8571"/>
              <dgm:constr type="l" for="ch" forName="Child1" refType="w" fact="0.127"/>
              <dgm:constr type="t" for="ch" forName="Child1" refType="h" fact="0.1429"/>
              <dgm:constr type="w" for="ch" forName="Child1" refType="w" fact="0.873"/>
              <dgm:constr type="h" for="ch" forName="Child1" refType="h" fact="0.8571"/>
              <dgm:constr type="l" for="ch" forName="Parent1" refType="w" fact="0"/>
              <dgm:constr type="t" for="ch" forName="Parent1" refType="h" fact="0"/>
              <dgm:constr type="w" for="ch" forName="Parent1" refType="w"/>
              <dgm:constr type="h" for="ch" forName="Parent1" refType="h" fact="0.1429"/>
            </dgm:constrLst>
          </dgm:if>
          <dgm:if name="Name5" axis="ch" ptType="node" func="cnt" op="equ" val="2">
            <dgm:alg type="composite">
              <dgm:param type="ar" val="0.812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ChildAccent1" refType="w" fact="0"/>
              <dgm:constr type="t" for="ch" forName="ChildAccent1" refType="h" fact="0.1613"/>
              <dgm:constr type="w" for="ch" forName="ChildAccent1" refType="w" fact="0.5"/>
              <dgm:constr type="h" for="ch" forName="ChildAccent1" refType="h" fact="0.7742"/>
              <dgm:constr type="l" for="ch" forName="Child1" refType="w" fact="0.0635"/>
              <dgm:constr type="t" for="ch" forName="Child1" refType="h" fact="0.1613"/>
              <dgm:constr type="w" for="ch" forName="Child1" refType="w" fact="0.4365"/>
              <dgm:constr type="h" for="ch" forName="Child1" refType="h" fact="0.7742"/>
              <dgm:constr type="l" for="ch" forName="Parent1" refType="w" fact="0"/>
              <dgm:constr type="t" for="ch" forName="Parent1" refType="h" fact="0.0323"/>
              <dgm:constr type="w" for="ch" forName="Parent1" refType="w" fact="0.5"/>
              <dgm:constr type="h" for="ch" forName="Parent1" refType="h" fact="0.129"/>
              <dgm:constr type="l" for="ch" forName="ChildAccent2" refType="w" fact="0.5"/>
              <dgm:constr type="t" for="ch" forName="ChildAccent2" refType="h" fact="0.1613"/>
              <dgm:constr type="w" for="ch" forName="ChildAccent2" refType="w" fact="0.5"/>
              <dgm:constr type="h" for="ch" forName="ChildAccent2" refType="h" fact="0.8387"/>
              <dgm:constr type="l" for="ch" forName="Child2" refType="w" fact="0.5635"/>
              <dgm:constr type="t" for="ch" forName="Child2" refType="h" fact="0.1613"/>
              <dgm:constr type="w" for="ch" forName="Child2" refType="w" fact="0.4365"/>
              <dgm:constr type="h" for="ch" forName="Child2" refType="h" fact="0.8387"/>
              <dgm:constr type="l" for="ch" forName="Parent2" refType="w" fact="0.5"/>
              <dgm:constr type="t" for="ch" forName="Parent2" refType="h" fact="0"/>
              <dgm:constr type="w" for="ch" forName="Parent2" refType="w" fact="0.5"/>
              <dgm:constr type="h" for="ch" forName="Parent2" refType="h" fact="0.1613"/>
            </dgm:constrLst>
          </dgm:if>
          <dgm:if name="Name6" axis="ch" ptType="node" func="cnt" op="equ" val="3">
            <dgm:alg type="composite">
              <dgm:param type="ar" val="1.112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ChildAccent1" refType="w" fact="0"/>
              <dgm:constr type="t" for="ch" forName="ChildAccent1" refType="h" fact="0.1757"/>
              <dgm:constr type="w" for="ch" forName="ChildAccent1" refType="w" fact="0.3333"/>
              <dgm:constr type="h" for="ch" forName="ChildAccent1" refType="h" fact="0.7066"/>
              <dgm:constr type="l" for="ch" forName="Child1" refType="w" fact="0.0423"/>
              <dgm:constr type="t" for="ch" forName="Child1" refType="h" fact="0.1757"/>
              <dgm:constr type="w" for="ch" forName="Child1" refType="w" fact="0.291"/>
              <dgm:constr type="h" for="ch" forName="Child1" refType="h" fact="0.7066"/>
              <dgm:constr type="l" for="ch" forName="Parent1" refType="w" fact="0"/>
              <dgm:constr type="t" for="ch" forName="Parent1" refType="h" fact="0.0579"/>
              <dgm:constr type="w" for="ch" forName="Parent1" refType="w" fact="0.3333"/>
              <dgm:constr type="h" for="ch" forName="Parent1" refType="h" fact="0.1178"/>
              <dgm:constr type="l" for="ch" forName="ChildAccent2" refType="w" fact="0.3333"/>
              <dgm:constr type="t" for="ch" forName="ChildAccent2" refType="h" fact="0.1757"/>
              <dgm:constr type="w" for="ch" forName="ChildAccent2" refType="w" fact="0.3333"/>
              <dgm:constr type="h" for="ch" forName="ChildAccent2" refType="h" fact="0.7655"/>
              <dgm:constr type="l" for="ch" forName="Child2" refType="w" fact="0.3756"/>
              <dgm:constr type="t" for="ch" forName="Child2" refType="h" fact="0.1757"/>
              <dgm:constr type="w" for="ch" forName="Child2" refType="w" fact="0.291"/>
              <dgm:constr type="h" for="ch" forName="Child2" refType="h" fact="0.7655"/>
              <dgm:constr type="l" for="ch" forName="Parent2" refType="w" fact="0.3333"/>
              <dgm:constr type="t" for="ch" forName="Parent2" refType="h" fact="0.0285"/>
              <dgm:constr type="w" for="ch" forName="Parent2" refType="w" fact="0.3333"/>
              <dgm:constr type="h" for="ch" forName="Parent2" refType="h" fact="0.1472"/>
              <dgm:constr type="l" for="ch" forName="ChildAccent3" refType="w" fact="0.6667"/>
              <dgm:constr type="t" for="ch" forName="ChildAccent3" refType="h" fact="0.1757"/>
              <dgm:constr type="w" for="ch" forName="ChildAccent3" refType="w" fact="0.3333"/>
              <dgm:constr type="h" for="ch" forName="ChildAccent3" refType="h" fact="0.8243"/>
              <dgm:constr type="l" for="ch" forName="Child3" refType="w" fact="0.709"/>
              <dgm:constr type="t" for="ch" forName="Child3" refType="h" fact="0.1757"/>
              <dgm:constr type="w" for="ch" forName="Child3" refType="w" fact="0.291"/>
              <dgm:constr type="h" for="ch" forName="Child3" refType="h" fact="0.8243"/>
              <dgm:constr type="l" for="ch" forName="Parent3" refType="w" fact="0.6667"/>
              <dgm:constr type="t" for="ch" forName="Parent3" refType="h" fact="0"/>
              <dgm:constr type="w" for="ch" forName="Parent3" refType="w" fact="0.3333"/>
              <dgm:constr type="h" for="ch" forName="Parent3" refType="h" fact="0.176"/>
            </dgm:constrLst>
          </dgm:if>
          <dgm:if name="Name7" axis="ch" ptType="node" func="cnt" op="equ" val="4">
            <dgm:alg type="composite">
              <dgm:param type="ar" val="1.3622"/>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ChildAccent1" refType="w" fact="0"/>
              <dgm:constr type="t" for="ch" forName="ChildAccent1" refType="h" fact="0.1892"/>
              <dgm:constr type="w" for="ch" forName="ChildAccent1" refType="w" fact="0.25"/>
              <dgm:constr type="h" for="ch" forName="ChildAccent1" refType="h" fact="0.6486"/>
              <dgm:constr type="l" for="ch" forName="Child1" refType="w" fact="0.0317"/>
              <dgm:constr type="t" for="ch" forName="Child1" refType="h" fact="0.1892"/>
              <dgm:constr type="w" for="ch" forName="Child1" refType="w" fact="0.2183"/>
              <dgm:constr type="h" for="ch" forName="Child1" refType="h" fact="0.6486"/>
              <dgm:constr type="l" for="ch" forName="Parent1" refType="w" fact="0"/>
              <dgm:constr type="t" for="ch" forName="Parent1" refType="h" fact="0.0811"/>
              <dgm:constr type="w" for="ch" forName="Parent1" refType="w" fact="0.25"/>
              <dgm:constr type="h" for="ch" forName="Parent1" refType="h" fact="0.1081"/>
              <dgm:constr type="l" for="ch" forName="ChildAccent2" refType="w" fact="0.25"/>
              <dgm:constr type="t" for="ch" forName="ChildAccent2" refType="h" fact="0.1892"/>
              <dgm:constr type="w" for="ch" forName="ChildAccent2" refType="w" fact="0.25"/>
              <dgm:constr type="h" for="ch" forName="ChildAccent2" refType="h" fact="0.7027"/>
              <dgm:constr type="l" for="ch" forName="Child2" refType="w" fact="0.2817"/>
              <dgm:constr type="t" for="ch" forName="Child2" refType="h" fact="0.1892"/>
              <dgm:constr type="w" for="ch" forName="Child2" refType="w" fact="0.2183"/>
              <dgm:constr type="h" for="ch" forName="Child2" refType="h" fact="0.7027"/>
              <dgm:constr type="l" for="ch" forName="Parent2" refType="w" fact="0.25"/>
              <dgm:constr type="t" for="ch" forName="Parent2" refType="h" fact="0.0541"/>
              <dgm:constr type="w" for="ch" forName="Parent2" refType="w" fact="0.25"/>
              <dgm:constr type="h" for="ch" forName="Parent2" refType="h" fact="0.1351"/>
              <dgm:constr type="l" for="ch" forName="ChildAccent3" refType="w" fact="0.5"/>
              <dgm:constr type="t" for="ch" forName="ChildAccent3" refType="h" fact="0.1892"/>
              <dgm:constr type="w" for="ch" forName="ChildAccent3" refType="w" fact="0.25"/>
              <dgm:constr type="h" for="ch" forName="ChildAccent3" refType="h" fact="0.7568"/>
              <dgm:constr type="l" for="ch" forName="Child3" refType="w" fact="0.5317"/>
              <dgm:constr type="t" for="ch" forName="Child3" refType="h" fact="0.1892"/>
              <dgm:constr type="w" for="ch" forName="Child3" refType="w" fact="0.2183"/>
              <dgm:constr type="h" for="ch" forName="Child3" refType="h" fact="0.7568"/>
              <dgm:constr type="l" for="ch" forName="Parent3" refType="w" fact="0.5"/>
              <dgm:constr type="t" for="ch" forName="Parent3" refType="h" fact="0.0275"/>
              <dgm:constr type="w" for="ch" forName="Parent3" refType="w" fact="0.25"/>
              <dgm:constr type="h" for="ch" forName="Parent3" refType="h" fact="0.1622"/>
              <dgm:constr type="l" for="ch" forName="ChildAccent4" refType="w" fact="0.75"/>
              <dgm:constr type="t" for="ch" forName="ChildAccent4" refType="h" fact="0.1892"/>
              <dgm:constr type="w" for="ch" forName="ChildAccent4" refType="w" fact="0.25"/>
              <dgm:constr type="h" for="ch" forName="ChildAccent4" refType="h" fact="0.8108"/>
              <dgm:constr type="l" for="ch" forName="Child4" refType="w" fact="0.7817"/>
              <dgm:constr type="t" for="ch" forName="Child4" refType="h" fact="0.1892"/>
              <dgm:constr type="w" for="ch" forName="Child4" refType="w" fact="0.2183"/>
              <dgm:constr type="h" for="ch" forName="Child4" refType="h" fact="0.8108"/>
              <dgm:constr type="l" for="ch" forName="Parent4" refType="w" fact="0.75"/>
              <dgm:constr type="t" for="ch" forName="Parent4" refType="h" fact="0"/>
              <dgm:constr type="w" for="ch" forName="Parent4" refType="w" fact="0.25"/>
              <dgm:constr type="h" for="ch" forName="Parent4" refType="h" fact="0.1892"/>
            </dgm:constrLst>
          </dgm:if>
          <dgm:if name="Name8" axis="ch" ptType="node" func="cnt" op="equ" val="5">
            <dgm:alg type="composite">
              <dgm:param type="ar" val="1.5742"/>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ChildAccent1" refType="w" fact="0"/>
              <dgm:constr type="t" for="ch" forName="ChildAccent1" refType="h" fact="0.2"/>
              <dgm:constr type="w" for="ch" forName="ChildAccent1" refType="w" fact="0.2001"/>
              <dgm:constr type="h" for="ch" forName="ChildAccent1" refType="h" fact="0.6"/>
              <dgm:constr type="l" for="ch" forName="Child1" refType="w" fact="0.0254"/>
              <dgm:constr type="t" for="ch" forName="Child1" refType="h" fact="0.2"/>
              <dgm:constr type="w" for="ch" forName="Child1" refType="w" fact="0.1747"/>
              <dgm:constr type="h" for="ch" forName="Child1" refType="h" fact="0.6"/>
              <dgm:constr type="l" for="ch" forName="Parent1" refType="w" fact="0"/>
              <dgm:constr type="t" for="ch" forName="Parent1" refType="h" fact="0.1"/>
              <dgm:constr type="w" for="ch" forName="Parent1" refType="w" fact="0.2001"/>
              <dgm:constr type="h" for="ch" forName="Parent1" refType="h" fact="0.1"/>
              <dgm:constr type="l" for="ch" forName="ChildAccent2" refType="w" fact="0.2001"/>
              <dgm:constr type="t" for="ch" forName="ChildAccent2" refType="h" fact="0.2"/>
              <dgm:constr type="w" for="ch" forName="ChildAccent2" refType="w" fact="0.2001"/>
              <dgm:constr type="h" for="ch" forName="ChildAccent2" refType="h" fact="0.65"/>
              <dgm:constr type="l" for="ch" forName="Child2" refType="w" fact="0.2255"/>
              <dgm:constr type="t" for="ch" forName="Child2" refType="h" fact="0.2"/>
              <dgm:constr type="w" for="ch" forName="Child2" refType="w" fact="0.1747"/>
              <dgm:constr type="h" for="ch" forName="Child2" refType="h" fact="0.65"/>
              <dgm:constr type="l" for="ch" forName="Parent2" refType="w" fact="0.2001"/>
              <dgm:constr type="t" for="ch" forName="Parent2" refType="h" fact="0.075"/>
              <dgm:constr type="w" for="ch" forName="Parent2" refType="w" fact="0.2001"/>
              <dgm:constr type="h" for="ch" forName="Parent2" refType="h" fact="0.125"/>
              <dgm:constr type="l" for="ch" forName="ChildAccent3" refType="w" fact="0.4002"/>
              <dgm:constr type="t" for="ch" forName="ChildAccent3" refType="h" fact="0.2"/>
              <dgm:constr type="w" for="ch" forName="ChildAccent3" refType="w" fact="0.2001"/>
              <dgm:constr type="h" for="ch" forName="ChildAccent3" refType="h" fact="0.7"/>
              <dgm:constr type="l" for="ch" forName="Child3" refType="w" fact="0.4256"/>
              <dgm:constr type="t" for="ch" forName="Child3" refType="h" fact="0.2"/>
              <dgm:constr type="w" for="ch" forName="Child3" refType="w" fact="0.1747"/>
              <dgm:constr type="h" for="ch" forName="Child3" refType="h" fact="0.7"/>
              <dgm:constr type="l" for="ch" forName="Parent3" refType="w" fact="0.4002"/>
              <dgm:constr type="t" for="ch" forName="Parent3" refType="h" fact="0.0508"/>
              <dgm:constr type="w" for="ch" forName="Parent3" refType="w" fact="0.2001"/>
              <dgm:constr type="h" for="ch" forName="Parent3" refType="h" fact="0.15"/>
              <dgm:constr type="l" for="ch" forName="ChildAccent4" refType="w" fact="0.6003"/>
              <dgm:constr type="t" for="ch" forName="ChildAccent4" refType="h" fact="0.2"/>
              <dgm:constr type="w" for="ch" forName="ChildAccent4" refType="w" fact="0.2001"/>
              <dgm:constr type="h" for="ch" forName="ChildAccent4" refType="h" fact="0.75"/>
              <dgm:constr type="l" for="ch" forName="Child4" refType="w" fact="0.6257"/>
              <dgm:constr type="t" for="ch" forName="Child4" refType="h" fact="0.2"/>
              <dgm:constr type="w" for="ch" forName="Child4" refType="w" fact="0.1747"/>
              <dgm:constr type="h" for="ch" forName="Child4" refType="h" fact="0.75"/>
              <dgm:constr type="l" for="ch" forName="Parent4" refType="w" fact="0.6003"/>
              <dgm:constr type="t" for="ch" forName="Parent4" refType="h" fact="0.025"/>
              <dgm:constr type="w" for="ch" forName="Parent4" refType="w" fact="0.2001"/>
              <dgm:constr type="h" for="ch" forName="Parent4" refType="h" fact="0.175"/>
              <dgm:constr type="l" for="ch" forName="ChildAccent5" refType="w" fact="0.7999"/>
              <dgm:constr type="t" for="ch" forName="ChildAccent5" refType="h" fact="0.2"/>
              <dgm:constr type="w" for="ch" forName="ChildAccent5" refType="w" fact="0.2001"/>
              <dgm:constr type="h" for="ch" forName="ChildAccent5" refType="h" fact="0.8"/>
              <dgm:constr type="l" for="ch" forName="Child5" refType="w" fact="0.8253"/>
              <dgm:constr type="t" for="ch" forName="Child5" refType="h" fact="0.2"/>
              <dgm:constr type="w" for="ch" forName="Child5" refType="w" fact="0.1747"/>
              <dgm:constr type="h" for="ch" forName="Child5" refType="h" fact="0.8"/>
              <dgm:constr type="l" for="ch" forName="Parent5" refType="w" fact="0.7999"/>
              <dgm:constr type="t" for="ch" forName="Parent5" refType="h" fact="0"/>
              <dgm:constr type="w" for="ch" forName="Parent5" refType="w" fact="0.2001"/>
              <dgm:constr type="h" for="ch" forName="Parent5" refType="h" fact="0.2"/>
            </dgm:constrLst>
          </dgm:if>
          <dgm:if name="Name9" axis="ch" ptType="node" func="cnt" op="equ" val="6">
            <dgm:alg type="composite">
              <dgm:param type="ar" val="1.756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ChildAccent1" refType="w" fact="0"/>
              <dgm:constr type="t" for="ch" forName="ChildAccent1" refType="h" fact="0.2087"/>
              <dgm:constr type="w" for="ch" forName="ChildAccent1" refType="w" fact="0.167"/>
              <dgm:constr type="h" for="ch" forName="ChildAccent1" refType="h" fact="0.5586"/>
              <dgm:constr type="l" for="ch" forName="Child1" refType="w" fact="0.0212"/>
              <dgm:constr type="t" for="ch" forName="Child1" refType="h" fact="0.2087"/>
              <dgm:constr type="w" for="ch" forName="Child1" refType="w" fact="0.1458"/>
              <dgm:constr type="h" for="ch" forName="Child1" refType="h" fact="0.5586"/>
              <dgm:constr type="l" for="ch" forName="Parent1" refType="w" fact="0"/>
              <dgm:constr type="t" for="ch" forName="Parent1" refType="h" fact="0.1156"/>
              <dgm:constr type="w" for="ch" forName="Parent1" refType="w" fact="0.167"/>
              <dgm:constr type="h" for="ch" forName="Parent1" refType="h" fact="0.0931"/>
              <dgm:constr type="l" for="ch" forName="ChildAccent2" refType="w" fact="0.167"/>
              <dgm:constr type="t" for="ch" forName="ChildAccent2" refType="h" fact="0.2087"/>
              <dgm:constr type="w" for="ch" forName="ChildAccent2" refType="w" fact="0.167"/>
              <dgm:constr type="h" for="ch" forName="ChildAccent2" refType="h" fact="0.6051"/>
              <dgm:constr type="l" for="ch" forName="Child2" refType="w" fact="0.1888"/>
              <dgm:constr type="t" for="ch" forName="Child2" refType="h" fact="0.2087"/>
              <dgm:constr type="w" for="ch" forName="Child2" refType="w" fact="0.1458"/>
              <dgm:constr type="h" for="ch" forName="Child2" refType="h" fact="0.6051"/>
              <dgm:constr type="l" for="ch" forName="Parent2" refType="w" fact="0.167"/>
              <dgm:constr type="t" for="ch" forName="Parent2" refType="h" fact="0.0923"/>
              <dgm:constr type="w" for="ch" forName="Parent2" refType="w" fact="0.167"/>
              <dgm:constr type="h" for="ch" forName="Parent2" refType="h" fact="0.1164"/>
              <dgm:constr type="l" for="ch" forName="ChildAccent3" refType="w" fact="0.3339"/>
              <dgm:constr type="t" for="ch" forName="ChildAccent3" refType="h" fact="0.2087"/>
              <dgm:constr type="w" for="ch" forName="ChildAccent3" refType="w" fact="0.167"/>
              <dgm:constr type="h" for="ch" forName="ChildAccent3" refType="h" fact="0.6517"/>
              <dgm:constr type="l" for="ch" forName="Child3" refType="w" fact="0.3551"/>
              <dgm:constr type="t" for="ch" forName="Child3" refType="h" fact="0.2087"/>
              <dgm:constr type="w" for="ch" forName="Child3" refType="w" fact="0.1458"/>
              <dgm:constr type="h" for="ch" forName="Child3" refType="h" fact="0.6517"/>
              <dgm:constr type="l" for="ch" forName="Parent3" refType="w" fact="0.3339"/>
              <dgm:constr type="t" for="ch" forName="Parent3" refType="h" fact="0.0698"/>
              <dgm:constr type="w" for="ch" forName="Parent3" refType="w" fact="0.167"/>
              <dgm:constr type="h" for="ch" forName="Parent3" refType="h" fact="0.1396"/>
              <dgm:constr type="l" for="ch" forName="ChildAccent4" refType="w" fact="0.5009"/>
              <dgm:constr type="t" for="ch" forName="ChildAccent4" refType="h" fact="0.2087"/>
              <dgm:constr type="w" for="ch" forName="ChildAccent4" refType="w" fact="0.167"/>
              <dgm:constr type="h" for="ch" forName="ChildAccent4" refType="h" fact="0.6982"/>
              <dgm:constr type="l" for="ch" forName="Child4" refType="w" fact="0.5221"/>
              <dgm:constr type="t" for="ch" forName="Child4" refType="h" fact="0.2087"/>
              <dgm:constr type="w" for="ch" forName="Child4" refType="w" fact="0.1458"/>
              <dgm:constr type="h" for="ch" forName="Child4" refType="h" fact="0.6982"/>
              <dgm:constr type="l" for="ch" forName="Parent4" refType="w" fact="0.501"/>
              <dgm:constr type="t" for="ch" forName="Parent4" refType="h" fact="0.0458"/>
              <dgm:constr type="w" for="ch" forName="Parent4" refType="w" fact="0.167"/>
              <dgm:constr type="h" for="ch" forName="Parent4" refType="h" fact="0.1629"/>
              <dgm:constr type="l" for="ch" forName="ChildAccent5" refType="w" fact="0.6674"/>
              <dgm:constr type="t" for="ch" forName="ChildAccent5" refType="h" fact="0.2087"/>
              <dgm:constr type="w" for="ch" forName="ChildAccent5" refType="w" fact="0.167"/>
              <dgm:constr type="h" for="ch" forName="ChildAccent5" refType="h" fact="0.7448"/>
              <dgm:constr type="l" for="ch" forName="Child5" refType="w" fact="0.6886"/>
              <dgm:constr type="t" for="ch" forName="Child5" refType="h" fact="0.2087"/>
              <dgm:constr type="w" for="ch" forName="Child5" refType="w" fact="0.1458"/>
              <dgm:constr type="h" for="ch" forName="Child5" refType="h" fact="0.7448"/>
              <dgm:constr type="l" for="ch" forName="Parent5" refType="w" fact="0.668"/>
              <dgm:constr type="t" for="ch" forName="Parent5" refType="h" fact="0.0225"/>
              <dgm:constr type="w" for="ch" forName="Parent5" refType="w" fact="0.167"/>
              <dgm:constr type="h" for="ch" forName="Parent5" refType="h" fact="0.1862"/>
              <dgm:constr type="l" for="ch" forName="ChildAccent6" refType="w" fact="0.833"/>
              <dgm:constr type="t" for="ch" forName="ChildAccent6" refType="h" fact="0.2087"/>
              <dgm:constr type="w" for="ch" forName="ChildAccent6" refType="w" fact="0.167"/>
              <dgm:constr type="h" for="ch" forName="ChildAccent6" refType="h" fact="0.7913"/>
              <dgm:constr type="l" for="ch" forName="Child6" refType="w" fact="0.8542"/>
              <dgm:constr type="t" for="ch" forName="Child6" refType="h" fact="0.2087"/>
              <dgm:constr type="w" for="ch" forName="Child6" refType="w" fact="0.1458"/>
              <dgm:constr type="h" for="ch" forName="Child6" refType="h" fact="0.7913"/>
              <dgm:constr type="l" for="ch" forName="Parent6" refType="w" fact="0.835"/>
              <dgm:constr type="t" for="ch" forName="Parent6" refType="h" fact="0"/>
              <dgm:constr type="w" for="ch" forName="Parent6" refType="w" fact="0.165"/>
              <dgm:constr type="h" for="ch" forName="Parent6" refType="h" fact="0.2095"/>
            </dgm:constrLst>
          </dgm:if>
          <dgm:else name="Name10">
            <dgm:alg type="composite">
              <dgm:param type="ar" val="1.9137"/>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ChildAccent1" refType="w" fact="0"/>
              <dgm:constr type="t" for="ch" forName="ChildAccent1" refType="h" fact="0.2168"/>
              <dgm:constr type="w" for="ch" forName="ChildAccent1" refType="w" fact="0.1432"/>
              <dgm:constr type="h" for="ch" forName="ChildAccent1" refType="h" fact="0.5221"/>
              <dgm:constr type="l" for="ch" forName="Child1" refType="w" fact="0.0182"/>
              <dgm:constr type="t" for="ch" forName="Child1" refType="h" fact="0.2168"/>
              <dgm:constr type="w" for="ch" forName="Child1" refType="w" fact="0.125"/>
              <dgm:constr type="h" for="ch" forName="Child1" refType="h" fact="0.5221"/>
              <dgm:constr type="l" for="ch" forName="Parent1" refType="w" fact="0"/>
              <dgm:constr type="t" for="ch" forName="Parent1" refType="h" fact="0.1298"/>
              <dgm:constr type="w" for="ch" forName="Parent1" refType="w" fact="0.1432"/>
              <dgm:constr type="h" for="ch" forName="Parent1" refType="h" fact="0.087"/>
              <dgm:constr type="l" for="ch" forName="ChildAccent2" refType="w" fact="0.1432"/>
              <dgm:constr type="t" for="ch" forName="ChildAccent2" refType="h" fact="0.2168"/>
              <dgm:constr type="w" for="ch" forName="ChildAccent2" refType="w" fact="0.1432"/>
              <dgm:constr type="h" for="ch" forName="ChildAccent2" refType="h" fact="0.5656"/>
              <dgm:constr type="l" for="ch" forName="Child2" refType="w" fact="0.1614"/>
              <dgm:constr type="t" for="ch" forName="Child2" refType="h" fact="0.2168"/>
              <dgm:constr type="w" for="ch" forName="Child2" refType="w" fact="0.125"/>
              <dgm:constr type="h" for="ch" forName="Child2" refType="h" fact="0.5656"/>
              <dgm:constr type="l" for="ch" forName="Parent2" refType="w" fact="0.1432"/>
              <dgm:constr type="t" for="ch" forName="Parent2" refType="h" fact="0.108"/>
              <dgm:constr type="w" for="ch" forName="Parent2" refType="w" fact="0.1432"/>
              <dgm:constr type="h" for="ch" forName="Parent2" refType="h" fact="0.1088"/>
              <dgm:constr type="l" for="ch" forName="ChildAccent3" refType="w" fact="0.2865"/>
              <dgm:constr type="t" for="ch" forName="ChildAccent3" refType="h" fact="0.2168"/>
              <dgm:constr type="w" for="ch" forName="ChildAccent3" refType="w" fact="0.1432"/>
              <dgm:constr type="h" for="ch" forName="ChildAccent3" refType="h" fact="0.6091"/>
              <dgm:constr type="l" for="ch" forName="Child3" refType="w" fact="0.3047"/>
              <dgm:constr type="t" for="ch" forName="Child3" refType="h" fact="0.2168"/>
              <dgm:constr type="w" for="ch" forName="Child3" refType="w" fact="0.125"/>
              <dgm:constr type="h" for="ch" forName="Child3" refType="h" fact="0.6091"/>
              <dgm:constr type="l" for="ch" forName="Parent3" refType="w" fact="0.2865"/>
              <dgm:constr type="t" for="ch" forName="Parent3" refType="h" fact="0.087"/>
              <dgm:constr type="w" for="ch" forName="Parent3" refType="w" fact="0.1432"/>
              <dgm:constr type="h" for="ch" forName="Parent3" refType="h" fact="0.1305"/>
              <dgm:constr type="l" for="ch" forName="ChildAccent4" refType="w" fact="0.4297"/>
              <dgm:constr type="t" for="ch" forName="ChildAccent4" refType="h" fact="0.2168"/>
              <dgm:constr type="w" for="ch" forName="ChildAccent4" refType="w" fact="0.1432"/>
              <dgm:constr type="h" for="ch" forName="ChildAccent4" refType="h" fact="0.6526"/>
              <dgm:constr type="l" for="ch" forName="Child4" refType="w" fact="0.4479"/>
              <dgm:constr type="t" for="ch" forName="Child4" refType="h" fact="0.2168"/>
              <dgm:constr type="w" for="ch" forName="Child4" refType="w" fact="0.125"/>
              <dgm:constr type="h" for="ch" forName="Child4" refType="h" fact="0.6526"/>
              <dgm:constr type="l" for="ch" forName="Parent4" refType="w" fact="0.4297"/>
              <dgm:constr type="t" for="ch" forName="Parent4" refType="h" fact="0.0645"/>
              <dgm:constr type="w" for="ch" forName="Parent4" refType="w" fact="0.1432"/>
              <dgm:constr type="h" for="ch" forName="Parent4" refType="h" fact="0.1523"/>
              <dgm:constr type="l" for="ch" forName="ChildAccent5" refType="w" fact="0.5726"/>
              <dgm:constr type="t" for="ch" forName="ChildAccent5" refType="h" fact="0.2168"/>
              <dgm:constr type="w" for="ch" forName="ChildAccent5" refType="w" fact="0.1432"/>
              <dgm:constr type="h" for="ch" forName="ChildAccent5" refType="h" fact="0.6962"/>
              <dgm:constr type="l" for="ch" forName="Child5" refType="w" fact="0.5908"/>
              <dgm:constr type="t" for="ch" forName="Child5" refType="h" fact="0.2168"/>
              <dgm:constr type="w" for="ch" forName="Child5" refType="w" fact="0.125"/>
              <dgm:constr type="h" for="ch" forName="Child5" refType="h" fact="0.6962"/>
              <dgm:constr type="l" for="ch" forName="Parent5" refType="w" fact="0.5726"/>
              <dgm:constr type="t" for="ch" forName="Parent5" refType="h" fact="0.0428"/>
              <dgm:constr type="w" for="ch" forName="Parent5" refType="w" fact="0.1432"/>
              <dgm:constr type="h" for="ch" forName="Parent5" refType="h" fact="0.174"/>
              <dgm:constr type="l" for="ch" forName="ChildAccent6" refType="w" fact="0.7147"/>
              <dgm:constr type="t" for="ch" forName="ChildAccent6" refType="h" fact="0.2168"/>
              <dgm:constr type="w" for="ch" forName="ChildAccent6" refType="w" fact="0.1432"/>
              <dgm:constr type="h" for="ch" forName="ChildAccent6" refType="h" fact="0.7397"/>
              <dgm:constr type="l" for="ch" forName="Child6" refType="w" fact="0.7329"/>
              <dgm:constr type="t" for="ch" forName="Child6" refType="h" fact="0.2168"/>
              <dgm:constr type="w" for="ch" forName="Child6" refType="w" fact="0.125"/>
              <dgm:constr type="h" for="ch" forName="Child6" refType="h" fact="0.7397"/>
              <dgm:constr type="l" for="ch" forName="Parent6" refType="w" fact="0.716"/>
              <dgm:constr type="t" for="ch" forName="Parent6" refType="h" fact="0.0217"/>
              <dgm:constr type="w" for="ch" forName="Parent6" refType="w" fact="0.1424"/>
              <dgm:constr type="h" for="ch" forName="Parent6" refType="h" fact="0.1958"/>
              <dgm:constr type="l" for="ch" forName="ChildAccent7" refType="w" fact="0.8568"/>
              <dgm:constr type="t" for="ch" forName="ChildAccent7" refType="h" fact="0.2168"/>
              <dgm:constr type="w" for="ch" forName="ChildAccent7" refType="w" fact="0.1432"/>
              <dgm:constr type="h" for="ch" forName="ChildAccent7" refType="h" fact="0.7832"/>
              <dgm:constr type="l" for="ch" forName="Child7" refType="w" fact="0.875"/>
              <dgm:constr type="t" for="ch" forName="Child7" refType="h" fact="0.2168"/>
              <dgm:constr type="w" for="ch" forName="Child7" refType="w" fact="0.125"/>
              <dgm:constr type="h" for="ch" forName="Child7" refType="h" fact="0.7832"/>
              <dgm:constr type="l" for="ch" forName="Parent7" refType="w" fact="0.8577"/>
              <dgm:constr type="t" for="ch" forName="Parent7" refType="h" fact="0"/>
              <dgm:constr type="w" for="ch" forName="Parent7" refType="w" fact="0.1423"/>
              <dgm:constr type="h" for="ch" forName="Parent7" refType="h" fact="0.2175"/>
            </dgm:constrLst>
          </dgm:else>
        </dgm:choose>
      </dgm:if>
      <dgm:else name="Name11">
        <dgm:choose name="Name12">
          <dgm:if name="Name13" axis="ch" ptType="node" func="cnt" op="equ" val="1">
            <dgm:alg type="composite">
              <dgm:param type="ar" val="0.45"/>
            </dgm:alg>
            <dgm:constrLst>
              <dgm:constr type="primFontSz" for="des" forName="Child1" val="65"/>
              <dgm:constr type="primFontSz" for="des" forName="Parent1" val="65"/>
              <dgm:constr type="primFontSz" for="des" forName="Child1" refType="primFontSz" refFor="des" refForName="Parent1" op="lte"/>
              <dgm:constr type="l" for="ch" forName="ChildAccent1" refType="w" fact="0"/>
              <dgm:constr type="t" for="ch" forName="ChildAccent1" refType="h" fact="0.1429"/>
              <dgm:constr type="w" for="ch" forName="ChildAccent1" refType="w"/>
              <dgm:constr type="h" for="ch" forName="ChildAccent1" refType="h" fact="0.8571"/>
              <dgm:constr type="l" for="ch" forName="Child1" refType="w" fact="0"/>
              <dgm:constr type="t" for="ch" forName="Child1" refType="h" fact="0.1429"/>
              <dgm:constr type="w" for="ch" forName="Child1" refType="w" fact="0.873"/>
              <dgm:constr type="h" for="ch" forName="Child1" refType="h" fact="0.8571"/>
              <dgm:constr type="l" for="ch" forName="Parent1" refType="w" fact="0"/>
              <dgm:constr type="t" for="ch" forName="Parent1" refType="h" fact="0"/>
              <dgm:constr type="w" for="ch" forName="Parent1" refType="w"/>
              <dgm:constr type="h" for="ch" forName="Parent1" refType="h" fact="0.1429"/>
            </dgm:constrLst>
          </dgm:if>
          <dgm:if name="Name14" axis="ch" ptType="node" func="cnt" op="equ" val="2">
            <dgm:alg type="composite">
              <dgm:param type="ar" val="0.812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Child2" refType="w" fact="0"/>
              <dgm:constr type="t" for="ch" forName="Child2" refType="h" fact="0.1613"/>
              <dgm:constr type="w" for="ch" forName="Child2" refType="w" fact="0.4365"/>
              <dgm:constr type="h" for="ch" forName="Child2" refType="h" fact="0.8387"/>
              <dgm:constr type="l" for="ch" forName="Child1" refType="w" fact="0.5"/>
              <dgm:constr type="t" for="ch" forName="Child1" refType="h" fact="0.1613"/>
              <dgm:constr type="w" for="ch" forName="Child1" refType="w" fact="0.4365"/>
              <dgm:constr type="h" for="ch" forName="Child1" refType="h" fact="0.7742"/>
              <dgm:constr type="l" for="ch" forName="ChildAccent1" refType="w" fact="0.5"/>
              <dgm:constr type="t" for="ch" forName="ChildAccent1" refType="h" fact="0.1613"/>
              <dgm:constr type="w" for="ch" forName="ChildAccent1" refType="w" fact="0.5"/>
              <dgm:constr type="h" for="ch" forName="ChildAccent1" refType="h" fact="0.7742"/>
              <dgm:constr type="l" for="ch" forName="Parent1" refType="w" fact="0.5"/>
              <dgm:constr type="t" for="ch" forName="Parent1" refType="h" fact="0.0323"/>
              <dgm:constr type="w" for="ch" forName="Parent1" refType="w" fact="0.5"/>
              <dgm:constr type="h" for="ch" forName="Parent1" refType="h" fact="0.129"/>
              <dgm:constr type="l" for="ch" forName="ChildAccent2" refType="w" fact="0"/>
              <dgm:constr type="t" for="ch" forName="ChildAccent2" refType="h" fact="0.1613"/>
              <dgm:constr type="w" for="ch" forName="ChildAccent2" refType="w" fact="0.5"/>
              <dgm:constr type="h" for="ch" forName="ChildAccent2" refType="h" fact="0.8387"/>
              <dgm:constr type="l" for="ch" forName="Parent2" refType="w" fact="0"/>
              <dgm:constr type="t" for="ch" forName="Parent2" refType="h" fact="0"/>
              <dgm:constr type="w" for="ch" forName="Parent2" refType="w" fact="0.5"/>
              <dgm:constr type="h" for="ch" forName="Parent2" refType="h" fact="0.1613"/>
            </dgm:constrLst>
          </dgm:if>
          <dgm:if name="Name15" axis="ch" ptType="node" func="cnt" op="equ" val="3">
            <dgm:alg type="composite">
              <dgm:param type="ar" val="1.112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Child3" refType="w" fact="0"/>
              <dgm:constr type="t" for="ch" forName="Child3" refType="h" fact="0.1757"/>
              <dgm:constr type="w" for="ch" forName="Child3" refType="w" fact="0.291"/>
              <dgm:constr type="h" for="ch" forName="Child3" refType="h" fact="0.8243"/>
              <dgm:constr type="l" for="ch" forName="Child2" refType="w" fact="0.3333"/>
              <dgm:constr type="t" for="ch" forName="Child2" refType="h" fact="0.1757"/>
              <dgm:constr type="w" for="ch" forName="Child2" refType="w" fact="0.291"/>
              <dgm:constr type="h" for="ch" forName="Child2" refType="h" fact="0.7655"/>
              <dgm:constr type="l" for="ch" forName="Child1" refType="w" fact="0.6667"/>
              <dgm:constr type="t" for="ch" forName="Child1" refType="h" fact="0.1757"/>
              <dgm:constr type="w" for="ch" forName="Child1" refType="w" fact="0.291"/>
              <dgm:constr type="h" for="ch" forName="Child1" refType="h" fact="0.7066"/>
              <dgm:constr type="l" for="ch" forName="ChildAccent1" refType="w" fact="0.6667"/>
              <dgm:constr type="t" for="ch" forName="ChildAccent1" refType="h" fact="0.1757"/>
              <dgm:constr type="w" for="ch" forName="ChildAccent1" refType="w" fact="0.3333"/>
              <dgm:constr type="h" for="ch" forName="ChildAccent1" refType="h" fact="0.7066"/>
              <dgm:constr type="l" for="ch" forName="Parent1" refType="w" fact="0.6667"/>
              <dgm:constr type="t" for="ch" forName="Parent1" refType="h" fact="0.0579"/>
              <dgm:constr type="w" for="ch" forName="Parent1" refType="w" fact="0.3333"/>
              <dgm:constr type="h" for="ch" forName="Parent1" refType="h" fact="0.1178"/>
              <dgm:constr type="l" for="ch" forName="ChildAccent2" refType="w" fact="0.3333"/>
              <dgm:constr type="t" for="ch" forName="ChildAccent2" refType="h" fact="0.1757"/>
              <dgm:constr type="w" for="ch" forName="ChildAccent2" refType="w" fact="0.3333"/>
              <dgm:constr type="h" for="ch" forName="ChildAccent2" refType="h" fact="0.7655"/>
              <dgm:constr type="l" for="ch" forName="Parent2" refType="w" fact="0.3333"/>
              <dgm:constr type="t" for="ch" forName="Parent2" refType="h" fact="0.0285"/>
              <dgm:constr type="w" for="ch" forName="Parent2" refType="w" fact="0.3333"/>
              <dgm:constr type="h" for="ch" forName="Parent2" refType="h" fact="0.1472"/>
              <dgm:constr type="l" for="ch" forName="ChildAccent3" refType="w" fact="0"/>
              <dgm:constr type="t" for="ch" forName="ChildAccent3" refType="h" fact="0.1757"/>
              <dgm:constr type="w" for="ch" forName="ChildAccent3" refType="w" fact="0.3333"/>
              <dgm:constr type="h" for="ch" forName="ChildAccent3" refType="h" fact="0.8243"/>
              <dgm:constr type="l" for="ch" forName="Parent3" refType="w" fact="0"/>
              <dgm:constr type="t" for="ch" forName="Parent3" refType="h" fact="0"/>
              <dgm:constr type="w" for="ch" forName="Parent3" refType="w" fact="0.3333"/>
              <dgm:constr type="h" for="ch" forName="Parent3" refType="h" fact="0.176"/>
            </dgm:constrLst>
          </dgm:if>
          <dgm:if name="Name16" axis="ch" ptType="node" func="cnt" op="equ" val="4">
            <dgm:alg type="composite">
              <dgm:param type="ar" val="1.3622"/>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Child4" refType="w" fact="0"/>
              <dgm:constr type="t" for="ch" forName="Child4" refType="h" fact="0.1892"/>
              <dgm:constr type="w" for="ch" forName="Child4" refType="w" fact="0.2183"/>
              <dgm:constr type="h" for="ch" forName="Child4" refType="h" fact="0.8108"/>
              <dgm:constr type="l" for="ch" forName="Child3" refType="w" fact="0.25"/>
              <dgm:constr type="t" for="ch" forName="Child3" refType="h" fact="0.1892"/>
              <dgm:constr type="w" for="ch" forName="Child3" refType="w" fact="0.2183"/>
              <dgm:constr type="h" for="ch" forName="Child3" refType="h" fact="0.7568"/>
              <dgm:constr type="l" for="ch" forName="Child2" refType="w" fact="0.5"/>
              <dgm:constr type="t" for="ch" forName="Child2" refType="h" fact="0.1892"/>
              <dgm:constr type="w" for="ch" forName="Child2" refType="w" fact="0.2183"/>
              <dgm:constr type="h" for="ch" forName="Child2" refType="h" fact="0.7027"/>
              <dgm:constr type="l" for="ch" forName="Child1" refType="w" fact="0.75"/>
              <dgm:constr type="t" for="ch" forName="Child1" refType="h" fact="0.1892"/>
              <dgm:constr type="w" for="ch" forName="Child1" refType="w" fact="0.2183"/>
              <dgm:constr type="h" for="ch" forName="Child1" refType="h" fact="0.6486"/>
              <dgm:constr type="l" for="ch" forName="ChildAccent1" refType="w" fact="0.75"/>
              <dgm:constr type="t" for="ch" forName="ChildAccent1" refType="h" fact="0.1892"/>
              <dgm:constr type="w" for="ch" forName="ChildAccent1" refType="w" fact="0.25"/>
              <dgm:constr type="h" for="ch" forName="ChildAccent1" refType="h" fact="0.6486"/>
              <dgm:constr type="l" for="ch" forName="Parent1" refType="w" fact="0.75"/>
              <dgm:constr type="t" for="ch" forName="Parent1" refType="h" fact="0.0811"/>
              <dgm:constr type="w" for="ch" forName="Parent1" refType="w" fact="0.25"/>
              <dgm:constr type="h" for="ch" forName="Parent1" refType="h" fact="0.1081"/>
              <dgm:constr type="l" for="ch" forName="ChildAccent2" refType="w" fact="0.5"/>
              <dgm:constr type="t" for="ch" forName="ChildAccent2" refType="h" fact="0.1892"/>
              <dgm:constr type="w" for="ch" forName="ChildAccent2" refType="w" fact="0.25"/>
              <dgm:constr type="h" for="ch" forName="ChildAccent2" refType="h" fact="0.7027"/>
              <dgm:constr type="l" for="ch" forName="Parent2" refType="w" fact="0.5"/>
              <dgm:constr type="t" for="ch" forName="Parent2" refType="h" fact="0.0541"/>
              <dgm:constr type="w" for="ch" forName="Parent2" refType="w" fact="0.25"/>
              <dgm:constr type="h" for="ch" forName="Parent2" refType="h" fact="0.1351"/>
              <dgm:constr type="l" for="ch" forName="ChildAccent3" refType="w" fact="0.25"/>
              <dgm:constr type="t" for="ch" forName="ChildAccent3" refType="h" fact="0.1892"/>
              <dgm:constr type="w" for="ch" forName="ChildAccent3" refType="w" fact="0.25"/>
              <dgm:constr type="h" for="ch" forName="ChildAccent3" refType="h" fact="0.7568"/>
              <dgm:constr type="l" for="ch" forName="Parent3" refType="w" fact="0.25"/>
              <dgm:constr type="t" for="ch" forName="Parent3" refType="h" fact="0.0279"/>
              <dgm:constr type="w" for="ch" forName="Parent3" refType="w" fact="0.25"/>
              <dgm:constr type="h" for="ch" forName="Parent3" refType="h" fact="0.161"/>
              <dgm:constr type="l" for="ch" forName="ChildAccent4" refType="w" fact="0"/>
              <dgm:constr type="t" for="ch" forName="ChildAccent4" refType="h" fact="0.1892"/>
              <dgm:constr type="w" for="ch" forName="ChildAccent4" refType="w" fact="0.25"/>
              <dgm:constr type="h" for="ch" forName="ChildAccent4" refType="h" fact="0.8108"/>
              <dgm:constr type="l" for="ch" forName="Parent4" refType="w" fact="0"/>
              <dgm:constr type="t" for="ch" forName="Parent4" refType="h" fact="0"/>
              <dgm:constr type="w" for="ch" forName="Parent4" refType="w" fact="0.25"/>
              <dgm:constr type="h" for="ch" forName="Parent4" refType="h" fact="0.1892"/>
            </dgm:constrLst>
          </dgm:if>
          <dgm:if name="Name17" axis="ch" ptType="node" func="cnt" op="equ" val="5">
            <dgm:alg type="composite">
              <dgm:param type="ar" val="1.5742"/>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Child5" refType="w" fact="0"/>
              <dgm:constr type="t" for="ch" forName="Child5" refType="h" fact="0.2"/>
              <dgm:constr type="w" for="ch" forName="Child5" refType="w" fact="0.1747"/>
              <dgm:constr type="h" for="ch" forName="Child5" refType="h" fact="0.8"/>
              <dgm:constr type="l" for="ch" forName="Child4" refType="w" fact="0.2001"/>
              <dgm:constr type="t" for="ch" forName="Child4" refType="h" fact="0.2"/>
              <dgm:constr type="w" for="ch" forName="Child4" refType="w" fact="0.1747"/>
              <dgm:constr type="h" for="ch" forName="Child4" refType="h" fact="0.75"/>
              <dgm:constr type="l" for="ch" forName="Child3" refType="w" fact="0.4002"/>
              <dgm:constr type="t" for="ch" forName="Child3" refType="h" fact="0.2"/>
              <dgm:constr type="w" for="ch" forName="Child3" refType="w" fact="0.1747"/>
              <dgm:constr type="h" for="ch" forName="Child3" refType="h" fact="0.7"/>
              <dgm:constr type="l" for="ch" forName="Child2" refType="w" fact="0.6003"/>
              <dgm:constr type="t" for="ch" forName="Child2" refType="h" fact="0.2"/>
              <dgm:constr type="w" for="ch" forName="Child2" refType="w" fact="0.1747"/>
              <dgm:constr type="h" for="ch" forName="Child2" refType="h" fact="0.65"/>
              <dgm:constr type="l" for="ch" forName="Child1" refType="w" fact="0.7999"/>
              <dgm:constr type="t" for="ch" forName="Child1" refType="h" fact="0.2"/>
              <dgm:constr type="w" for="ch" forName="Child1" refType="w" fact="0.1747"/>
              <dgm:constr type="h" for="ch" forName="Child1" refType="h" fact="0.6"/>
              <dgm:constr type="l" for="ch" forName="ChildAccent1" refType="w" fact="0.7999"/>
              <dgm:constr type="t" for="ch" forName="ChildAccent1" refType="h" fact="0.2"/>
              <dgm:constr type="w" for="ch" forName="ChildAccent1" refType="w" fact="0.2001"/>
              <dgm:constr type="h" for="ch" forName="ChildAccent1" refType="h" fact="0.6"/>
              <dgm:constr type="l" for="ch" forName="Parent1" refType="w" fact="0.7999"/>
              <dgm:constr type="t" for="ch" forName="Parent1" refType="h" fact="0.1"/>
              <dgm:constr type="w" for="ch" forName="Parent1" refType="w" fact="0.2001"/>
              <dgm:constr type="h" for="ch" forName="Parent1" refType="h" fact="0.1"/>
              <dgm:constr type="l" for="ch" forName="ChildAccent2" refType="w" fact="0.6003"/>
              <dgm:constr type="t" for="ch" forName="ChildAccent2" refType="h" fact="0.2"/>
              <dgm:constr type="w" for="ch" forName="ChildAccent2" refType="w" fact="0.2001"/>
              <dgm:constr type="h" for="ch" forName="ChildAccent2" refType="h" fact="0.65"/>
              <dgm:constr type="l" for="ch" forName="Parent2" refType="w" fact="0.6003"/>
              <dgm:constr type="t" for="ch" forName="Parent2" refType="h" fact="0.075"/>
              <dgm:constr type="w" for="ch" forName="Parent2" refType="w" fact="0.2001"/>
              <dgm:constr type="h" for="ch" forName="Parent2" refType="h" fact="0.125"/>
              <dgm:constr type="l" for="ch" forName="ChildAccent3" refType="w" fact="0.4002"/>
              <dgm:constr type="t" for="ch" forName="ChildAccent3" refType="h" fact="0.2"/>
              <dgm:constr type="w" for="ch" forName="ChildAccent3" refType="w" fact="0.2001"/>
              <dgm:constr type="h" for="ch" forName="ChildAccent3" refType="h" fact="0.7"/>
              <dgm:constr type="l" for="ch" forName="Parent3" refType="w" fact="0.4002"/>
              <dgm:constr type="t" for="ch" forName="Parent3" refType="h" fact="0.0508"/>
              <dgm:constr type="w" for="ch" forName="Parent3" refType="w" fact="0.2001"/>
              <dgm:constr type="h" for="ch" forName="Parent3" refType="h" fact="0.15"/>
              <dgm:constr type="l" for="ch" forName="ChildAccent4" refType="w" fact="0.2001"/>
              <dgm:constr type="t" for="ch" forName="ChildAccent4" refType="h" fact="0.2"/>
              <dgm:constr type="w" for="ch" forName="ChildAccent4" refType="w" fact="0.2001"/>
              <dgm:constr type="h" for="ch" forName="ChildAccent4" refType="h" fact="0.75"/>
              <dgm:constr type="l" for="ch" forName="Parent4" refType="w" fact="0.2001"/>
              <dgm:constr type="t" for="ch" forName="Parent4" refType="h" fact="0.025"/>
              <dgm:constr type="w" for="ch" forName="Parent4" refType="w" fact="0.2001"/>
              <dgm:constr type="h" for="ch" forName="Parent4" refType="h" fact="0.175"/>
              <dgm:constr type="l" for="ch" forName="ChildAccent5" refType="w" fact="0"/>
              <dgm:constr type="t" for="ch" forName="ChildAccent5" refType="h" fact="0.2"/>
              <dgm:constr type="w" for="ch" forName="ChildAccent5" refType="w" fact="0.2001"/>
              <dgm:constr type="h" for="ch" forName="ChildAccent5" refType="h" fact="0.8"/>
              <dgm:constr type="l" for="ch" forName="Parent5" refType="w" fact="0"/>
              <dgm:constr type="t" for="ch" forName="Parent5" refType="h" fact="0"/>
              <dgm:constr type="w" for="ch" forName="Parent5" refType="w" fact="0.2001"/>
              <dgm:constr type="h" for="ch" forName="Parent5" refType="h" fact="0.2"/>
            </dgm:constrLst>
          </dgm:if>
          <dgm:if name="Name18" axis="ch" ptType="node" func="cnt" op="equ" val="6">
            <dgm:alg type="composite">
              <dgm:param type="ar" val="1.756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Child6" refType="w" fact="0"/>
              <dgm:constr type="t" for="ch" forName="Child6" refType="h" fact="0.2087"/>
              <dgm:constr type="w" for="ch" forName="Child6" refType="w" fact="0.1458"/>
              <dgm:constr type="h" for="ch" forName="Child6" refType="h" fact="0.7913"/>
              <dgm:constr type="l" for="ch" forName="Child5" refType="w" fact="0.167"/>
              <dgm:constr type="t" for="ch" forName="Child5" refType="h" fact="0.2087"/>
              <dgm:constr type="w" for="ch" forName="Child5" refType="w" fact="0.1458"/>
              <dgm:constr type="h" for="ch" forName="Child5" refType="h" fact="0.7448"/>
              <dgm:constr type="l" for="ch" forName="Child4" refType="w" fact="0.3339"/>
              <dgm:constr type="t" for="ch" forName="Child4" refType="h" fact="0.2087"/>
              <dgm:constr type="w" for="ch" forName="Child4" refType="w" fact="0.1458"/>
              <dgm:constr type="h" for="ch" forName="Child4" refType="h" fact="0.6982"/>
              <dgm:constr type="l" for="ch" forName="Child3" refType="w" fact="0.5009"/>
              <dgm:constr type="t" for="ch" forName="Child3" refType="h" fact="0.2087"/>
              <dgm:constr type="w" for="ch" forName="Child3" refType="w" fact="0.1458"/>
              <dgm:constr type="h" for="ch" forName="Child3" refType="h" fact="0.6517"/>
              <dgm:constr type="l" for="ch" forName="Child2" refType="w" fact="0.6674"/>
              <dgm:constr type="t" for="ch" forName="Child2" refType="h" fact="0.2087"/>
              <dgm:constr type="w" for="ch" forName="Child2" refType="w" fact="0.1458"/>
              <dgm:constr type="h" for="ch" forName="Child2" refType="h" fact="0.6051"/>
              <dgm:constr type="l" for="ch" forName="Child1" refType="w" fact="0.833"/>
              <dgm:constr type="t" for="ch" forName="Child1" refType="h" fact="0.2087"/>
              <dgm:constr type="w" for="ch" forName="Child1" refType="w" fact="0.1458"/>
              <dgm:constr type="h" for="ch" forName="Child1" refType="h" fact="0.5586"/>
              <dgm:constr type="l" for="ch" forName="ChildAccent1" refType="w" fact="0.833"/>
              <dgm:constr type="t" for="ch" forName="ChildAccent1" refType="h" fact="0.2087"/>
              <dgm:constr type="w" for="ch" forName="ChildAccent1" refType="w" fact="0.167"/>
              <dgm:constr type="h" for="ch" forName="ChildAccent1" refType="h" fact="0.5586"/>
              <dgm:constr type="l" for="ch" forName="Parent1" refType="w" fact="0.833"/>
              <dgm:constr type="t" for="ch" forName="Parent1" refType="h" fact="0.1156"/>
              <dgm:constr type="w" for="ch" forName="Parent1" refType="w" fact="0.167"/>
              <dgm:constr type="h" for="ch" forName="Parent1" refType="h" fact="0.0931"/>
              <dgm:constr type="l" for="ch" forName="ChildAccent2" refType="w" fact="0.6674"/>
              <dgm:constr type="t" for="ch" forName="ChildAccent2" refType="h" fact="0.2087"/>
              <dgm:constr type="w" for="ch" forName="ChildAccent2" refType="w" fact="0.167"/>
              <dgm:constr type="h" for="ch" forName="ChildAccent2" refType="h" fact="0.6051"/>
              <dgm:constr type="l" for="ch" forName="Parent2" refType="w" fact="0.6674"/>
              <dgm:constr type="t" for="ch" forName="Parent2" refType="h" fact="0.0923"/>
              <dgm:constr type="w" for="ch" forName="Parent2" refType="w" fact="0.165"/>
              <dgm:constr type="h" for="ch" forName="Parent2" refType="h" fact="0.1164"/>
              <dgm:constr type="l" for="ch" forName="ChildAccent3" refType="w" fact="0.5009"/>
              <dgm:constr type="t" for="ch" forName="ChildAccent3" refType="h" fact="0.2087"/>
              <dgm:constr type="w" for="ch" forName="ChildAccent3" refType="w" fact="0.167"/>
              <dgm:constr type="h" for="ch" forName="ChildAccent3" refType="h" fact="0.6517"/>
              <dgm:constr type="l" for="ch" forName="Parent3" refType="w" fact="0.5009"/>
              <dgm:constr type="t" for="ch" forName="Parent3" refType="h" fact="0.0698"/>
              <dgm:constr type="w" for="ch" forName="Parent3" refType="w" fact="0.166"/>
              <dgm:constr type="h" for="ch" forName="Parent3" refType="h" fact="0.1396"/>
              <dgm:constr type="l" for="ch" forName="ChildAccent4" refType="w" fact="0.3339"/>
              <dgm:constr type="t" for="ch" forName="ChildAccent4" refType="h" fact="0.2087"/>
              <dgm:constr type="w" for="ch" forName="ChildAccent4" refType="w" fact="0.167"/>
              <dgm:constr type="h" for="ch" forName="ChildAccent4" refType="h" fact="0.6982"/>
              <dgm:constr type="l" for="ch" forName="Parent4" refType="w" fact="0.3339"/>
              <dgm:constr type="t" for="ch" forName="Parent4" refType="h" fact="0.0458"/>
              <dgm:constr type="w" for="ch" forName="Parent4" refType="w" fact="0.167"/>
              <dgm:constr type="h" for="ch" forName="Parent4" refType="h" fact="0.1629"/>
              <dgm:constr type="l" for="ch" forName="ChildAccent5" refType="w" fact="0.167"/>
              <dgm:constr type="t" for="ch" forName="ChildAccent5" refType="h" fact="0.2087"/>
              <dgm:constr type="w" for="ch" forName="ChildAccent5" refType="w" fact="0.167"/>
              <dgm:constr type="h" for="ch" forName="ChildAccent5" refType="h" fact="0.7448"/>
              <dgm:constr type="l" for="ch" forName="Parent5" refType="w" fact="0.167"/>
              <dgm:constr type="t" for="ch" forName="Parent5" refType="h" fact="0.0225"/>
              <dgm:constr type="w" for="ch" forName="Parent5" refType="w" fact="0.167"/>
              <dgm:constr type="h" for="ch" forName="Parent5" refType="h" fact="0.1862"/>
              <dgm:constr type="l" for="ch" forName="ChildAccent6" refType="w" fact="0"/>
              <dgm:constr type="t" for="ch" forName="ChildAccent6" refType="h" fact="0.2087"/>
              <dgm:constr type="w" for="ch" forName="ChildAccent6" refType="w" fact="0.167"/>
              <dgm:constr type="h" for="ch" forName="ChildAccent6" refType="h" fact="0.7913"/>
              <dgm:constr type="l" for="ch" forName="Parent6" refType="w" fact="0"/>
              <dgm:constr type="t" for="ch" forName="Parent6" refType="h" fact="0"/>
              <dgm:constr type="w" for="ch" forName="Parent6" refType="w" fact="0.167"/>
              <dgm:constr type="h" for="ch" forName="Parent6" refType="h" fact="0.2095"/>
            </dgm:constrLst>
          </dgm:if>
          <dgm:else name="Name19">
            <dgm:alg type="composite">
              <dgm:param type="ar" val="1.9137"/>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Child7" refType="w" fact="0"/>
              <dgm:constr type="t" for="ch" forName="Child7" refType="h" fact="0.2168"/>
              <dgm:constr type="w" for="ch" forName="Child7" refType="w" fact="0.125"/>
              <dgm:constr type="h" for="ch" forName="Child7" refType="h" fact="0.7832"/>
              <dgm:constr type="l" for="ch" forName="Child6" refType="w" fact="0.1432"/>
              <dgm:constr type="t" for="ch" forName="Child6" refType="h" fact="0.2168"/>
              <dgm:constr type="w" for="ch" forName="Child6" refType="w" fact="0.125"/>
              <dgm:constr type="h" for="ch" forName="Child6" refType="h" fact="0.7397"/>
              <dgm:constr type="l" for="ch" forName="Child5" refType="w" fact="0.2865"/>
              <dgm:constr type="t" for="ch" forName="Child5" refType="h" fact="0.2168"/>
              <dgm:constr type="w" for="ch" forName="Child5" refType="w" fact="0.125"/>
              <dgm:constr type="h" for="ch" forName="Child5" refType="h" fact="0.6962"/>
              <dgm:constr type="l" for="ch" forName="Child4" refType="w" fact="0.4297"/>
              <dgm:constr type="t" for="ch" forName="Child4" refType="h" fact="0.2168"/>
              <dgm:constr type="w" for="ch" forName="Child4" refType="w" fact="0.125"/>
              <dgm:constr type="h" for="ch" forName="Child4" refType="h" fact="0.6526"/>
              <dgm:constr type="l" for="ch" forName="Child3" refType="w" fact="0.5726"/>
              <dgm:constr type="t" for="ch" forName="Child3" refType="h" fact="0.2168"/>
              <dgm:constr type="w" for="ch" forName="Child3" refType="w" fact="0.125"/>
              <dgm:constr type="h" for="ch" forName="Child3" refType="h" fact="0.6091"/>
              <dgm:constr type="l" for="ch" forName="Child2" refType="w" fact="0.7147"/>
              <dgm:constr type="t" for="ch" forName="Child2" refType="h" fact="0.2168"/>
              <dgm:constr type="w" for="ch" forName="Child2" refType="w" fact="0.125"/>
              <dgm:constr type="h" for="ch" forName="Child2" refType="h" fact="0.5656"/>
              <dgm:constr type="l" for="ch" forName="Child1" refType="w" fact="0.8568"/>
              <dgm:constr type="t" for="ch" forName="Child1" refType="h" fact="0.2168"/>
              <dgm:constr type="w" for="ch" forName="Child1" refType="w" fact="0.125"/>
              <dgm:constr type="h" for="ch" forName="Child1" refType="h" fact="0.5221"/>
              <dgm:constr type="l" for="ch" forName="ChildAccent1" refType="w" fact="0.8568"/>
              <dgm:constr type="t" for="ch" forName="ChildAccent1" refType="h" fact="0.2168"/>
              <dgm:constr type="w" for="ch" forName="ChildAccent1" refType="w" fact="0.1432"/>
              <dgm:constr type="h" for="ch" forName="ChildAccent1" refType="h" fact="0.5221"/>
              <dgm:constr type="l" for="ch" forName="Parent1" refType="w" fact="0.8568"/>
              <dgm:constr type="t" for="ch" forName="Parent1" refType="h" fact="0.1298"/>
              <dgm:constr type="w" for="ch" forName="Parent1" refType="w" fact="0.1432"/>
              <dgm:constr type="h" for="ch" forName="Parent1" refType="h" fact="0.087"/>
              <dgm:constr type="l" for="ch" forName="ChildAccent2" refType="w" fact="0.7147"/>
              <dgm:constr type="t" for="ch" forName="ChildAccent2" refType="h" fact="0.2168"/>
              <dgm:constr type="w" for="ch" forName="ChildAccent2" refType="w" fact="0.1432"/>
              <dgm:constr type="h" for="ch" forName="ChildAccent2" refType="h" fact="0.5656"/>
              <dgm:constr type="l" for="ch" forName="Parent2" refType="w" fact="0.7147"/>
              <dgm:constr type="t" for="ch" forName="Parent2" refType="h" fact="0.108"/>
              <dgm:constr type="w" for="ch" forName="Parent2" refType="w" fact="0.1425"/>
              <dgm:constr type="h" for="ch" forName="Parent2" refType="h" fact="0.1088"/>
              <dgm:constr type="l" for="ch" forName="ChildAccent3" refType="w" fact="0.5726"/>
              <dgm:constr type="t" for="ch" forName="ChildAccent3" refType="h" fact="0.2168"/>
              <dgm:constr type="w" for="ch" forName="ChildAccent3" refType="w" fact="0.1432"/>
              <dgm:constr type="h" for="ch" forName="ChildAccent3" refType="h" fact="0.6091"/>
              <dgm:constr type="l" for="ch" forName="Parent3" refType="w" fact="0.5726"/>
              <dgm:constr type="t" for="ch" forName="Parent3" refType="h" fact="0.087"/>
              <dgm:constr type="w" for="ch" forName="Parent3" refType="w" fact="0.142"/>
              <dgm:constr type="h" for="ch" forName="Parent3" refType="h" fact="0.1305"/>
              <dgm:constr type="l" for="ch" forName="ChildAccent4" refType="w" fact="0.4297"/>
              <dgm:constr type="t" for="ch" forName="ChildAccent4" refType="h" fact="0.2168"/>
              <dgm:constr type="w" for="ch" forName="ChildAccent4" refType="w" fact="0.1432"/>
              <dgm:constr type="h" for="ch" forName="ChildAccent4" refType="h" fact="0.6526"/>
              <dgm:constr type="l" for="ch" forName="Parent4" refType="w" fact="0.4297"/>
              <dgm:constr type="t" for="ch" forName="Parent4" refType="h" fact="0.0645"/>
              <dgm:constr type="w" for="ch" forName="Parent4" refType="w" fact="0.1432"/>
              <dgm:constr type="h" for="ch" forName="Parent4" refType="h" fact="0.1523"/>
              <dgm:constr type="l" for="ch" forName="ChildAccent5" refType="w" fact="0.2865"/>
              <dgm:constr type="t" for="ch" forName="ChildAccent5" refType="h" fact="0.2168"/>
              <dgm:constr type="w" for="ch" forName="ChildAccent5" refType="w" fact="0.1432"/>
              <dgm:constr type="h" for="ch" forName="ChildAccent5" refType="h" fact="0.6962"/>
              <dgm:constr type="l" for="ch" forName="Parent5" refType="w" fact="0.2865"/>
              <dgm:constr type="t" for="ch" forName="Parent5" refType="h" fact="0.0428"/>
              <dgm:constr type="w" for="ch" forName="Parent5" refType="w" fact="0.1432"/>
              <dgm:constr type="h" for="ch" forName="Parent5" refType="h" fact="0.174"/>
              <dgm:constr type="l" for="ch" forName="ChildAccent6" refType="w" fact="0.1432"/>
              <dgm:constr type="t" for="ch" forName="ChildAccent6" refType="h" fact="0.2168"/>
              <dgm:constr type="w" for="ch" forName="ChildAccent6" refType="w" fact="0.1432"/>
              <dgm:constr type="h" for="ch" forName="ChildAccent6" refType="h" fact="0.7397"/>
              <dgm:constr type="l" for="ch" forName="Parent6" refType="w" fact="0.1432"/>
              <dgm:constr type="t" for="ch" forName="Parent6" refType="h" fact="0.0217"/>
              <dgm:constr type="w" for="ch" forName="Parent6" refType="w" fact="0.1432"/>
              <dgm:constr type="h" for="ch" forName="Parent6" refType="h" fact="0.1958"/>
              <dgm:constr type="l" for="ch" forName="ChildAccent7" refType="w" fact="0"/>
              <dgm:constr type="t" for="ch" forName="ChildAccent7" refType="h" fact="0.2168"/>
              <dgm:constr type="w" for="ch" forName="ChildAccent7" refType="w" fact="0.1432"/>
              <dgm:constr type="h" for="ch" forName="ChildAccent7" refType="h" fact="0.7832"/>
              <dgm:constr type="l" for="ch" forName="Parent7" refType="w" fact="0"/>
              <dgm:constr type="t" for="ch" forName="Parent7" refType="h" fact="0"/>
              <dgm:constr type="w" for="ch" forName="Parent7" refType="w" fact="0.1432"/>
              <dgm:constr type="h" for="ch" forName="Parent7" refType="h" fact="0.2175"/>
            </dgm:constrLst>
          </dgm:else>
        </dgm:choose>
      </dgm:else>
    </dgm:choose>
    <dgm:forEach name="wrapper" axis="self" ptType="parTrans">
      <dgm:forEach name="accentRepeat" axis="self">
        <dgm:layoutNode name="ChildAccent" styleLbl="alignImgPlace1">
          <dgm:alg type="sp"/>
          <dgm:choose name="Name20">
            <dgm:if name="Name21" axis="followSib" ptType="node" func="cnt" op="equ" val="0">
              <dgm:shape xmlns:r="http://schemas.openxmlformats.org/officeDocument/2006/relationships" type="wedgeRectCallout" r:blip="">
                <dgm:adjLst>
                  <dgm:adj idx="1" val="0"/>
                  <dgm:adj idx="2" val="0"/>
                </dgm:adjLst>
              </dgm:shape>
            </dgm:if>
            <dgm:else name="Name22">
              <dgm:choose name="Name23">
                <dgm:if name="Name24" axis="precedSib" ptType="node" func="cnt" op="equ" val="6">
                  <dgm:shape xmlns:r="http://schemas.openxmlformats.org/officeDocument/2006/relationships" type="wedgeRectCallout" r:blip="">
                    <dgm:adjLst>
                      <dgm:adj idx="1" val="0"/>
                      <dgm:adj idx="2" val="0"/>
                    </dgm:adjLst>
                  </dgm:shape>
                </dgm:if>
                <dgm:else name="Name25">
                  <dgm:choose name="Name26">
                    <dgm:if name="Name27" func="var" arg="dir" op="equ" val="norm">
                      <dgm:shape xmlns:r="http://schemas.openxmlformats.org/officeDocument/2006/relationships" type="wedgeRectCallout" r:blip="">
                        <dgm:adjLst>
                          <dgm:adj idx="1" val="0.625"/>
                          <dgm:adj idx="2" val="0.2083"/>
                        </dgm:adjLst>
                      </dgm:shape>
                    </dgm:if>
                    <dgm:else name="Name28">
                      <dgm:shape xmlns:r="http://schemas.openxmlformats.org/officeDocument/2006/relationships" type="wedgeRectCallout" r:blip="">
                        <dgm:adjLst>
                          <dgm:adj idx="1" val="-0.625"/>
                          <dgm:adj idx="2" val="0.2083"/>
                        </dgm:adjLst>
                      </dgm:shape>
                    </dgm:else>
                  </dgm:choose>
                </dgm:else>
              </dgm:choose>
            </dgm:else>
          </dgm:choose>
          <dgm:presOf axis="des" ptType="node"/>
        </dgm:layoutNode>
      </dgm:forEach>
    </dgm:forEach>
    <dgm:forEach name="Name29" axis="ch" ptType="node" st="7" cnt="1">
      <dgm:layoutNode name="ChildAccent7">
        <dgm:alg type="sp"/>
        <dgm:shape xmlns:r="http://schemas.openxmlformats.org/officeDocument/2006/relationships" r:blip="">
          <dgm:adjLst/>
        </dgm:shape>
        <dgm:presOf/>
        <dgm:constrLst/>
        <dgm:forEach name="Name30" ref="accentRepeat"/>
      </dgm:layoutNode>
      <dgm:layoutNode name="Child7" styleLbl="revTx">
        <dgm:varLst>
          <dgm:chMax val="0"/>
          <dgm:chPref val="0"/>
          <dgm:bulletEnabled val="1"/>
        </dgm:varLst>
        <dgm:choose name="Name31">
          <dgm:if name="Name32" func="var" arg="dir" op="equ" val="norm">
            <dgm:alg type="tx">
              <dgm:param type="parTxLTRAlign" val="r"/>
              <dgm:param type="shpTxLTRAlignCh" val="r"/>
              <dgm:param type="txAnchorVert" val="t"/>
            </dgm:alg>
          </dgm:if>
          <dgm:else name="Name33">
            <dgm:alg type="tx">
              <dgm:param type="parTxLTRAlign" val="l"/>
              <dgm:param type="shpTxLTRAlignCh" val="l"/>
              <dgm:param type="txAnchorVert" val="t"/>
            </dgm:alg>
          </dgm:else>
        </dgm:choose>
        <dgm:shape xmlns:r="http://schemas.openxmlformats.org/officeDocument/2006/relationships" type="rect" r:blip="" hideGeom="1">
          <dgm:adjLst/>
        </dgm:shape>
        <dgm:presOf axis="des" ptType="node"/>
        <dgm:constrLst>
          <dgm:constr type="lMarg" refType="primFontSz" fact="0.25"/>
          <dgm:constr type="rMarg" refType="primFontSz" fact="0.25"/>
          <dgm:constr type="tMarg" refType="primFontSz" fact="0.25"/>
          <dgm:constr type="bMarg" refType="primFontSz" fact="0.25"/>
        </dgm:constrLst>
        <dgm:ruleLst>
          <dgm:rule type="primFontSz" val="5" fact="NaN" max="NaN"/>
        </dgm:ruleLst>
      </dgm:layoutNode>
      <dgm:layoutNode name="Parent7" styleLbl="node1">
        <dgm:varLst>
          <dgm:chMax val="2"/>
          <dgm:chPref val="1"/>
          <dgm:bulletEnabled val="1"/>
        </dgm:varLst>
        <dgm:alg type="tx">
          <dgm:param type="shpTxLTRAlignCh" val="ctr"/>
          <dgm:param type="txAnchorVertCh" val="mid"/>
        </dgm:alg>
        <dgm:shape xmlns:r="http://schemas.openxmlformats.org/officeDocument/2006/relationships" type="rect" r:blip="">
          <dgm:adjLst/>
        </dgm:shape>
        <dgm:presOf axis="self"/>
        <dgm:constrLst>
          <dgm:constr type="lMarg" refType="primFontSz" fact="0.25"/>
          <dgm:constr type="rMarg" refType="primFontSz" fact="0.25"/>
          <dgm:constr type="tMarg" refType="primFontSz" fact="0.25"/>
          <dgm:constr type="bMarg" refType="primFontSz" fact="0.25"/>
        </dgm:constrLst>
        <dgm:ruleLst>
          <dgm:rule type="primFontSz" val="5" fact="NaN" max="NaN"/>
        </dgm:ruleLst>
      </dgm:layoutNode>
    </dgm:forEach>
    <dgm:forEach name="Name34" axis="ch" ptType="node" st="6" cnt="1">
      <dgm:layoutNode name="ChildAccent6">
        <dgm:alg type="sp"/>
        <dgm:shape xmlns:r="http://schemas.openxmlformats.org/officeDocument/2006/relationships" r:blip="">
          <dgm:adjLst/>
        </dgm:shape>
        <dgm:presOf/>
        <dgm:constrLst/>
        <dgm:forEach name="Name35" ref="accentRepeat"/>
      </dgm:layoutNode>
      <dgm:layoutNode name="Child6" styleLbl="revTx">
        <dgm:varLst>
          <dgm:chMax val="0"/>
          <dgm:chPref val="0"/>
          <dgm:bulletEnabled val="1"/>
        </dgm:varLst>
        <dgm:choose name="Name36">
          <dgm:if name="Name37" func="var" arg="dir" op="equ" val="norm">
            <dgm:alg type="tx">
              <dgm:param type="parTxLTRAlign" val="r"/>
              <dgm:param type="shpTxLTRAlignCh" val="r"/>
              <dgm:param type="txAnchorVert" val="t"/>
            </dgm:alg>
          </dgm:if>
          <dgm:else name="Name38">
            <dgm:alg type="tx">
              <dgm:param type="parTxLTRAlign" val="l"/>
              <dgm:param type="shpTxLTRAlignCh" val="l"/>
              <dgm:param type="txAnchorVert" val="t"/>
            </dgm:alg>
          </dgm:else>
        </dgm:choose>
        <dgm:shape xmlns:r="http://schemas.openxmlformats.org/officeDocument/2006/relationships" type="rect" r:blip="" hideGeom="1">
          <dgm:adjLst/>
        </dgm:shape>
        <dgm:presOf axis="des" ptType="node"/>
        <dgm:constrLst>
          <dgm:constr type="lMarg" refType="primFontSz" fact="0.25"/>
          <dgm:constr type="rMarg" refType="primFontSz" fact="0.25"/>
          <dgm:constr type="tMarg" refType="primFontSz" fact="0.25"/>
          <dgm:constr type="bMarg" refType="primFontSz" fact="0.25"/>
        </dgm:constrLst>
        <dgm:ruleLst>
          <dgm:rule type="primFontSz" val="5" fact="NaN" max="NaN"/>
        </dgm:ruleLst>
      </dgm:layoutNode>
      <dgm:layoutNode name="Parent6" styleLbl="node1">
        <dgm:varLst>
          <dgm:chMax val="2"/>
          <dgm:chPref val="1"/>
          <dgm:bulletEnabled val="1"/>
        </dgm:varLst>
        <dgm:alg type="tx">
          <dgm:param type="shpTxLTRAlignCh" val="ctr"/>
          <dgm:param type="txAnchorVertCh" val="mid"/>
        </dgm:alg>
        <dgm:shape xmlns:r="http://schemas.openxmlformats.org/officeDocument/2006/relationships" type="rect" r:blip="">
          <dgm:adjLst/>
        </dgm:shape>
        <dgm:presOf axis="self"/>
        <dgm:constrLst>
          <dgm:constr type="lMarg" refType="primFontSz" fact="0.25"/>
          <dgm:constr type="rMarg" refType="primFontSz" fact="0.25"/>
          <dgm:constr type="tMarg" refType="primFontSz" fact="0.25"/>
          <dgm:constr type="bMarg" refType="primFontSz" fact="0.25"/>
        </dgm:constrLst>
        <dgm:ruleLst>
          <dgm:rule type="primFontSz" val="5" fact="NaN" max="NaN"/>
        </dgm:ruleLst>
      </dgm:layoutNode>
    </dgm:forEach>
    <dgm:forEach name="Name39" axis="ch" ptType="node" st="5" cnt="1">
      <dgm:layoutNode name="ChildAccent5">
        <dgm:alg type="sp"/>
        <dgm:shape xmlns:r="http://schemas.openxmlformats.org/officeDocument/2006/relationships" r:blip="">
          <dgm:adjLst/>
        </dgm:shape>
        <dgm:presOf/>
        <dgm:constrLst/>
        <dgm:forEach name="Name40" ref="accentRepeat"/>
      </dgm:layoutNode>
      <dgm:layoutNode name="Child5" styleLbl="revTx">
        <dgm:varLst>
          <dgm:chMax val="0"/>
          <dgm:chPref val="0"/>
          <dgm:bulletEnabled val="1"/>
        </dgm:varLst>
        <dgm:choose name="Name41">
          <dgm:if name="Name42" func="var" arg="dir" op="equ" val="norm">
            <dgm:alg type="tx">
              <dgm:param type="parTxLTRAlign" val="r"/>
              <dgm:param type="shpTxLTRAlignCh" val="r"/>
              <dgm:param type="txAnchorVert" val="t"/>
            </dgm:alg>
          </dgm:if>
          <dgm:else name="Name43">
            <dgm:alg type="tx">
              <dgm:param type="parTxLTRAlign" val="l"/>
              <dgm:param type="shpTxLTRAlignCh" val="l"/>
              <dgm:param type="txAnchorVert" val="t"/>
            </dgm:alg>
          </dgm:else>
        </dgm:choose>
        <dgm:shape xmlns:r="http://schemas.openxmlformats.org/officeDocument/2006/relationships" type="rect" r:blip="" hideGeom="1">
          <dgm:adjLst/>
        </dgm:shape>
        <dgm:presOf axis="des" ptType="node"/>
        <dgm:constrLst>
          <dgm:constr type="lMarg" refType="primFontSz" fact="0.25"/>
          <dgm:constr type="rMarg" refType="primFontSz" fact="0.25"/>
          <dgm:constr type="tMarg" refType="primFontSz" fact="0.25"/>
          <dgm:constr type="bMarg" refType="primFontSz" fact="0.25"/>
        </dgm:constrLst>
        <dgm:ruleLst>
          <dgm:rule type="primFontSz" val="5" fact="NaN" max="NaN"/>
        </dgm:ruleLst>
      </dgm:layoutNode>
      <dgm:layoutNode name="Parent5" styleLbl="node1">
        <dgm:varLst>
          <dgm:chMax val="2"/>
          <dgm:chPref val="1"/>
          <dgm:bulletEnabled val="1"/>
        </dgm:varLst>
        <dgm:alg type="tx">
          <dgm:param type="shpTxLTRAlignCh" val="ctr"/>
          <dgm:param type="txAnchorVertCh" val="mid"/>
        </dgm:alg>
        <dgm:shape xmlns:r="http://schemas.openxmlformats.org/officeDocument/2006/relationships" type="rect" r:blip="">
          <dgm:adjLst/>
        </dgm:shape>
        <dgm:presOf axis="self"/>
        <dgm:constrLst>
          <dgm:constr type="lMarg" refType="primFontSz" fact="0.25"/>
          <dgm:constr type="rMarg" refType="primFontSz" fact="0.25"/>
          <dgm:constr type="tMarg" refType="primFontSz" fact="0.25"/>
          <dgm:constr type="bMarg" refType="primFontSz" fact="0.25"/>
        </dgm:constrLst>
        <dgm:ruleLst>
          <dgm:rule type="primFontSz" val="5" fact="NaN" max="NaN"/>
        </dgm:ruleLst>
      </dgm:layoutNode>
    </dgm:forEach>
    <dgm:forEach name="Name44" axis="ch" ptType="node" st="4" cnt="1">
      <dgm:layoutNode name="ChildAccent4">
        <dgm:alg type="sp"/>
        <dgm:shape xmlns:r="http://schemas.openxmlformats.org/officeDocument/2006/relationships" r:blip="">
          <dgm:adjLst/>
        </dgm:shape>
        <dgm:presOf/>
        <dgm:constrLst/>
        <dgm:forEach name="Name45" ref="accentRepeat"/>
      </dgm:layoutNode>
      <dgm:layoutNode name="Child4" styleLbl="revTx">
        <dgm:varLst>
          <dgm:chMax val="0"/>
          <dgm:chPref val="0"/>
          <dgm:bulletEnabled val="1"/>
        </dgm:varLst>
        <dgm:choose name="Name46">
          <dgm:if name="Name47" func="var" arg="dir" op="equ" val="norm">
            <dgm:alg type="tx">
              <dgm:param type="parTxLTRAlign" val="r"/>
              <dgm:param type="shpTxLTRAlignCh" val="r"/>
              <dgm:param type="txAnchorVert" val="t"/>
            </dgm:alg>
          </dgm:if>
          <dgm:else name="Name48">
            <dgm:alg type="tx">
              <dgm:param type="parTxLTRAlign" val="l"/>
              <dgm:param type="shpTxLTRAlignCh" val="l"/>
              <dgm:param type="txAnchorVert" val="t"/>
            </dgm:alg>
          </dgm:else>
        </dgm:choose>
        <dgm:shape xmlns:r="http://schemas.openxmlformats.org/officeDocument/2006/relationships" type="rect" r:blip="" hideGeom="1">
          <dgm:adjLst/>
        </dgm:shape>
        <dgm:presOf axis="des" ptType="node"/>
        <dgm:constrLst>
          <dgm:constr type="lMarg" refType="primFontSz" fact="0.25"/>
          <dgm:constr type="rMarg" refType="primFontSz" fact="0.25"/>
          <dgm:constr type="tMarg" refType="primFontSz" fact="0.25"/>
          <dgm:constr type="bMarg" refType="primFontSz" fact="0.25"/>
        </dgm:constrLst>
        <dgm:ruleLst>
          <dgm:rule type="primFontSz" val="5" fact="NaN" max="NaN"/>
        </dgm:ruleLst>
      </dgm:layoutNode>
      <dgm:layoutNode name="Parent4" styleLbl="node1">
        <dgm:varLst>
          <dgm:chMax val="2"/>
          <dgm:chPref val="1"/>
          <dgm:bulletEnabled val="1"/>
        </dgm:varLst>
        <dgm:alg type="tx">
          <dgm:param type="shpTxLTRAlignCh" val="ctr"/>
          <dgm:param type="txAnchorVertCh" val="mid"/>
        </dgm:alg>
        <dgm:shape xmlns:r="http://schemas.openxmlformats.org/officeDocument/2006/relationships" type="rect" r:blip="">
          <dgm:adjLst/>
        </dgm:shape>
        <dgm:presOf axis="self"/>
        <dgm:constrLst>
          <dgm:constr type="lMarg" refType="primFontSz" fact="0.25"/>
          <dgm:constr type="rMarg" refType="primFontSz" fact="0.25"/>
          <dgm:constr type="tMarg" refType="primFontSz" fact="0.25"/>
          <dgm:constr type="bMarg" refType="primFontSz" fact="0.25"/>
        </dgm:constrLst>
        <dgm:ruleLst>
          <dgm:rule type="primFontSz" val="5" fact="NaN" max="NaN"/>
        </dgm:ruleLst>
      </dgm:layoutNode>
    </dgm:forEach>
    <dgm:forEach name="Name49" axis="ch" ptType="node" st="3" cnt="1">
      <dgm:layoutNode name="ChildAccent3">
        <dgm:alg type="sp"/>
        <dgm:shape xmlns:r="http://schemas.openxmlformats.org/officeDocument/2006/relationships" r:blip="">
          <dgm:adjLst/>
        </dgm:shape>
        <dgm:presOf/>
        <dgm:constrLst/>
        <dgm:forEach name="Name50" ref="accentRepeat"/>
      </dgm:layoutNode>
      <dgm:layoutNode name="Child3" styleLbl="revTx">
        <dgm:varLst>
          <dgm:chMax val="0"/>
          <dgm:chPref val="0"/>
          <dgm:bulletEnabled val="1"/>
        </dgm:varLst>
        <dgm:choose name="Name51">
          <dgm:if name="Name52" func="var" arg="dir" op="equ" val="norm">
            <dgm:alg type="tx">
              <dgm:param type="parTxLTRAlign" val="r"/>
              <dgm:param type="shpTxLTRAlignCh" val="r"/>
              <dgm:param type="txAnchorVert" val="t"/>
            </dgm:alg>
          </dgm:if>
          <dgm:else name="Name53">
            <dgm:alg type="tx">
              <dgm:param type="parTxLTRAlign" val="l"/>
              <dgm:param type="shpTxLTRAlignCh" val="l"/>
              <dgm:param type="txAnchorVert" val="t"/>
            </dgm:alg>
          </dgm:else>
        </dgm:choose>
        <dgm:shape xmlns:r="http://schemas.openxmlformats.org/officeDocument/2006/relationships" type="rect" r:blip="" hideGeom="1">
          <dgm:adjLst/>
        </dgm:shape>
        <dgm:presOf axis="des" ptType="node"/>
        <dgm:constrLst>
          <dgm:constr type="lMarg" refType="primFontSz" fact="0.25"/>
          <dgm:constr type="rMarg" refType="primFontSz" fact="0.25"/>
          <dgm:constr type="tMarg" refType="primFontSz" fact="0.25"/>
          <dgm:constr type="bMarg" refType="primFontSz" fact="0.25"/>
        </dgm:constrLst>
        <dgm:ruleLst>
          <dgm:rule type="primFontSz" val="5" fact="NaN" max="NaN"/>
        </dgm:ruleLst>
      </dgm:layoutNode>
      <dgm:layoutNode name="Parent3" styleLbl="node1">
        <dgm:varLst>
          <dgm:chMax val="2"/>
          <dgm:chPref val="1"/>
          <dgm:bulletEnabled val="1"/>
        </dgm:varLst>
        <dgm:alg type="tx">
          <dgm:param type="shpTxLTRAlignCh" val="ctr"/>
          <dgm:param type="txAnchorVertCh" val="mid"/>
        </dgm:alg>
        <dgm:shape xmlns:r="http://schemas.openxmlformats.org/officeDocument/2006/relationships" type="rect" r:blip="">
          <dgm:adjLst/>
        </dgm:shape>
        <dgm:presOf axis="self"/>
        <dgm:constrLst>
          <dgm:constr type="lMarg" refType="primFontSz" fact="0.25"/>
          <dgm:constr type="rMarg" refType="primFontSz" fact="0.25"/>
          <dgm:constr type="tMarg" refType="primFontSz" fact="0.25"/>
          <dgm:constr type="bMarg" refType="primFontSz" fact="0.25"/>
        </dgm:constrLst>
        <dgm:ruleLst>
          <dgm:rule type="primFontSz" val="5" fact="NaN" max="NaN"/>
        </dgm:ruleLst>
      </dgm:layoutNode>
    </dgm:forEach>
    <dgm:forEach name="Name54" axis="ch" ptType="node" st="2" cnt="1">
      <dgm:layoutNode name="ChildAccent2">
        <dgm:alg type="sp"/>
        <dgm:shape xmlns:r="http://schemas.openxmlformats.org/officeDocument/2006/relationships" r:blip="">
          <dgm:adjLst/>
        </dgm:shape>
        <dgm:presOf/>
        <dgm:constrLst/>
        <dgm:forEach name="Name55" ref="accentRepeat"/>
      </dgm:layoutNode>
      <dgm:layoutNode name="Child2" styleLbl="revTx">
        <dgm:varLst>
          <dgm:chMax val="0"/>
          <dgm:chPref val="0"/>
          <dgm:bulletEnabled val="1"/>
        </dgm:varLst>
        <dgm:choose name="Name56">
          <dgm:if name="Name57" func="var" arg="dir" op="equ" val="norm">
            <dgm:alg type="tx">
              <dgm:param type="parTxLTRAlign" val="r"/>
              <dgm:param type="shpTxLTRAlignCh" val="r"/>
              <dgm:param type="txAnchorVert" val="t"/>
            </dgm:alg>
          </dgm:if>
          <dgm:else name="Name58">
            <dgm:alg type="tx">
              <dgm:param type="parTxLTRAlign" val="l"/>
              <dgm:param type="shpTxLTRAlignCh" val="l"/>
              <dgm:param type="txAnchorVert" val="t"/>
            </dgm:alg>
          </dgm:else>
        </dgm:choose>
        <dgm:shape xmlns:r="http://schemas.openxmlformats.org/officeDocument/2006/relationships" type="rect" r:blip="" hideGeom="1">
          <dgm:adjLst/>
        </dgm:shape>
        <dgm:presOf axis="des" ptType="node"/>
        <dgm:presOf axis="des" ptType="node"/>
        <dgm:constrLst>
          <dgm:constr type="lMarg" refType="primFontSz" fact="0.25"/>
          <dgm:constr type="rMarg" refType="primFontSz" fact="0.25"/>
          <dgm:constr type="tMarg" refType="primFontSz" fact="0.25"/>
          <dgm:constr type="bMarg" refType="primFontSz" fact="0.25"/>
        </dgm:constrLst>
        <dgm:ruleLst>
          <dgm:rule type="primFontSz" val="5" fact="NaN" max="NaN"/>
        </dgm:ruleLst>
      </dgm:layoutNode>
      <dgm:layoutNode name="Parent2" styleLbl="node1">
        <dgm:varLst>
          <dgm:chMax val="2"/>
          <dgm:chPref val="1"/>
          <dgm:bulletEnabled val="1"/>
        </dgm:varLst>
        <dgm:alg type="tx">
          <dgm:param type="shpTxLTRAlignCh" val="ctr"/>
          <dgm:param type="txAnchorVertCh" val="mid"/>
        </dgm:alg>
        <dgm:shape xmlns:r="http://schemas.openxmlformats.org/officeDocument/2006/relationships" type="rect" r:blip="">
          <dgm:adjLst/>
        </dgm:shape>
        <dgm:presOf axis="self"/>
        <dgm:constrLst>
          <dgm:constr type="lMarg" refType="primFontSz" fact="0.25"/>
          <dgm:constr type="rMarg" refType="primFontSz" fact="0.25"/>
          <dgm:constr type="tMarg" refType="primFontSz" fact="0.25"/>
          <dgm:constr type="bMarg" refType="primFontSz" fact="0.25"/>
        </dgm:constrLst>
        <dgm:ruleLst>
          <dgm:rule type="primFontSz" val="5" fact="NaN" max="NaN"/>
        </dgm:ruleLst>
      </dgm:layoutNode>
    </dgm:forEach>
    <dgm:forEach name="Name59" axis="ch" ptType="node" cnt="1">
      <dgm:layoutNode name="ChildAccent1">
        <dgm:alg type="sp"/>
        <dgm:shape xmlns:r="http://schemas.openxmlformats.org/officeDocument/2006/relationships" r:blip="">
          <dgm:adjLst/>
        </dgm:shape>
        <dgm:presOf/>
        <dgm:constrLst/>
        <dgm:forEach name="Name60" ref="accentRepeat"/>
      </dgm:layoutNode>
      <dgm:layoutNode name="Child1" styleLbl="revTx">
        <dgm:varLst>
          <dgm:chMax val="0"/>
          <dgm:chPref val="0"/>
          <dgm:bulletEnabled val="1"/>
        </dgm:varLst>
        <dgm:choose name="Name61">
          <dgm:if name="Name62" func="var" arg="dir" op="equ" val="norm">
            <dgm:alg type="tx">
              <dgm:param type="parTxLTRAlign" val="r"/>
              <dgm:param type="shpTxLTRAlignCh" val="r"/>
              <dgm:param type="txAnchorVert" val="t"/>
            </dgm:alg>
          </dgm:if>
          <dgm:else name="Name63">
            <dgm:alg type="tx">
              <dgm:param type="parTxLTRAlign" val="l"/>
              <dgm:param type="shpTxLTRAlignCh" val="l"/>
              <dgm:param type="txAnchorVert" val="t"/>
            </dgm:alg>
          </dgm:else>
        </dgm:choose>
        <dgm:shape xmlns:r="http://schemas.openxmlformats.org/officeDocument/2006/relationships" type="rect" r:blip="" hideGeom="1">
          <dgm:adjLst/>
        </dgm:shape>
        <dgm:presOf axis="des" ptType="node"/>
        <dgm:constrLst>
          <dgm:constr type="lMarg" refType="primFontSz" fact="0.25"/>
          <dgm:constr type="rMarg" refType="primFontSz" fact="0.25"/>
          <dgm:constr type="tMarg" refType="primFontSz" fact="0.25"/>
          <dgm:constr type="bMarg" refType="primFontSz" fact="0.25"/>
        </dgm:constrLst>
        <dgm:ruleLst>
          <dgm:rule type="primFontSz" val="5" fact="NaN" max="NaN"/>
        </dgm:ruleLst>
      </dgm:layoutNode>
      <dgm:layoutNode name="Parent1" styleLbl="node1">
        <dgm:varLst>
          <dgm:chMax val="2"/>
          <dgm:chPref val="1"/>
          <dgm:bulletEnabled val="1"/>
        </dgm:varLst>
        <dgm:alg type="tx">
          <dgm:param type="shpTxLTRAlignCh" val="ctr"/>
          <dgm:param type="txAnchorVertCh" val="mid"/>
        </dgm:alg>
        <dgm:shape xmlns:r="http://schemas.openxmlformats.org/officeDocument/2006/relationships" type="rect" r:blip="">
          <dgm:adjLst/>
        </dgm:shape>
        <dgm:presOf axis="self"/>
        <dgm:constrLst>
          <dgm:constr type="lMarg" refType="primFontSz" fact="0.25"/>
          <dgm:constr type="rMarg" refType="primFontSz" fact="0.25"/>
          <dgm:constr type="tMarg" refType="primFontSz" fact="0.25"/>
          <dgm:constr type="bMarg" refType="primFontSz" fact="0.25"/>
        </dgm:constrLst>
        <dgm:ruleLst>
          <dgm:rule type="primFontSz" val="5" fact="NaN" max="NaN"/>
        </dgm:ruleLst>
      </dgm:layoutNode>
    </dgm:forEach>
  </dgm:layoutNode>
</dgm:layoutDef>
</file>

<file path=word/diagrams/layout2.xml><?xml version="1.0" encoding="utf-8"?>
<dgm:layoutDef xmlns:dgm="http://schemas.openxmlformats.org/drawingml/2006/diagram" xmlns:a="http://schemas.openxmlformats.org/drawingml/2006/main" uniqueId="urn:microsoft.com/office/officeart/2011/layout/InterconnectedBlockProcess#4">
  <dgm:title val="Propojený blok – proces"/>
  <dgm:desc val="Umožňuje znázornit postupné kroky v procesu. Nejlepších výsledků dosáhnete s malým množstvím textu úrovně 1 a středním množstvím textu úrovně 2."/>
  <dgm:catLst>
    <dgm:cat type="process" pri="5500"/>
    <dgm:cat type="officeonline" pri="35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2" destOrd="0"/>
        <dgm:cxn modelId="32" srcId="30" destId="31" srcOrd="0" destOrd="0"/>
      </dgm:cxnLst>
      <dgm:bg/>
      <dgm:whole/>
    </dgm:dataModel>
  </dgm:sampData>
  <dgm:styleData>
    <dgm:dataModel>
      <dgm:ptLst>
        <dgm:pt modelId="0" type="doc"/>
        <dgm:pt modelId="10">
          <dgm:prSet phldr="1"/>
        </dgm:pt>
        <dgm:pt modelId="11">
          <dgm:prSet phldr="1"/>
        </dgm:pt>
        <dgm:pt modelId="20">
          <dgm:prSet phldr="1"/>
        </dgm:pt>
        <dgm:pt modelId="21">
          <dgm:prSet phldr="1"/>
        </dgm:pt>
      </dgm:ptLst>
      <dgm:cxnLst>
        <dgm:cxn modelId="40" srcId="0" destId="10" srcOrd="0" destOrd="0"/>
        <dgm:cxn modelId="12" srcId="10" destId="11" srcOrd="0" destOrd="0"/>
        <dgm:cxn modelId="50" srcId="0" destId="20" srcOrd="1" destOrd="0"/>
        <dgm:cxn modelId="22" srcId="20" destId="21" srcOrd="0" destOrd="0"/>
      </dgm:cxnLst>
      <dgm:bg/>
      <dgm:whole/>
    </dgm:dataModel>
  </dgm:styleData>
  <dgm:clr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 modelId="40">
          <dgm:prSet phldr="1"/>
        </dgm:pt>
        <dgm:pt modelId="4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2" destOrd="0"/>
        <dgm:cxn modelId="32" srcId="30" destId="31" srcOrd="0" destOrd="0"/>
        <dgm:cxn modelId="70" srcId="0" destId="40" srcOrd="2" destOrd="0"/>
        <dgm:cxn modelId="42" srcId="40" destId="41" srcOrd="0" destOrd="0"/>
      </dgm:cxnLst>
      <dgm:bg/>
      <dgm:whole/>
    </dgm:dataModel>
  </dgm:clrData>
  <dgm:layoutNode name="Name0">
    <dgm:varLst>
      <dgm:chMax val="7"/>
      <dgm:chPref val="5"/>
      <dgm:dir/>
      <dgm:animOne val="branch"/>
      <dgm:animLvl val="lvl"/>
    </dgm:varLst>
    <dgm:shape xmlns:r="http://schemas.openxmlformats.org/officeDocument/2006/relationships" r:blip="">
      <dgm:adjLst/>
    </dgm:shape>
    <dgm:choose name="Name1">
      <dgm:if name="Name2" func="var" arg="dir" op="equ" val="norm">
        <dgm:choose name="Name3">
          <dgm:if name="Name4" axis="ch" ptType="node" func="cnt" op="equ" val="1">
            <dgm:alg type="composite">
              <dgm:param type="ar" val="0.45"/>
            </dgm:alg>
            <dgm:constrLst>
              <dgm:constr type="primFontSz" for="des" forName="Child1" val="65"/>
              <dgm:constr type="primFontSz" for="des" forName="Parent1" val="65"/>
              <dgm:constr type="primFontSz" for="des" forName="Child1" refType="primFontSz" refFor="des" refForName="Parent1" op="lte"/>
              <dgm:constr type="l" for="ch" forName="ChildAccent1" refType="w" fact="0"/>
              <dgm:constr type="t" for="ch" forName="ChildAccent1" refType="h" fact="0.1429"/>
              <dgm:constr type="w" for="ch" forName="ChildAccent1" refType="w"/>
              <dgm:constr type="h" for="ch" forName="ChildAccent1" refType="h" fact="0.8571"/>
              <dgm:constr type="l" for="ch" forName="Child1" refType="w" fact="0.127"/>
              <dgm:constr type="t" for="ch" forName="Child1" refType="h" fact="0.1429"/>
              <dgm:constr type="w" for="ch" forName="Child1" refType="w" fact="0.873"/>
              <dgm:constr type="h" for="ch" forName="Child1" refType="h" fact="0.8571"/>
              <dgm:constr type="l" for="ch" forName="Parent1" refType="w" fact="0"/>
              <dgm:constr type="t" for="ch" forName="Parent1" refType="h" fact="0"/>
              <dgm:constr type="w" for="ch" forName="Parent1" refType="w"/>
              <dgm:constr type="h" for="ch" forName="Parent1" refType="h" fact="0.1429"/>
            </dgm:constrLst>
          </dgm:if>
          <dgm:if name="Name5" axis="ch" ptType="node" func="cnt" op="equ" val="2">
            <dgm:alg type="composite">
              <dgm:param type="ar" val="0.812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ChildAccent1" refType="w" fact="0"/>
              <dgm:constr type="t" for="ch" forName="ChildAccent1" refType="h" fact="0.1613"/>
              <dgm:constr type="w" for="ch" forName="ChildAccent1" refType="w" fact="0.5"/>
              <dgm:constr type="h" for="ch" forName="ChildAccent1" refType="h" fact="0.7742"/>
              <dgm:constr type="l" for="ch" forName="Child1" refType="w" fact="0.0635"/>
              <dgm:constr type="t" for="ch" forName="Child1" refType="h" fact="0.1613"/>
              <dgm:constr type="w" for="ch" forName="Child1" refType="w" fact="0.4365"/>
              <dgm:constr type="h" for="ch" forName="Child1" refType="h" fact="0.7742"/>
              <dgm:constr type="l" for="ch" forName="Parent1" refType="w" fact="0"/>
              <dgm:constr type="t" for="ch" forName="Parent1" refType="h" fact="0.0323"/>
              <dgm:constr type="w" for="ch" forName="Parent1" refType="w" fact="0.5"/>
              <dgm:constr type="h" for="ch" forName="Parent1" refType="h" fact="0.129"/>
              <dgm:constr type="l" for="ch" forName="ChildAccent2" refType="w" fact="0.5"/>
              <dgm:constr type="t" for="ch" forName="ChildAccent2" refType="h" fact="0.1613"/>
              <dgm:constr type="w" for="ch" forName="ChildAccent2" refType="w" fact="0.5"/>
              <dgm:constr type="h" for="ch" forName="ChildAccent2" refType="h" fact="0.8387"/>
              <dgm:constr type="l" for="ch" forName="Child2" refType="w" fact="0.5635"/>
              <dgm:constr type="t" for="ch" forName="Child2" refType="h" fact="0.1613"/>
              <dgm:constr type="w" for="ch" forName="Child2" refType="w" fact="0.4365"/>
              <dgm:constr type="h" for="ch" forName="Child2" refType="h" fact="0.8387"/>
              <dgm:constr type="l" for="ch" forName="Parent2" refType="w" fact="0.5"/>
              <dgm:constr type="t" for="ch" forName="Parent2" refType="h" fact="0"/>
              <dgm:constr type="w" for="ch" forName="Parent2" refType="w" fact="0.5"/>
              <dgm:constr type="h" for="ch" forName="Parent2" refType="h" fact="0.1613"/>
            </dgm:constrLst>
          </dgm:if>
          <dgm:if name="Name6" axis="ch" ptType="node" func="cnt" op="equ" val="3">
            <dgm:alg type="composite">
              <dgm:param type="ar" val="1.112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ChildAccent1" refType="w" fact="0"/>
              <dgm:constr type="t" for="ch" forName="ChildAccent1" refType="h" fact="0.1757"/>
              <dgm:constr type="w" for="ch" forName="ChildAccent1" refType="w" fact="0.3333"/>
              <dgm:constr type="h" for="ch" forName="ChildAccent1" refType="h" fact="0.7066"/>
              <dgm:constr type="l" for="ch" forName="Child1" refType="w" fact="0.0423"/>
              <dgm:constr type="t" for="ch" forName="Child1" refType="h" fact="0.1757"/>
              <dgm:constr type="w" for="ch" forName="Child1" refType="w" fact="0.291"/>
              <dgm:constr type="h" for="ch" forName="Child1" refType="h" fact="0.7066"/>
              <dgm:constr type="l" for="ch" forName="Parent1" refType="w" fact="0"/>
              <dgm:constr type="t" for="ch" forName="Parent1" refType="h" fact="0.0579"/>
              <dgm:constr type="w" for="ch" forName="Parent1" refType="w" fact="0.3333"/>
              <dgm:constr type="h" for="ch" forName="Parent1" refType="h" fact="0.1178"/>
              <dgm:constr type="l" for="ch" forName="ChildAccent2" refType="w" fact="0.3333"/>
              <dgm:constr type="t" for="ch" forName="ChildAccent2" refType="h" fact="0.1757"/>
              <dgm:constr type="w" for="ch" forName="ChildAccent2" refType="w" fact="0.3333"/>
              <dgm:constr type="h" for="ch" forName="ChildAccent2" refType="h" fact="0.7655"/>
              <dgm:constr type="l" for="ch" forName="Child2" refType="w" fact="0.3756"/>
              <dgm:constr type="t" for="ch" forName="Child2" refType="h" fact="0.1757"/>
              <dgm:constr type="w" for="ch" forName="Child2" refType="w" fact="0.291"/>
              <dgm:constr type="h" for="ch" forName="Child2" refType="h" fact="0.7655"/>
              <dgm:constr type="l" for="ch" forName="Parent2" refType="w" fact="0.3333"/>
              <dgm:constr type="t" for="ch" forName="Parent2" refType="h" fact="0.0285"/>
              <dgm:constr type="w" for="ch" forName="Parent2" refType="w" fact="0.3333"/>
              <dgm:constr type="h" for="ch" forName="Parent2" refType="h" fact="0.1472"/>
              <dgm:constr type="l" for="ch" forName="ChildAccent3" refType="w" fact="0.6667"/>
              <dgm:constr type="t" for="ch" forName="ChildAccent3" refType="h" fact="0.1757"/>
              <dgm:constr type="w" for="ch" forName="ChildAccent3" refType="w" fact="0.3333"/>
              <dgm:constr type="h" for="ch" forName="ChildAccent3" refType="h" fact="0.8243"/>
              <dgm:constr type="l" for="ch" forName="Child3" refType="w" fact="0.709"/>
              <dgm:constr type="t" for="ch" forName="Child3" refType="h" fact="0.1757"/>
              <dgm:constr type="w" for="ch" forName="Child3" refType="w" fact="0.291"/>
              <dgm:constr type="h" for="ch" forName="Child3" refType="h" fact="0.8243"/>
              <dgm:constr type="l" for="ch" forName="Parent3" refType="w" fact="0.6667"/>
              <dgm:constr type="t" for="ch" forName="Parent3" refType="h" fact="0"/>
              <dgm:constr type="w" for="ch" forName="Parent3" refType="w" fact="0.3333"/>
              <dgm:constr type="h" for="ch" forName="Parent3" refType="h" fact="0.176"/>
            </dgm:constrLst>
          </dgm:if>
          <dgm:if name="Name7" axis="ch" ptType="node" func="cnt" op="equ" val="4">
            <dgm:alg type="composite">
              <dgm:param type="ar" val="1.3622"/>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ChildAccent1" refType="w" fact="0"/>
              <dgm:constr type="t" for="ch" forName="ChildAccent1" refType="h" fact="0.1892"/>
              <dgm:constr type="w" for="ch" forName="ChildAccent1" refType="w" fact="0.25"/>
              <dgm:constr type="h" for="ch" forName="ChildAccent1" refType="h" fact="0.6486"/>
              <dgm:constr type="l" for="ch" forName="Child1" refType="w" fact="0.0317"/>
              <dgm:constr type="t" for="ch" forName="Child1" refType="h" fact="0.1892"/>
              <dgm:constr type="w" for="ch" forName="Child1" refType="w" fact="0.2183"/>
              <dgm:constr type="h" for="ch" forName="Child1" refType="h" fact="0.6486"/>
              <dgm:constr type="l" for="ch" forName="Parent1" refType="w" fact="0"/>
              <dgm:constr type="t" for="ch" forName="Parent1" refType="h" fact="0.0811"/>
              <dgm:constr type="w" for="ch" forName="Parent1" refType="w" fact="0.25"/>
              <dgm:constr type="h" for="ch" forName="Parent1" refType="h" fact="0.1081"/>
              <dgm:constr type="l" for="ch" forName="ChildAccent2" refType="w" fact="0.25"/>
              <dgm:constr type="t" for="ch" forName="ChildAccent2" refType="h" fact="0.1892"/>
              <dgm:constr type="w" for="ch" forName="ChildAccent2" refType="w" fact="0.25"/>
              <dgm:constr type="h" for="ch" forName="ChildAccent2" refType="h" fact="0.7027"/>
              <dgm:constr type="l" for="ch" forName="Child2" refType="w" fact="0.2817"/>
              <dgm:constr type="t" for="ch" forName="Child2" refType="h" fact="0.1892"/>
              <dgm:constr type="w" for="ch" forName="Child2" refType="w" fact="0.2183"/>
              <dgm:constr type="h" for="ch" forName="Child2" refType="h" fact="0.7027"/>
              <dgm:constr type="l" for="ch" forName="Parent2" refType="w" fact="0.25"/>
              <dgm:constr type="t" for="ch" forName="Parent2" refType="h" fact="0.0541"/>
              <dgm:constr type="w" for="ch" forName="Parent2" refType="w" fact="0.25"/>
              <dgm:constr type="h" for="ch" forName="Parent2" refType="h" fact="0.1351"/>
              <dgm:constr type="l" for="ch" forName="ChildAccent3" refType="w" fact="0.5"/>
              <dgm:constr type="t" for="ch" forName="ChildAccent3" refType="h" fact="0.1892"/>
              <dgm:constr type="w" for="ch" forName="ChildAccent3" refType="w" fact="0.25"/>
              <dgm:constr type="h" for="ch" forName="ChildAccent3" refType="h" fact="0.7568"/>
              <dgm:constr type="l" for="ch" forName="Child3" refType="w" fact="0.5317"/>
              <dgm:constr type="t" for="ch" forName="Child3" refType="h" fact="0.1892"/>
              <dgm:constr type="w" for="ch" forName="Child3" refType="w" fact="0.2183"/>
              <dgm:constr type="h" for="ch" forName="Child3" refType="h" fact="0.7568"/>
              <dgm:constr type="l" for="ch" forName="Parent3" refType="w" fact="0.5"/>
              <dgm:constr type="t" for="ch" forName="Parent3" refType="h" fact="0.0275"/>
              <dgm:constr type="w" for="ch" forName="Parent3" refType="w" fact="0.25"/>
              <dgm:constr type="h" for="ch" forName="Parent3" refType="h" fact="0.1622"/>
              <dgm:constr type="l" for="ch" forName="ChildAccent4" refType="w" fact="0.75"/>
              <dgm:constr type="t" for="ch" forName="ChildAccent4" refType="h" fact="0.1892"/>
              <dgm:constr type="w" for="ch" forName="ChildAccent4" refType="w" fact="0.25"/>
              <dgm:constr type="h" for="ch" forName="ChildAccent4" refType="h" fact="0.8108"/>
              <dgm:constr type="l" for="ch" forName="Child4" refType="w" fact="0.7817"/>
              <dgm:constr type="t" for="ch" forName="Child4" refType="h" fact="0.1892"/>
              <dgm:constr type="w" for="ch" forName="Child4" refType="w" fact="0.2183"/>
              <dgm:constr type="h" for="ch" forName="Child4" refType="h" fact="0.8108"/>
              <dgm:constr type="l" for="ch" forName="Parent4" refType="w" fact="0.75"/>
              <dgm:constr type="t" for="ch" forName="Parent4" refType="h" fact="0"/>
              <dgm:constr type="w" for="ch" forName="Parent4" refType="w" fact="0.25"/>
              <dgm:constr type="h" for="ch" forName="Parent4" refType="h" fact="0.1892"/>
            </dgm:constrLst>
          </dgm:if>
          <dgm:if name="Name8" axis="ch" ptType="node" func="cnt" op="equ" val="5">
            <dgm:alg type="composite">
              <dgm:param type="ar" val="1.5742"/>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ChildAccent1" refType="w" fact="0"/>
              <dgm:constr type="t" for="ch" forName="ChildAccent1" refType="h" fact="0.2"/>
              <dgm:constr type="w" for="ch" forName="ChildAccent1" refType="w" fact="0.2001"/>
              <dgm:constr type="h" for="ch" forName="ChildAccent1" refType="h" fact="0.6"/>
              <dgm:constr type="l" for="ch" forName="Child1" refType="w" fact="0.0254"/>
              <dgm:constr type="t" for="ch" forName="Child1" refType="h" fact="0.2"/>
              <dgm:constr type="w" for="ch" forName="Child1" refType="w" fact="0.1747"/>
              <dgm:constr type="h" for="ch" forName="Child1" refType="h" fact="0.6"/>
              <dgm:constr type="l" for="ch" forName="Parent1" refType="w" fact="0"/>
              <dgm:constr type="t" for="ch" forName="Parent1" refType="h" fact="0.1"/>
              <dgm:constr type="w" for="ch" forName="Parent1" refType="w" fact="0.2001"/>
              <dgm:constr type="h" for="ch" forName="Parent1" refType="h" fact="0.1"/>
              <dgm:constr type="l" for="ch" forName="ChildAccent2" refType="w" fact="0.2001"/>
              <dgm:constr type="t" for="ch" forName="ChildAccent2" refType="h" fact="0.2"/>
              <dgm:constr type="w" for="ch" forName="ChildAccent2" refType="w" fact="0.2001"/>
              <dgm:constr type="h" for="ch" forName="ChildAccent2" refType="h" fact="0.65"/>
              <dgm:constr type="l" for="ch" forName="Child2" refType="w" fact="0.2255"/>
              <dgm:constr type="t" for="ch" forName="Child2" refType="h" fact="0.2"/>
              <dgm:constr type="w" for="ch" forName="Child2" refType="w" fact="0.1747"/>
              <dgm:constr type="h" for="ch" forName="Child2" refType="h" fact="0.65"/>
              <dgm:constr type="l" for="ch" forName="Parent2" refType="w" fact="0.2001"/>
              <dgm:constr type="t" for="ch" forName="Parent2" refType="h" fact="0.075"/>
              <dgm:constr type="w" for="ch" forName="Parent2" refType="w" fact="0.2001"/>
              <dgm:constr type="h" for="ch" forName="Parent2" refType="h" fact="0.125"/>
              <dgm:constr type="l" for="ch" forName="ChildAccent3" refType="w" fact="0.4002"/>
              <dgm:constr type="t" for="ch" forName="ChildAccent3" refType="h" fact="0.2"/>
              <dgm:constr type="w" for="ch" forName="ChildAccent3" refType="w" fact="0.2001"/>
              <dgm:constr type="h" for="ch" forName="ChildAccent3" refType="h" fact="0.7"/>
              <dgm:constr type="l" for="ch" forName="Child3" refType="w" fact="0.4256"/>
              <dgm:constr type="t" for="ch" forName="Child3" refType="h" fact="0.2"/>
              <dgm:constr type="w" for="ch" forName="Child3" refType="w" fact="0.1747"/>
              <dgm:constr type="h" for="ch" forName="Child3" refType="h" fact="0.7"/>
              <dgm:constr type="l" for="ch" forName="Parent3" refType="w" fact="0.4002"/>
              <dgm:constr type="t" for="ch" forName="Parent3" refType="h" fact="0.0508"/>
              <dgm:constr type="w" for="ch" forName="Parent3" refType="w" fact="0.2001"/>
              <dgm:constr type="h" for="ch" forName="Parent3" refType="h" fact="0.15"/>
              <dgm:constr type="l" for="ch" forName="ChildAccent4" refType="w" fact="0.6003"/>
              <dgm:constr type="t" for="ch" forName="ChildAccent4" refType="h" fact="0.2"/>
              <dgm:constr type="w" for="ch" forName="ChildAccent4" refType="w" fact="0.2001"/>
              <dgm:constr type="h" for="ch" forName="ChildAccent4" refType="h" fact="0.75"/>
              <dgm:constr type="l" for="ch" forName="Child4" refType="w" fact="0.6257"/>
              <dgm:constr type="t" for="ch" forName="Child4" refType="h" fact="0.2"/>
              <dgm:constr type="w" for="ch" forName="Child4" refType="w" fact="0.1747"/>
              <dgm:constr type="h" for="ch" forName="Child4" refType="h" fact="0.75"/>
              <dgm:constr type="l" for="ch" forName="Parent4" refType="w" fact="0.6003"/>
              <dgm:constr type="t" for="ch" forName="Parent4" refType="h" fact="0.025"/>
              <dgm:constr type="w" for="ch" forName="Parent4" refType="w" fact="0.2001"/>
              <dgm:constr type="h" for="ch" forName="Parent4" refType="h" fact="0.175"/>
              <dgm:constr type="l" for="ch" forName="ChildAccent5" refType="w" fact="0.7999"/>
              <dgm:constr type="t" for="ch" forName="ChildAccent5" refType="h" fact="0.2"/>
              <dgm:constr type="w" for="ch" forName="ChildAccent5" refType="w" fact="0.2001"/>
              <dgm:constr type="h" for="ch" forName="ChildAccent5" refType="h" fact="0.8"/>
              <dgm:constr type="l" for="ch" forName="Child5" refType="w" fact="0.8253"/>
              <dgm:constr type="t" for="ch" forName="Child5" refType="h" fact="0.2"/>
              <dgm:constr type="w" for="ch" forName="Child5" refType="w" fact="0.1747"/>
              <dgm:constr type="h" for="ch" forName="Child5" refType="h" fact="0.8"/>
              <dgm:constr type="l" for="ch" forName="Parent5" refType="w" fact="0.7999"/>
              <dgm:constr type="t" for="ch" forName="Parent5" refType="h" fact="0"/>
              <dgm:constr type="w" for="ch" forName="Parent5" refType="w" fact="0.2001"/>
              <dgm:constr type="h" for="ch" forName="Parent5" refType="h" fact="0.2"/>
            </dgm:constrLst>
          </dgm:if>
          <dgm:if name="Name9" axis="ch" ptType="node" func="cnt" op="equ" val="6">
            <dgm:alg type="composite">
              <dgm:param type="ar" val="1.756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ChildAccent1" refType="w" fact="0"/>
              <dgm:constr type="t" for="ch" forName="ChildAccent1" refType="h" fact="0.2087"/>
              <dgm:constr type="w" for="ch" forName="ChildAccent1" refType="w" fact="0.167"/>
              <dgm:constr type="h" for="ch" forName="ChildAccent1" refType="h" fact="0.5586"/>
              <dgm:constr type="l" for="ch" forName="Child1" refType="w" fact="0.0212"/>
              <dgm:constr type="t" for="ch" forName="Child1" refType="h" fact="0.2087"/>
              <dgm:constr type="w" for="ch" forName="Child1" refType="w" fact="0.1458"/>
              <dgm:constr type="h" for="ch" forName="Child1" refType="h" fact="0.5586"/>
              <dgm:constr type="l" for="ch" forName="Parent1" refType="w" fact="0"/>
              <dgm:constr type="t" for="ch" forName="Parent1" refType="h" fact="0.1156"/>
              <dgm:constr type="w" for="ch" forName="Parent1" refType="w" fact="0.167"/>
              <dgm:constr type="h" for="ch" forName="Parent1" refType="h" fact="0.0931"/>
              <dgm:constr type="l" for="ch" forName="ChildAccent2" refType="w" fact="0.167"/>
              <dgm:constr type="t" for="ch" forName="ChildAccent2" refType="h" fact="0.2087"/>
              <dgm:constr type="w" for="ch" forName="ChildAccent2" refType="w" fact="0.167"/>
              <dgm:constr type="h" for="ch" forName="ChildAccent2" refType="h" fact="0.6051"/>
              <dgm:constr type="l" for="ch" forName="Child2" refType="w" fact="0.1888"/>
              <dgm:constr type="t" for="ch" forName="Child2" refType="h" fact="0.2087"/>
              <dgm:constr type="w" for="ch" forName="Child2" refType="w" fact="0.1458"/>
              <dgm:constr type="h" for="ch" forName="Child2" refType="h" fact="0.6051"/>
              <dgm:constr type="l" for="ch" forName="Parent2" refType="w" fact="0.167"/>
              <dgm:constr type="t" for="ch" forName="Parent2" refType="h" fact="0.0923"/>
              <dgm:constr type="w" for="ch" forName="Parent2" refType="w" fact="0.167"/>
              <dgm:constr type="h" for="ch" forName="Parent2" refType="h" fact="0.1164"/>
              <dgm:constr type="l" for="ch" forName="ChildAccent3" refType="w" fact="0.3339"/>
              <dgm:constr type="t" for="ch" forName="ChildAccent3" refType="h" fact="0.2087"/>
              <dgm:constr type="w" for="ch" forName="ChildAccent3" refType="w" fact="0.167"/>
              <dgm:constr type="h" for="ch" forName="ChildAccent3" refType="h" fact="0.6517"/>
              <dgm:constr type="l" for="ch" forName="Child3" refType="w" fact="0.3551"/>
              <dgm:constr type="t" for="ch" forName="Child3" refType="h" fact="0.2087"/>
              <dgm:constr type="w" for="ch" forName="Child3" refType="w" fact="0.1458"/>
              <dgm:constr type="h" for="ch" forName="Child3" refType="h" fact="0.6517"/>
              <dgm:constr type="l" for="ch" forName="Parent3" refType="w" fact="0.3339"/>
              <dgm:constr type="t" for="ch" forName="Parent3" refType="h" fact="0.0698"/>
              <dgm:constr type="w" for="ch" forName="Parent3" refType="w" fact="0.167"/>
              <dgm:constr type="h" for="ch" forName="Parent3" refType="h" fact="0.1396"/>
              <dgm:constr type="l" for="ch" forName="ChildAccent4" refType="w" fact="0.5009"/>
              <dgm:constr type="t" for="ch" forName="ChildAccent4" refType="h" fact="0.2087"/>
              <dgm:constr type="w" for="ch" forName="ChildAccent4" refType="w" fact="0.167"/>
              <dgm:constr type="h" for="ch" forName="ChildAccent4" refType="h" fact="0.6982"/>
              <dgm:constr type="l" for="ch" forName="Child4" refType="w" fact="0.5221"/>
              <dgm:constr type="t" for="ch" forName="Child4" refType="h" fact="0.2087"/>
              <dgm:constr type="w" for="ch" forName="Child4" refType="w" fact="0.1458"/>
              <dgm:constr type="h" for="ch" forName="Child4" refType="h" fact="0.6982"/>
              <dgm:constr type="l" for="ch" forName="Parent4" refType="w" fact="0.501"/>
              <dgm:constr type="t" for="ch" forName="Parent4" refType="h" fact="0.0458"/>
              <dgm:constr type="w" for="ch" forName="Parent4" refType="w" fact="0.167"/>
              <dgm:constr type="h" for="ch" forName="Parent4" refType="h" fact="0.1629"/>
              <dgm:constr type="l" for="ch" forName="ChildAccent5" refType="w" fact="0.6674"/>
              <dgm:constr type="t" for="ch" forName="ChildAccent5" refType="h" fact="0.2087"/>
              <dgm:constr type="w" for="ch" forName="ChildAccent5" refType="w" fact="0.167"/>
              <dgm:constr type="h" for="ch" forName="ChildAccent5" refType="h" fact="0.7448"/>
              <dgm:constr type="l" for="ch" forName="Child5" refType="w" fact="0.6886"/>
              <dgm:constr type="t" for="ch" forName="Child5" refType="h" fact="0.2087"/>
              <dgm:constr type="w" for="ch" forName="Child5" refType="w" fact="0.1458"/>
              <dgm:constr type="h" for="ch" forName="Child5" refType="h" fact="0.7448"/>
              <dgm:constr type="l" for="ch" forName="Parent5" refType="w" fact="0.668"/>
              <dgm:constr type="t" for="ch" forName="Parent5" refType="h" fact="0.0225"/>
              <dgm:constr type="w" for="ch" forName="Parent5" refType="w" fact="0.167"/>
              <dgm:constr type="h" for="ch" forName="Parent5" refType="h" fact="0.1862"/>
              <dgm:constr type="l" for="ch" forName="ChildAccent6" refType="w" fact="0.833"/>
              <dgm:constr type="t" for="ch" forName="ChildAccent6" refType="h" fact="0.2087"/>
              <dgm:constr type="w" for="ch" forName="ChildAccent6" refType="w" fact="0.167"/>
              <dgm:constr type="h" for="ch" forName="ChildAccent6" refType="h" fact="0.7913"/>
              <dgm:constr type="l" for="ch" forName="Child6" refType="w" fact="0.8542"/>
              <dgm:constr type="t" for="ch" forName="Child6" refType="h" fact="0.2087"/>
              <dgm:constr type="w" for="ch" forName="Child6" refType="w" fact="0.1458"/>
              <dgm:constr type="h" for="ch" forName="Child6" refType="h" fact="0.7913"/>
              <dgm:constr type="l" for="ch" forName="Parent6" refType="w" fact="0.835"/>
              <dgm:constr type="t" for="ch" forName="Parent6" refType="h" fact="0"/>
              <dgm:constr type="w" for="ch" forName="Parent6" refType="w" fact="0.165"/>
              <dgm:constr type="h" for="ch" forName="Parent6" refType="h" fact="0.2095"/>
            </dgm:constrLst>
          </dgm:if>
          <dgm:else name="Name10">
            <dgm:alg type="composite">
              <dgm:param type="ar" val="1.9137"/>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ChildAccent1" refType="w" fact="0"/>
              <dgm:constr type="t" for="ch" forName="ChildAccent1" refType="h" fact="0.2168"/>
              <dgm:constr type="w" for="ch" forName="ChildAccent1" refType="w" fact="0.1432"/>
              <dgm:constr type="h" for="ch" forName="ChildAccent1" refType="h" fact="0.5221"/>
              <dgm:constr type="l" for="ch" forName="Child1" refType="w" fact="0.0182"/>
              <dgm:constr type="t" for="ch" forName="Child1" refType="h" fact="0.2168"/>
              <dgm:constr type="w" for="ch" forName="Child1" refType="w" fact="0.125"/>
              <dgm:constr type="h" for="ch" forName="Child1" refType="h" fact="0.5221"/>
              <dgm:constr type="l" for="ch" forName="Parent1" refType="w" fact="0"/>
              <dgm:constr type="t" for="ch" forName="Parent1" refType="h" fact="0.1298"/>
              <dgm:constr type="w" for="ch" forName="Parent1" refType="w" fact="0.1432"/>
              <dgm:constr type="h" for="ch" forName="Parent1" refType="h" fact="0.087"/>
              <dgm:constr type="l" for="ch" forName="ChildAccent2" refType="w" fact="0.1432"/>
              <dgm:constr type="t" for="ch" forName="ChildAccent2" refType="h" fact="0.2168"/>
              <dgm:constr type="w" for="ch" forName="ChildAccent2" refType="w" fact="0.1432"/>
              <dgm:constr type="h" for="ch" forName="ChildAccent2" refType="h" fact="0.5656"/>
              <dgm:constr type="l" for="ch" forName="Child2" refType="w" fact="0.1614"/>
              <dgm:constr type="t" for="ch" forName="Child2" refType="h" fact="0.2168"/>
              <dgm:constr type="w" for="ch" forName="Child2" refType="w" fact="0.125"/>
              <dgm:constr type="h" for="ch" forName="Child2" refType="h" fact="0.5656"/>
              <dgm:constr type="l" for="ch" forName="Parent2" refType="w" fact="0.1432"/>
              <dgm:constr type="t" for="ch" forName="Parent2" refType="h" fact="0.108"/>
              <dgm:constr type="w" for="ch" forName="Parent2" refType="w" fact="0.1432"/>
              <dgm:constr type="h" for="ch" forName="Parent2" refType="h" fact="0.1088"/>
              <dgm:constr type="l" for="ch" forName="ChildAccent3" refType="w" fact="0.2865"/>
              <dgm:constr type="t" for="ch" forName="ChildAccent3" refType="h" fact="0.2168"/>
              <dgm:constr type="w" for="ch" forName="ChildAccent3" refType="w" fact="0.1432"/>
              <dgm:constr type="h" for="ch" forName="ChildAccent3" refType="h" fact="0.6091"/>
              <dgm:constr type="l" for="ch" forName="Child3" refType="w" fact="0.3047"/>
              <dgm:constr type="t" for="ch" forName="Child3" refType="h" fact="0.2168"/>
              <dgm:constr type="w" for="ch" forName="Child3" refType="w" fact="0.125"/>
              <dgm:constr type="h" for="ch" forName="Child3" refType="h" fact="0.6091"/>
              <dgm:constr type="l" for="ch" forName="Parent3" refType="w" fact="0.2865"/>
              <dgm:constr type="t" for="ch" forName="Parent3" refType="h" fact="0.087"/>
              <dgm:constr type="w" for="ch" forName="Parent3" refType="w" fact="0.1432"/>
              <dgm:constr type="h" for="ch" forName="Parent3" refType="h" fact="0.1305"/>
              <dgm:constr type="l" for="ch" forName="ChildAccent4" refType="w" fact="0.4297"/>
              <dgm:constr type="t" for="ch" forName="ChildAccent4" refType="h" fact="0.2168"/>
              <dgm:constr type="w" for="ch" forName="ChildAccent4" refType="w" fact="0.1432"/>
              <dgm:constr type="h" for="ch" forName="ChildAccent4" refType="h" fact="0.6526"/>
              <dgm:constr type="l" for="ch" forName="Child4" refType="w" fact="0.4479"/>
              <dgm:constr type="t" for="ch" forName="Child4" refType="h" fact="0.2168"/>
              <dgm:constr type="w" for="ch" forName="Child4" refType="w" fact="0.125"/>
              <dgm:constr type="h" for="ch" forName="Child4" refType="h" fact="0.6526"/>
              <dgm:constr type="l" for="ch" forName="Parent4" refType="w" fact="0.4297"/>
              <dgm:constr type="t" for="ch" forName="Parent4" refType="h" fact="0.0645"/>
              <dgm:constr type="w" for="ch" forName="Parent4" refType="w" fact="0.1432"/>
              <dgm:constr type="h" for="ch" forName="Parent4" refType="h" fact="0.1523"/>
              <dgm:constr type="l" for="ch" forName="ChildAccent5" refType="w" fact="0.5726"/>
              <dgm:constr type="t" for="ch" forName="ChildAccent5" refType="h" fact="0.2168"/>
              <dgm:constr type="w" for="ch" forName="ChildAccent5" refType="w" fact="0.1432"/>
              <dgm:constr type="h" for="ch" forName="ChildAccent5" refType="h" fact="0.6962"/>
              <dgm:constr type="l" for="ch" forName="Child5" refType="w" fact="0.5908"/>
              <dgm:constr type="t" for="ch" forName="Child5" refType="h" fact="0.2168"/>
              <dgm:constr type="w" for="ch" forName="Child5" refType="w" fact="0.125"/>
              <dgm:constr type="h" for="ch" forName="Child5" refType="h" fact="0.6962"/>
              <dgm:constr type="l" for="ch" forName="Parent5" refType="w" fact="0.5726"/>
              <dgm:constr type="t" for="ch" forName="Parent5" refType="h" fact="0.0428"/>
              <dgm:constr type="w" for="ch" forName="Parent5" refType="w" fact="0.1432"/>
              <dgm:constr type="h" for="ch" forName="Parent5" refType="h" fact="0.174"/>
              <dgm:constr type="l" for="ch" forName="ChildAccent6" refType="w" fact="0.7147"/>
              <dgm:constr type="t" for="ch" forName="ChildAccent6" refType="h" fact="0.2168"/>
              <dgm:constr type="w" for="ch" forName="ChildAccent6" refType="w" fact="0.1432"/>
              <dgm:constr type="h" for="ch" forName="ChildAccent6" refType="h" fact="0.7397"/>
              <dgm:constr type="l" for="ch" forName="Child6" refType="w" fact="0.7329"/>
              <dgm:constr type="t" for="ch" forName="Child6" refType="h" fact="0.2168"/>
              <dgm:constr type="w" for="ch" forName="Child6" refType="w" fact="0.125"/>
              <dgm:constr type="h" for="ch" forName="Child6" refType="h" fact="0.7397"/>
              <dgm:constr type="l" for="ch" forName="Parent6" refType="w" fact="0.716"/>
              <dgm:constr type="t" for="ch" forName="Parent6" refType="h" fact="0.0217"/>
              <dgm:constr type="w" for="ch" forName="Parent6" refType="w" fact="0.1424"/>
              <dgm:constr type="h" for="ch" forName="Parent6" refType="h" fact="0.1958"/>
              <dgm:constr type="l" for="ch" forName="ChildAccent7" refType="w" fact="0.8568"/>
              <dgm:constr type="t" for="ch" forName="ChildAccent7" refType="h" fact="0.2168"/>
              <dgm:constr type="w" for="ch" forName="ChildAccent7" refType="w" fact="0.1432"/>
              <dgm:constr type="h" for="ch" forName="ChildAccent7" refType="h" fact="0.7832"/>
              <dgm:constr type="l" for="ch" forName="Child7" refType="w" fact="0.875"/>
              <dgm:constr type="t" for="ch" forName="Child7" refType="h" fact="0.2168"/>
              <dgm:constr type="w" for="ch" forName="Child7" refType="w" fact="0.125"/>
              <dgm:constr type="h" for="ch" forName="Child7" refType="h" fact="0.7832"/>
              <dgm:constr type="l" for="ch" forName="Parent7" refType="w" fact="0.8577"/>
              <dgm:constr type="t" for="ch" forName="Parent7" refType="h" fact="0"/>
              <dgm:constr type="w" for="ch" forName="Parent7" refType="w" fact="0.1423"/>
              <dgm:constr type="h" for="ch" forName="Parent7" refType="h" fact="0.2175"/>
            </dgm:constrLst>
          </dgm:else>
        </dgm:choose>
      </dgm:if>
      <dgm:else name="Name11">
        <dgm:choose name="Name12">
          <dgm:if name="Name13" axis="ch" ptType="node" func="cnt" op="equ" val="1">
            <dgm:alg type="composite">
              <dgm:param type="ar" val="0.45"/>
            </dgm:alg>
            <dgm:constrLst>
              <dgm:constr type="primFontSz" for="des" forName="Child1" val="65"/>
              <dgm:constr type="primFontSz" for="des" forName="Parent1" val="65"/>
              <dgm:constr type="primFontSz" for="des" forName="Child1" refType="primFontSz" refFor="des" refForName="Parent1" op="lte"/>
              <dgm:constr type="l" for="ch" forName="ChildAccent1" refType="w" fact="0"/>
              <dgm:constr type="t" for="ch" forName="ChildAccent1" refType="h" fact="0.1429"/>
              <dgm:constr type="w" for="ch" forName="ChildAccent1" refType="w"/>
              <dgm:constr type="h" for="ch" forName="ChildAccent1" refType="h" fact="0.8571"/>
              <dgm:constr type="l" for="ch" forName="Child1" refType="w" fact="0"/>
              <dgm:constr type="t" for="ch" forName="Child1" refType="h" fact="0.1429"/>
              <dgm:constr type="w" for="ch" forName="Child1" refType="w" fact="0.873"/>
              <dgm:constr type="h" for="ch" forName="Child1" refType="h" fact="0.8571"/>
              <dgm:constr type="l" for="ch" forName="Parent1" refType="w" fact="0"/>
              <dgm:constr type="t" for="ch" forName="Parent1" refType="h" fact="0"/>
              <dgm:constr type="w" for="ch" forName="Parent1" refType="w"/>
              <dgm:constr type="h" for="ch" forName="Parent1" refType="h" fact="0.1429"/>
            </dgm:constrLst>
          </dgm:if>
          <dgm:if name="Name14" axis="ch" ptType="node" func="cnt" op="equ" val="2">
            <dgm:alg type="composite">
              <dgm:param type="ar" val="0.812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Child2" refType="w" fact="0"/>
              <dgm:constr type="t" for="ch" forName="Child2" refType="h" fact="0.1613"/>
              <dgm:constr type="w" for="ch" forName="Child2" refType="w" fact="0.4365"/>
              <dgm:constr type="h" for="ch" forName="Child2" refType="h" fact="0.8387"/>
              <dgm:constr type="l" for="ch" forName="Child1" refType="w" fact="0.5"/>
              <dgm:constr type="t" for="ch" forName="Child1" refType="h" fact="0.1613"/>
              <dgm:constr type="w" for="ch" forName="Child1" refType="w" fact="0.4365"/>
              <dgm:constr type="h" for="ch" forName="Child1" refType="h" fact="0.7742"/>
              <dgm:constr type="l" for="ch" forName="ChildAccent1" refType="w" fact="0.5"/>
              <dgm:constr type="t" for="ch" forName="ChildAccent1" refType="h" fact="0.1613"/>
              <dgm:constr type="w" for="ch" forName="ChildAccent1" refType="w" fact="0.5"/>
              <dgm:constr type="h" for="ch" forName="ChildAccent1" refType="h" fact="0.7742"/>
              <dgm:constr type="l" for="ch" forName="Parent1" refType="w" fact="0.5"/>
              <dgm:constr type="t" for="ch" forName="Parent1" refType="h" fact="0.0323"/>
              <dgm:constr type="w" for="ch" forName="Parent1" refType="w" fact="0.5"/>
              <dgm:constr type="h" for="ch" forName="Parent1" refType="h" fact="0.129"/>
              <dgm:constr type="l" for="ch" forName="ChildAccent2" refType="w" fact="0"/>
              <dgm:constr type="t" for="ch" forName="ChildAccent2" refType="h" fact="0.1613"/>
              <dgm:constr type="w" for="ch" forName="ChildAccent2" refType="w" fact="0.5"/>
              <dgm:constr type="h" for="ch" forName="ChildAccent2" refType="h" fact="0.8387"/>
              <dgm:constr type="l" for="ch" forName="Parent2" refType="w" fact="0"/>
              <dgm:constr type="t" for="ch" forName="Parent2" refType="h" fact="0"/>
              <dgm:constr type="w" for="ch" forName="Parent2" refType="w" fact="0.5"/>
              <dgm:constr type="h" for="ch" forName="Parent2" refType="h" fact="0.1613"/>
            </dgm:constrLst>
          </dgm:if>
          <dgm:if name="Name15" axis="ch" ptType="node" func="cnt" op="equ" val="3">
            <dgm:alg type="composite">
              <dgm:param type="ar" val="1.112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Child3" refType="w" fact="0"/>
              <dgm:constr type="t" for="ch" forName="Child3" refType="h" fact="0.1757"/>
              <dgm:constr type="w" for="ch" forName="Child3" refType="w" fact="0.291"/>
              <dgm:constr type="h" for="ch" forName="Child3" refType="h" fact="0.8243"/>
              <dgm:constr type="l" for="ch" forName="Child2" refType="w" fact="0.3333"/>
              <dgm:constr type="t" for="ch" forName="Child2" refType="h" fact="0.1757"/>
              <dgm:constr type="w" for="ch" forName="Child2" refType="w" fact="0.291"/>
              <dgm:constr type="h" for="ch" forName="Child2" refType="h" fact="0.7655"/>
              <dgm:constr type="l" for="ch" forName="Child1" refType="w" fact="0.6667"/>
              <dgm:constr type="t" for="ch" forName="Child1" refType="h" fact="0.1757"/>
              <dgm:constr type="w" for="ch" forName="Child1" refType="w" fact="0.291"/>
              <dgm:constr type="h" for="ch" forName="Child1" refType="h" fact="0.7066"/>
              <dgm:constr type="l" for="ch" forName="ChildAccent1" refType="w" fact="0.6667"/>
              <dgm:constr type="t" for="ch" forName="ChildAccent1" refType="h" fact="0.1757"/>
              <dgm:constr type="w" for="ch" forName="ChildAccent1" refType="w" fact="0.3333"/>
              <dgm:constr type="h" for="ch" forName="ChildAccent1" refType="h" fact="0.7066"/>
              <dgm:constr type="l" for="ch" forName="Parent1" refType="w" fact="0.6667"/>
              <dgm:constr type="t" for="ch" forName="Parent1" refType="h" fact="0.0579"/>
              <dgm:constr type="w" for="ch" forName="Parent1" refType="w" fact="0.3333"/>
              <dgm:constr type="h" for="ch" forName="Parent1" refType="h" fact="0.1178"/>
              <dgm:constr type="l" for="ch" forName="ChildAccent2" refType="w" fact="0.3333"/>
              <dgm:constr type="t" for="ch" forName="ChildAccent2" refType="h" fact="0.1757"/>
              <dgm:constr type="w" for="ch" forName="ChildAccent2" refType="w" fact="0.3333"/>
              <dgm:constr type="h" for="ch" forName="ChildAccent2" refType="h" fact="0.7655"/>
              <dgm:constr type="l" for="ch" forName="Parent2" refType="w" fact="0.3333"/>
              <dgm:constr type="t" for="ch" forName="Parent2" refType="h" fact="0.0285"/>
              <dgm:constr type="w" for="ch" forName="Parent2" refType="w" fact="0.3333"/>
              <dgm:constr type="h" for="ch" forName="Parent2" refType="h" fact="0.1472"/>
              <dgm:constr type="l" for="ch" forName="ChildAccent3" refType="w" fact="0"/>
              <dgm:constr type="t" for="ch" forName="ChildAccent3" refType="h" fact="0.1757"/>
              <dgm:constr type="w" for="ch" forName="ChildAccent3" refType="w" fact="0.3333"/>
              <dgm:constr type="h" for="ch" forName="ChildAccent3" refType="h" fact="0.8243"/>
              <dgm:constr type="l" for="ch" forName="Parent3" refType="w" fact="0"/>
              <dgm:constr type="t" for="ch" forName="Parent3" refType="h" fact="0"/>
              <dgm:constr type="w" for="ch" forName="Parent3" refType="w" fact="0.3333"/>
              <dgm:constr type="h" for="ch" forName="Parent3" refType="h" fact="0.176"/>
            </dgm:constrLst>
          </dgm:if>
          <dgm:if name="Name16" axis="ch" ptType="node" func="cnt" op="equ" val="4">
            <dgm:alg type="composite">
              <dgm:param type="ar" val="1.3622"/>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Child4" refType="w" fact="0"/>
              <dgm:constr type="t" for="ch" forName="Child4" refType="h" fact="0.1892"/>
              <dgm:constr type="w" for="ch" forName="Child4" refType="w" fact="0.2183"/>
              <dgm:constr type="h" for="ch" forName="Child4" refType="h" fact="0.8108"/>
              <dgm:constr type="l" for="ch" forName="Child3" refType="w" fact="0.25"/>
              <dgm:constr type="t" for="ch" forName="Child3" refType="h" fact="0.1892"/>
              <dgm:constr type="w" for="ch" forName="Child3" refType="w" fact="0.2183"/>
              <dgm:constr type="h" for="ch" forName="Child3" refType="h" fact="0.7568"/>
              <dgm:constr type="l" for="ch" forName="Child2" refType="w" fact="0.5"/>
              <dgm:constr type="t" for="ch" forName="Child2" refType="h" fact="0.1892"/>
              <dgm:constr type="w" for="ch" forName="Child2" refType="w" fact="0.2183"/>
              <dgm:constr type="h" for="ch" forName="Child2" refType="h" fact="0.7027"/>
              <dgm:constr type="l" for="ch" forName="Child1" refType="w" fact="0.75"/>
              <dgm:constr type="t" for="ch" forName="Child1" refType="h" fact="0.1892"/>
              <dgm:constr type="w" for="ch" forName="Child1" refType="w" fact="0.2183"/>
              <dgm:constr type="h" for="ch" forName="Child1" refType="h" fact="0.6486"/>
              <dgm:constr type="l" for="ch" forName="ChildAccent1" refType="w" fact="0.75"/>
              <dgm:constr type="t" for="ch" forName="ChildAccent1" refType="h" fact="0.1892"/>
              <dgm:constr type="w" for="ch" forName="ChildAccent1" refType="w" fact="0.25"/>
              <dgm:constr type="h" for="ch" forName="ChildAccent1" refType="h" fact="0.6486"/>
              <dgm:constr type="l" for="ch" forName="Parent1" refType="w" fact="0.75"/>
              <dgm:constr type="t" for="ch" forName="Parent1" refType="h" fact="0.0811"/>
              <dgm:constr type="w" for="ch" forName="Parent1" refType="w" fact="0.25"/>
              <dgm:constr type="h" for="ch" forName="Parent1" refType="h" fact="0.1081"/>
              <dgm:constr type="l" for="ch" forName="ChildAccent2" refType="w" fact="0.5"/>
              <dgm:constr type="t" for="ch" forName="ChildAccent2" refType="h" fact="0.1892"/>
              <dgm:constr type="w" for="ch" forName="ChildAccent2" refType="w" fact="0.25"/>
              <dgm:constr type="h" for="ch" forName="ChildAccent2" refType="h" fact="0.7027"/>
              <dgm:constr type="l" for="ch" forName="Parent2" refType="w" fact="0.5"/>
              <dgm:constr type="t" for="ch" forName="Parent2" refType="h" fact="0.0541"/>
              <dgm:constr type="w" for="ch" forName="Parent2" refType="w" fact="0.25"/>
              <dgm:constr type="h" for="ch" forName="Parent2" refType="h" fact="0.1351"/>
              <dgm:constr type="l" for="ch" forName="ChildAccent3" refType="w" fact="0.25"/>
              <dgm:constr type="t" for="ch" forName="ChildAccent3" refType="h" fact="0.1892"/>
              <dgm:constr type="w" for="ch" forName="ChildAccent3" refType="w" fact="0.25"/>
              <dgm:constr type="h" for="ch" forName="ChildAccent3" refType="h" fact="0.7568"/>
              <dgm:constr type="l" for="ch" forName="Parent3" refType="w" fact="0.25"/>
              <dgm:constr type="t" for="ch" forName="Parent3" refType="h" fact="0.0279"/>
              <dgm:constr type="w" for="ch" forName="Parent3" refType="w" fact="0.25"/>
              <dgm:constr type="h" for="ch" forName="Parent3" refType="h" fact="0.161"/>
              <dgm:constr type="l" for="ch" forName="ChildAccent4" refType="w" fact="0"/>
              <dgm:constr type="t" for="ch" forName="ChildAccent4" refType="h" fact="0.1892"/>
              <dgm:constr type="w" for="ch" forName="ChildAccent4" refType="w" fact="0.25"/>
              <dgm:constr type="h" for="ch" forName="ChildAccent4" refType="h" fact="0.8108"/>
              <dgm:constr type="l" for="ch" forName="Parent4" refType="w" fact="0"/>
              <dgm:constr type="t" for="ch" forName="Parent4" refType="h" fact="0"/>
              <dgm:constr type="w" for="ch" forName="Parent4" refType="w" fact="0.25"/>
              <dgm:constr type="h" for="ch" forName="Parent4" refType="h" fact="0.1892"/>
            </dgm:constrLst>
          </dgm:if>
          <dgm:if name="Name17" axis="ch" ptType="node" func="cnt" op="equ" val="5">
            <dgm:alg type="composite">
              <dgm:param type="ar" val="1.5742"/>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Child5" refType="w" fact="0"/>
              <dgm:constr type="t" for="ch" forName="Child5" refType="h" fact="0.2"/>
              <dgm:constr type="w" for="ch" forName="Child5" refType="w" fact="0.1747"/>
              <dgm:constr type="h" for="ch" forName="Child5" refType="h" fact="0.8"/>
              <dgm:constr type="l" for="ch" forName="Child4" refType="w" fact="0.2001"/>
              <dgm:constr type="t" for="ch" forName="Child4" refType="h" fact="0.2"/>
              <dgm:constr type="w" for="ch" forName="Child4" refType="w" fact="0.1747"/>
              <dgm:constr type="h" for="ch" forName="Child4" refType="h" fact="0.75"/>
              <dgm:constr type="l" for="ch" forName="Child3" refType="w" fact="0.4002"/>
              <dgm:constr type="t" for="ch" forName="Child3" refType="h" fact="0.2"/>
              <dgm:constr type="w" for="ch" forName="Child3" refType="w" fact="0.1747"/>
              <dgm:constr type="h" for="ch" forName="Child3" refType="h" fact="0.7"/>
              <dgm:constr type="l" for="ch" forName="Child2" refType="w" fact="0.6003"/>
              <dgm:constr type="t" for="ch" forName="Child2" refType="h" fact="0.2"/>
              <dgm:constr type="w" for="ch" forName="Child2" refType="w" fact="0.1747"/>
              <dgm:constr type="h" for="ch" forName="Child2" refType="h" fact="0.65"/>
              <dgm:constr type="l" for="ch" forName="Child1" refType="w" fact="0.7999"/>
              <dgm:constr type="t" for="ch" forName="Child1" refType="h" fact="0.2"/>
              <dgm:constr type="w" for="ch" forName="Child1" refType="w" fact="0.1747"/>
              <dgm:constr type="h" for="ch" forName="Child1" refType="h" fact="0.6"/>
              <dgm:constr type="l" for="ch" forName="ChildAccent1" refType="w" fact="0.7999"/>
              <dgm:constr type="t" for="ch" forName="ChildAccent1" refType="h" fact="0.2"/>
              <dgm:constr type="w" for="ch" forName="ChildAccent1" refType="w" fact="0.2001"/>
              <dgm:constr type="h" for="ch" forName="ChildAccent1" refType="h" fact="0.6"/>
              <dgm:constr type="l" for="ch" forName="Parent1" refType="w" fact="0.7999"/>
              <dgm:constr type="t" for="ch" forName="Parent1" refType="h" fact="0.1"/>
              <dgm:constr type="w" for="ch" forName="Parent1" refType="w" fact="0.2001"/>
              <dgm:constr type="h" for="ch" forName="Parent1" refType="h" fact="0.1"/>
              <dgm:constr type="l" for="ch" forName="ChildAccent2" refType="w" fact="0.6003"/>
              <dgm:constr type="t" for="ch" forName="ChildAccent2" refType="h" fact="0.2"/>
              <dgm:constr type="w" for="ch" forName="ChildAccent2" refType="w" fact="0.2001"/>
              <dgm:constr type="h" for="ch" forName="ChildAccent2" refType="h" fact="0.65"/>
              <dgm:constr type="l" for="ch" forName="Parent2" refType="w" fact="0.6003"/>
              <dgm:constr type="t" for="ch" forName="Parent2" refType="h" fact="0.075"/>
              <dgm:constr type="w" for="ch" forName="Parent2" refType="w" fact="0.2001"/>
              <dgm:constr type="h" for="ch" forName="Parent2" refType="h" fact="0.125"/>
              <dgm:constr type="l" for="ch" forName="ChildAccent3" refType="w" fact="0.4002"/>
              <dgm:constr type="t" for="ch" forName="ChildAccent3" refType="h" fact="0.2"/>
              <dgm:constr type="w" for="ch" forName="ChildAccent3" refType="w" fact="0.2001"/>
              <dgm:constr type="h" for="ch" forName="ChildAccent3" refType="h" fact="0.7"/>
              <dgm:constr type="l" for="ch" forName="Parent3" refType="w" fact="0.4002"/>
              <dgm:constr type="t" for="ch" forName="Parent3" refType="h" fact="0.0508"/>
              <dgm:constr type="w" for="ch" forName="Parent3" refType="w" fact="0.2001"/>
              <dgm:constr type="h" for="ch" forName="Parent3" refType="h" fact="0.15"/>
              <dgm:constr type="l" for="ch" forName="ChildAccent4" refType="w" fact="0.2001"/>
              <dgm:constr type="t" for="ch" forName="ChildAccent4" refType="h" fact="0.2"/>
              <dgm:constr type="w" for="ch" forName="ChildAccent4" refType="w" fact="0.2001"/>
              <dgm:constr type="h" for="ch" forName="ChildAccent4" refType="h" fact="0.75"/>
              <dgm:constr type="l" for="ch" forName="Parent4" refType="w" fact="0.2001"/>
              <dgm:constr type="t" for="ch" forName="Parent4" refType="h" fact="0.025"/>
              <dgm:constr type="w" for="ch" forName="Parent4" refType="w" fact="0.2001"/>
              <dgm:constr type="h" for="ch" forName="Parent4" refType="h" fact="0.175"/>
              <dgm:constr type="l" for="ch" forName="ChildAccent5" refType="w" fact="0"/>
              <dgm:constr type="t" for="ch" forName="ChildAccent5" refType="h" fact="0.2"/>
              <dgm:constr type="w" for="ch" forName="ChildAccent5" refType="w" fact="0.2001"/>
              <dgm:constr type="h" for="ch" forName="ChildAccent5" refType="h" fact="0.8"/>
              <dgm:constr type="l" for="ch" forName="Parent5" refType="w" fact="0"/>
              <dgm:constr type="t" for="ch" forName="Parent5" refType="h" fact="0"/>
              <dgm:constr type="w" for="ch" forName="Parent5" refType="w" fact="0.2001"/>
              <dgm:constr type="h" for="ch" forName="Parent5" refType="h" fact="0.2"/>
            </dgm:constrLst>
          </dgm:if>
          <dgm:if name="Name18" axis="ch" ptType="node" func="cnt" op="equ" val="6">
            <dgm:alg type="composite">
              <dgm:param type="ar" val="1.756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Child6" refType="w" fact="0"/>
              <dgm:constr type="t" for="ch" forName="Child6" refType="h" fact="0.2087"/>
              <dgm:constr type="w" for="ch" forName="Child6" refType="w" fact="0.1458"/>
              <dgm:constr type="h" for="ch" forName="Child6" refType="h" fact="0.7913"/>
              <dgm:constr type="l" for="ch" forName="Child5" refType="w" fact="0.167"/>
              <dgm:constr type="t" for="ch" forName="Child5" refType="h" fact="0.2087"/>
              <dgm:constr type="w" for="ch" forName="Child5" refType="w" fact="0.1458"/>
              <dgm:constr type="h" for="ch" forName="Child5" refType="h" fact="0.7448"/>
              <dgm:constr type="l" for="ch" forName="Child4" refType="w" fact="0.3339"/>
              <dgm:constr type="t" for="ch" forName="Child4" refType="h" fact="0.2087"/>
              <dgm:constr type="w" for="ch" forName="Child4" refType="w" fact="0.1458"/>
              <dgm:constr type="h" for="ch" forName="Child4" refType="h" fact="0.6982"/>
              <dgm:constr type="l" for="ch" forName="Child3" refType="w" fact="0.5009"/>
              <dgm:constr type="t" for="ch" forName="Child3" refType="h" fact="0.2087"/>
              <dgm:constr type="w" for="ch" forName="Child3" refType="w" fact="0.1458"/>
              <dgm:constr type="h" for="ch" forName="Child3" refType="h" fact="0.6517"/>
              <dgm:constr type="l" for="ch" forName="Child2" refType="w" fact="0.6674"/>
              <dgm:constr type="t" for="ch" forName="Child2" refType="h" fact="0.2087"/>
              <dgm:constr type="w" for="ch" forName="Child2" refType="w" fact="0.1458"/>
              <dgm:constr type="h" for="ch" forName="Child2" refType="h" fact="0.6051"/>
              <dgm:constr type="l" for="ch" forName="Child1" refType="w" fact="0.833"/>
              <dgm:constr type="t" for="ch" forName="Child1" refType="h" fact="0.2087"/>
              <dgm:constr type="w" for="ch" forName="Child1" refType="w" fact="0.1458"/>
              <dgm:constr type="h" for="ch" forName="Child1" refType="h" fact="0.5586"/>
              <dgm:constr type="l" for="ch" forName="ChildAccent1" refType="w" fact="0.833"/>
              <dgm:constr type="t" for="ch" forName="ChildAccent1" refType="h" fact="0.2087"/>
              <dgm:constr type="w" for="ch" forName="ChildAccent1" refType="w" fact="0.167"/>
              <dgm:constr type="h" for="ch" forName="ChildAccent1" refType="h" fact="0.5586"/>
              <dgm:constr type="l" for="ch" forName="Parent1" refType="w" fact="0.833"/>
              <dgm:constr type="t" for="ch" forName="Parent1" refType="h" fact="0.1156"/>
              <dgm:constr type="w" for="ch" forName="Parent1" refType="w" fact="0.167"/>
              <dgm:constr type="h" for="ch" forName="Parent1" refType="h" fact="0.0931"/>
              <dgm:constr type="l" for="ch" forName="ChildAccent2" refType="w" fact="0.6674"/>
              <dgm:constr type="t" for="ch" forName="ChildAccent2" refType="h" fact="0.2087"/>
              <dgm:constr type="w" for="ch" forName="ChildAccent2" refType="w" fact="0.167"/>
              <dgm:constr type="h" for="ch" forName="ChildAccent2" refType="h" fact="0.6051"/>
              <dgm:constr type="l" for="ch" forName="Parent2" refType="w" fact="0.6674"/>
              <dgm:constr type="t" for="ch" forName="Parent2" refType="h" fact="0.0923"/>
              <dgm:constr type="w" for="ch" forName="Parent2" refType="w" fact="0.165"/>
              <dgm:constr type="h" for="ch" forName="Parent2" refType="h" fact="0.1164"/>
              <dgm:constr type="l" for="ch" forName="ChildAccent3" refType="w" fact="0.5009"/>
              <dgm:constr type="t" for="ch" forName="ChildAccent3" refType="h" fact="0.2087"/>
              <dgm:constr type="w" for="ch" forName="ChildAccent3" refType="w" fact="0.167"/>
              <dgm:constr type="h" for="ch" forName="ChildAccent3" refType="h" fact="0.6517"/>
              <dgm:constr type="l" for="ch" forName="Parent3" refType="w" fact="0.5009"/>
              <dgm:constr type="t" for="ch" forName="Parent3" refType="h" fact="0.0698"/>
              <dgm:constr type="w" for="ch" forName="Parent3" refType="w" fact="0.166"/>
              <dgm:constr type="h" for="ch" forName="Parent3" refType="h" fact="0.1396"/>
              <dgm:constr type="l" for="ch" forName="ChildAccent4" refType="w" fact="0.3339"/>
              <dgm:constr type="t" for="ch" forName="ChildAccent4" refType="h" fact="0.2087"/>
              <dgm:constr type="w" for="ch" forName="ChildAccent4" refType="w" fact="0.167"/>
              <dgm:constr type="h" for="ch" forName="ChildAccent4" refType="h" fact="0.6982"/>
              <dgm:constr type="l" for="ch" forName="Parent4" refType="w" fact="0.3339"/>
              <dgm:constr type="t" for="ch" forName="Parent4" refType="h" fact="0.0458"/>
              <dgm:constr type="w" for="ch" forName="Parent4" refType="w" fact="0.167"/>
              <dgm:constr type="h" for="ch" forName="Parent4" refType="h" fact="0.1629"/>
              <dgm:constr type="l" for="ch" forName="ChildAccent5" refType="w" fact="0.167"/>
              <dgm:constr type="t" for="ch" forName="ChildAccent5" refType="h" fact="0.2087"/>
              <dgm:constr type="w" for="ch" forName="ChildAccent5" refType="w" fact="0.167"/>
              <dgm:constr type="h" for="ch" forName="ChildAccent5" refType="h" fact="0.7448"/>
              <dgm:constr type="l" for="ch" forName="Parent5" refType="w" fact="0.167"/>
              <dgm:constr type="t" for="ch" forName="Parent5" refType="h" fact="0.0225"/>
              <dgm:constr type="w" for="ch" forName="Parent5" refType="w" fact="0.167"/>
              <dgm:constr type="h" for="ch" forName="Parent5" refType="h" fact="0.1862"/>
              <dgm:constr type="l" for="ch" forName="ChildAccent6" refType="w" fact="0"/>
              <dgm:constr type="t" for="ch" forName="ChildAccent6" refType="h" fact="0.2087"/>
              <dgm:constr type="w" for="ch" forName="ChildAccent6" refType="w" fact="0.167"/>
              <dgm:constr type="h" for="ch" forName="ChildAccent6" refType="h" fact="0.7913"/>
              <dgm:constr type="l" for="ch" forName="Parent6" refType="w" fact="0"/>
              <dgm:constr type="t" for="ch" forName="Parent6" refType="h" fact="0"/>
              <dgm:constr type="w" for="ch" forName="Parent6" refType="w" fact="0.167"/>
              <dgm:constr type="h" for="ch" forName="Parent6" refType="h" fact="0.2095"/>
            </dgm:constrLst>
          </dgm:if>
          <dgm:else name="Name19">
            <dgm:alg type="composite">
              <dgm:param type="ar" val="1.9137"/>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Child7" refType="w" fact="0"/>
              <dgm:constr type="t" for="ch" forName="Child7" refType="h" fact="0.2168"/>
              <dgm:constr type="w" for="ch" forName="Child7" refType="w" fact="0.125"/>
              <dgm:constr type="h" for="ch" forName="Child7" refType="h" fact="0.7832"/>
              <dgm:constr type="l" for="ch" forName="Child6" refType="w" fact="0.1432"/>
              <dgm:constr type="t" for="ch" forName="Child6" refType="h" fact="0.2168"/>
              <dgm:constr type="w" for="ch" forName="Child6" refType="w" fact="0.125"/>
              <dgm:constr type="h" for="ch" forName="Child6" refType="h" fact="0.7397"/>
              <dgm:constr type="l" for="ch" forName="Child5" refType="w" fact="0.2865"/>
              <dgm:constr type="t" for="ch" forName="Child5" refType="h" fact="0.2168"/>
              <dgm:constr type="w" for="ch" forName="Child5" refType="w" fact="0.125"/>
              <dgm:constr type="h" for="ch" forName="Child5" refType="h" fact="0.6962"/>
              <dgm:constr type="l" for="ch" forName="Child4" refType="w" fact="0.4297"/>
              <dgm:constr type="t" for="ch" forName="Child4" refType="h" fact="0.2168"/>
              <dgm:constr type="w" for="ch" forName="Child4" refType="w" fact="0.125"/>
              <dgm:constr type="h" for="ch" forName="Child4" refType="h" fact="0.6526"/>
              <dgm:constr type="l" for="ch" forName="Child3" refType="w" fact="0.5726"/>
              <dgm:constr type="t" for="ch" forName="Child3" refType="h" fact="0.2168"/>
              <dgm:constr type="w" for="ch" forName="Child3" refType="w" fact="0.125"/>
              <dgm:constr type="h" for="ch" forName="Child3" refType="h" fact="0.6091"/>
              <dgm:constr type="l" for="ch" forName="Child2" refType="w" fact="0.7147"/>
              <dgm:constr type="t" for="ch" forName="Child2" refType="h" fact="0.2168"/>
              <dgm:constr type="w" for="ch" forName="Child2" refType="w" fact="0.125"/>
              <dgm:constr type="h" for="ch" forName="Child2" refType="h" fact="0.5656"/>
              <dgm:constr type="l" for="ch" forName="Child1" refType="w" fact="0.8568"/>
              <dgm:constr type="t" for="ch" forName="Child1" refType="h" fact="0.2168"/>
              <dgm:constr type="w" for="ch" forName="Child1" refType="w" fact="0.125"/>
              <dgm:constr type="h" for="ch" forName="Child1" refType="h" fact="0.5221"/>
              <dgm:constr type="l" for="ch" forName="ChildAccent1" refType="w" fact="0.8568"/>
              <dgm:constr type="t" for="ch" forName="ChildAccent1" refType="h" fact="0.2168"/>
              <dgm:constr type="w" for="ch" forName="ChildAccent1" refType="w" fact="0.1432"/>
              <dgm:constr type="h" for="ch" forName="ChildAccent1" refType="h" fact="0.5221"/>
              <dgm:constr type="l" for="ch" forName="Parent1" refType="w" fact="0.8568"/>
              <dgm:constr type="t" for="ch" forName="Parent1" refType="h" fact="0.1298"/>
              <dgm:constr type="w" for="ch" forName="Parent1" refType="w" fact="0.1432"/>
              <dgm:constr type="h" for="ch" forName="Parent1" refType="h" fact="0.087"/>
              <dgm:constr type="l" for="ch" forName="ChildAccent2" refType="w" fact="0.7147"/>
              <dgm:constr type="t" for="ch" forName="ChildAccent2" refType="h" fact="0.2168"/>
              <dgm:constr type="w" for="ch" forName="ChildAccent2" refType="w" fact="0.1432"/>
              <dgm:constr type="h" for="ch" forName="ChildAccent2" refType="h" fact="0.5656"/>
              <dgm:constr type="l" for="ch" forName="Parent2" refType="w" fact="0.7147"/>
              <dgm:constr type="t" for="ch" forName="Parent2" refType="h" fact="0.108"/>
              <dgm:constr type="w" for="ch" forName="Parent2" refType="w" fact="0.1425"/>
              <dgm:constr type="h" for="ch" forName="Parent2" refType="h" fact="0.1088"/>
              <dgm:constr type="l" for="ch" forName="ChildAccent3" refType="w" fact="0.5726"/>
              <dgm:constr type="t" for="ch" forName="ChildAccent3" refType="h" fact="0.2168"/>
              <dgm:constr type="w" for="ch" forName="ChildAccent3" refType="w" fact="0.1432"/>
              <dgm:constr type="h" for="ch" forName="ChildAccent3" refType="h" fact="0.6091"/>
              <dgm:constr type="l" for="ch" forName="Parent3" refType="w" fact="0.5726"/>
              <dgm:constr type="t" for="ch" forName="Parent3" refType="h" fact="0.087"/>
              <dgm:constr type="w" for="ch" forName="Parent3" refType="w" fact="0.142"/>
              <dgm:constr type="h" for="ch" forName="Parent3" refType="h" fact="0.1305"/>
              <dgm:constr type="l" for="ch" forName="ChildAccent4" refType="w" fact="0.4297"/>
              <dgm:constr type="t" for="ch" forName="ChildAccent4" refType="h" fact="0.2168"/>
              <dgm:constr type="w" for="ch" forName="ChildAccent4" refType="w" fact="0.1432"/>
              <dgm:constr type="h" for="ch" forName="ChildAccent4" refType="h" fact="0.6526"/>
              <dgm:constr type="l" for="ch" forName="Parent4" refType="w" fact="0.4297"/>
              <dgm:constr type="t" for="ch" forName="Parent4" refType="h" fact="0.0645"/>
              <dgm:constr type="w" for="ch" forName="Parent4" refType="w" fact="0.1432"/>
              <dgm:constr type="h" for="ch" forName="Parent4" refType="h" fact="0.1523"/>
              <dgm:constr type="l" for="ch" forName="ChildAccent5" refType="w" fact="0.2865"/>
              <dgm:constr type="t" for="ch" forName="ChildAccent5" refType="h" fact="0.2168"/>
              <dgm:constr type="w" for="ch" forName="ChildAccent5" refType="w" fact="0.1432"/>
              <dgm:constr type="h" for="ch" forName="ChildAccent5" refType="h" fact="0.6962"/>
              <dgm:constr type="l" for="ch" forName="Parent5" refType="w" fact="0.2865"/>
              <dgm:constr type="t" for="ch" forName="Parent5" refType="h" fact="0.0428"/>
              <dgm:constr type="w" for="ch" forName="Parent5" refType="w" fact="0.1432"/>
              <dgm:constr type="h" for="ch" forName="Parent5" refType="h" fact="0.174"/>
              <dgm:constr type="l" for="ch" forName="ChildAccent6" refType="w" fact="0.1432"/>
              <dgm:constr type="t" for="ch" forName="ChildAccent6" refType="h" fact="0.2168"/>
              <dgm:constr type="w" for="ch" forName="ChildAccent6" refType="w" fact="0.1432"/>
              <dgm:constr type="h" for="ch" forName="ChildAccent6" refType="h" fact="0.7397"/>
              <dgm:constr type="l" for="ch" forName="Parent6" refType="w" fact="0.1432"/>
              <dgm:constr type="t" for="ch" forName="Parent6" refType="h" fact="0.0217"/>
              <dgm:constr type="w" for="ch" forName="Parent6" refType="w" fact="0.1432"/>
              <dgm:constr type="h" for="ch" forName="Parent6" refType="h" fact="0.1958"/>
              <dgm:constr type="l" for="ch" forName="ChildAccent7" refType="w" fact="0"/>
              <dgm:constr type="t" for="ch" forName="ChildAccent7" refType="h" fact="0.2168"/>
              <dgm:constr type="w" for="ch" forName="ChildAccent7" refType="w" fact="0.1432"/>
              <dgm:constr type="h" for="ch" forName="ChildAccent7" refType="h" fact="0.7832"/>
              <dgm:constr type="l" for="ch" forName="Parent7" refType="w" fact="0"/>
              <dgm:constr type="t" for="ch" forName="Parent7" refType="h" fact="0"/>
              <dgm:constr type="w" for="ch" forName="Parent7" refType="w" fact="0.1432"/>
              <dgm:constr type="h" for="ch" forName="Parent7" refType="h" fact="0.2175"/>
            </dgm:constrLst>
          </dgm:else>
        </dgm:choose>
      </dgm:else>
    </dgm:choose>
    <dgm:forEach name="wrapper" axis="self" ptType="parTrans">
      <dgm:forEach name="accentRepeat" axis="self">
        <dgm:layoutNode name="ChildAccent" styleLbl="alignImgPlace1">
          <dgm:alg type="sp"/>
          <dgm:choose name="Name20">
            <dgm:if name="Name21" axis="followSib" ptType="node" func="cnt" op="equ" val="0">
              <dgm:shape xmlns:r="http://schemas.openxmlformats.org/officeDocument/2006/relationships" type="wedgeRectCallout" r:blip="">
                <dgm:adjLst>
                  <dgm:adj idx="1" val="0"/>
                  <dgm:adj idx="2" val="0"/>
                </dgm:adjLst>
              </dgm:shape>
            </dgm:if>
            <dgm:else name="Name22">
              <dgm:choose name="Name23">
                <dgm:if name="Name24" axis="precedSib" ptType="node" func="cnt" op="equ" val="6">
                  <dgm:shape xmlns:r="http://schemas.openxmlformats.org/officeDocument/2006/relationships" type="wedgeRectCallout" r:blip="">
                    <dgm:adjLst>
                      <dgm:adj idx="1" val="0"/>
                      <dgm:adj idx="2" val="0"/>
                    </dgm:adjLst>
                  </dgm:shape>
                </dgm:if>
                <dgm:else name="Name25">
                  <dgm:choose name="Name26">
                    <dgm:if name="Name27" func="var" arg="dir" op="equ" val="norm">
                      <dgm:shape xmlns:r="http://schemas.openxmlformats.org/officeDocument/2006/relationships" type="wedgeRectCallout" r:blip="">
                        <dgm:adjLst>
                          <dgm:adj idx="1" val="0.625"/>
                          <dgm:adj idx="2" val="0.2083"/>
                        </dgm:adjLst>
                      </dgm:shape>
                    </dgm:if>
                    <dgm:else name="Name28">
                      <dgm:shape xmlns:r="http://schemas.openxmlformats.org/officeDocument/2006/relationships" type="wedgeRectCallout" r:blip="">
                        <dgm:adjLst>
                          <dgm:adj idx="1" val="-0.625"/>
                          <dgm:adj idx="2" val="0.2083"/>
                        </dgm:adjLst>
                      </dgm:shape>
                    </dgm:else>
                  </dgm:choose>
                </dgm:else>
              </dgm:choose>
            </dgm:else>
          </dgm:choose>
          <dgm:presOf axis="des" ptType="node"/>
        </dgm:layoutNode>
      </dgm:forEach>
    </dgm:forEach>
    <dgm:forEach name="Name29" axis="ch" ptType="node" st="7" cnt="1">
      <dgm:layoutNode name="ChildAccent7">
        <dgm:alg type="sp"/>
        <dgm:shape xmlns:r="http://schemas.openxmlformats.org/officeDocument/2006/relationships" r:blip="">
          <dgm:adjLst/>
        </dgm:shape>
        <dgm:presOf/>
        <dgm:constrLst/>
        <dgm:forEach name="Name30" ref="accentRepeat"/>
      </dgm:layoutNode>
      <dgm:layoutNode name="Child7" styleLbl="revTx">
        <dgm:varLst>
          <dgm:chMax val="0"/>
          <dgm:chPref val="0"/>
          <dgm:bulletEnabled val="1"/>
        </dgm:varLst>
        <dgm:choose name="Name31">
          <dgm:if name="Name32" func="var" arg="dir" op="equ" val="norm">
            <dgm:alg type="tx">
              <dgm:param type="parTxLTRAlign" val="r"/>
              <dgm:param type="shpTxLTRAlignCh" val="r"/>
              <dgm:param type="txAnchorVert" val="t"/>
            </dgm:alg>
          </dgm:if>
          <dgm:else name="Name33">
            <dgm:alg type="tx">
              <dgm:param type="parTxLTRAlign" val="l"/>
              <dgm:param type="shpTxLTRAlignCh" val="l"/>
              <dgm:param type="txAnchorVert" val="t"/>
            </dgm:alg>
          </dgm:else>
        </dgm:choose>
        <dgm:shape xmlns:r="http://schemas.openxmlformats.org/officeDocument/2006/relationships" type="rect" r:blip="" hideGeom="1">
          <dgm:adjLst/>
        </dgm:shape>
        <dgm:presOf axis="des" ptType="node"/>
        <dgm:constrLst>
          <dgm:constr type="lMarg" refType="primFontSz" fact="0.25"/>
          <dgm:constr type="rMarg" refType="primFontSz" fact="0.25"/>
          <dgm:constr type="tMarg" refType="primFontSz" fact="0.25"/>
          <dgm:constr type="bMarg" refType="primFontSz" fact="0.25"/>
        </dgm:constrLst>
        <dgm:ruleLst>
          <dgm:rule type="primFontSz" val="5" fact="NaN" max="NaN"/>
        </dgm:ruleLst>
      </dgm:layoutNode>
      <dgm:layoutNode name="Parent7" styleLbl="node1">
        <dgm:varLst>
          <dgm:chMax val="2"/>
          <dgm:chPref val="1"/>
          <dgm:bulletEnabled val="1"/>
        </dgm:varLst>
        <dgm:alg type="tx">
          <dgm:param type="shpTxLTRAlignCh" val="ctr"/>
          <dgm:param type="txAnchorVertCh" val="mid"/>
        </dgm:alg>
        <dgm:shape xmlns:r="http://schemas.openxmlformats.org/officeDocument/2006/relationships" type="rect" r:blip="">
          <dgm:adjLst/>
        </dgm:shape>
        <dgm:presOf axis="self"/>
        <dgm:constrLst>
          <dgm:constr type="lMarg" refType="primFontSz" fact="0.25"/>
          <dgm:constr type="rMarg" refType="primFontSz" fact="0.25"/>
          <dgm:constr type="tMarg" refType="primFontSz" fact="0.25"/>
          <dgm:constr type="bMarg" refType="primFontSz" fact="0.25"/>
        </dgm:constrLst>
        <dgm:ruleLst>
          <dgm:rule type="primFontSz" val="5" fact="NaN" max="NaN"/>
        </dgm:ruleLst>
      </dgm:layoutNode>
    </dgm:forEach>
    <dgm:forEach name="Name34" axis="ch" ptType="node" st="6" cnt="1">
      <dgm:layoutNode name="ChildAccent6">
        <dgm:alg type="sp"/>
        <dgm:shape xmlns:r="http://schemas.openxmlformats.org/officeDocument/2006/relationships" r:blip="">
          <dgm:adjLst/>
        </dgm:shape>
        <dgm:presOf/>
        <dgm:constrLst/>
        <dgm:forEach name="Name35" ref="accentRepeat"/>
      </dgm:layoutNode>
      <dgm:layoutNode name="Child6" styleLbl="revTx">
        <dgm:varLst>
          <dgm:chMax val="0"/>
          <dgm:chPref val="0"/>
          <dgm:bulletEnabled val="1"/>
        </dgm:varLst>
        <dgm:choose name="Name36">
          <dgm:if name="Name37" func="var" arg="dir" op="equ" val="norm">
            <dgm:alg type="tx">
              <dgm:param type="parTxLTRAlign" val="r"/>
              <dgm:param type="shpTxLTRAlignCh" val="r"/>
              <dgm:param type="txAnchorVert" val="t"/>
            </dgm:alg>
          </dgm:if>
          <dgm:else name="Name38">
            <dgm:alg type="tx">
              <dgm:param type="parTxLTRAlign" val="l"/>
              <dgm:param type="shpTxLTRAlignCh" val="l"/>
              <dgm:param type="txAnchorVert" val="t"/>
            </dgm:alg>
          </dgm:else>
        </dgm:choose>
        <dgm:shape xmlns:r="http://schemas.openxmlformats.org/officeDocument/2006/relationships" type="rect" r:blip="" hideGeom="1">
          <dgm:adjLst/>
        </dgm:shape>
        <dgm:presOf axis="des" ptType="node"/>
        <dgm:constrLst>
          <dgm:constr type="lMarg" refType="primFontSz" fact="0.25"/>
          <dgm:constr type="rMarg" refType="primFontSz" fact="0.25"/>
          <dgm:constr type="tMarg" refType="primFontSz" fact="0.25"/>
          <dgm:constr type="bMarg" refType="primFontSz" fact="0.25"/>
        </dgm:constrLst>
        <dgm:ruleLst>
          <dgm:rule type="primFontSz" val="5" fact="NaN" max="NaN"/>
        </dgm:ruleLst>
      </dgm:layoutNode>
      <dgm:layoutNode name="Parent6" styleLbl="node1">
        <dgm:varLst>
          <dgm:chMax val="2"/>
          <dgm:chPref val="1"/>
          <dgm:bulletEnabled val="1"/>
        </dgm:varLst>
        <dgm:alg type="tx">
          <dgm:param type="shpTxLTRAlignCh" val="ctr"/>
          <dgm:param type="txAnchorVertCh" val="mid"/>
        </dgm:alg>
        <dgm:shape xmlns:r="http://schemas.openxmlformats.org/officeDocument/2006/relationships" type="rect" r:blip="">
          <dgm:adjLst/>
        </dgm:shape>
        <dgm:presOf axis="self"/>
        <dgm:constrLst>
          <dgm:constr type="lMarg" refType="primFontSz" fact="0.25"/>
          <dgm:constr type="rMarg" refType="primFontSz" fact="0.25"/>
          <dgm:constr type="tMarg" refType="primFontSz" fact="0.25"/>
          <dgm:constr type="bMarg" refType="primFontSz" fact="0.25"/>
        </dgm:constrLst>
        <dgm:ruleLst>
          <dgm:rule type="primFontSz" val="5" fact="NaN" max="NaN"/>
        </dgm:ruleLst>
      </dgm:layoutNode>
    </dgm:forEach>
    <dgm:forEach name="Name39" axis="ch" ptType="node" st="5" cnt="1">
      <dgm:layoutNode name="ChildAccent5">
        <dgm:alg type="sp"/>
        <dgm:shape xmlns:r="http://schemas.openxmlformats.org/officeDocument/2006/relationships" r:blip="">
          <dgm:adjLst/>
        </dgm:shape>
        <dgm:presOf/>
        <dgm:constrLst/>
        <dgm:forEach name="Name40" ref="accentRepeat"/>
      </dgm:layoutNode>
      <dgm:layoutNode name="Child5" styleLbl="revTx">
        <dgm:varLst>
          <dgm:chMax val="0"/>
          <dgm:chPref val="0"/>
          <dgm:bulletEnabled val="1"/>
        </dgm:varLst>
        <dgm:choose name="Name41">
          <dgm:if name="Name42" func="var" arg="dir" op="equ" val="norm">
            <dgm:alg type="tx">
              <dgm:param type="parTxLTRAlign" val="r"/>
              <dgm:param type="shpTxLTRAlignCh" val="r"/>
              <dgm:param type="txAnchorVert" val="t"/>
            </dgm:alg>
          </dgm:if>
          <dgm:else name="Name43">
            <dgm:alg type="tx">
              <dgm:param type="parTxLTRAlign" val="l"/>
              <dgm:param type="shpTxLTRAlignCh" val="l"/>
              <dgm:param type="txAnchorVert" val="t"/>
            </dgm:alg>
          </dgm:else>
        </dgm:choose>
        <dgm:shape xmlns:r="http://schemas.openxmlformats.org/officeDocument/2006/relationships" type="rect" r:blip="" hideGeom="1">
          <dgm:adjLst/>
        </dgm:shape>
        <dgm:presOf axis="des" ptType="node"/>
        <dgm:constrLst>
          <dgm:constr type="lMarg" refType="primFontSz" fact="0.25"/>
          <dgm:constr type="rMarg" refType="primFontSz" fact="0.25"/>
          <dgm:constr type="tMarg" refType="primFontSz" fact="0.25"/>
          <dgm:constr type="bMarg" refType="primFontSz" fact="0.25"/>
        </dgm:constrLst>
        <dgm:ruleLst>
          <dgm:rule type="primFontSz" val="5" fact="NaN" max="NaN"/>
        </dgm:ruleLst>
      </dgm:layoutNode>
      <dgm:layoutNode name="Parent5" styleLbl="node1">
        <dgm:varLst>
          <dgm:chMax val="2"/>
          <dgm:chPref val="1"/>
          <dgm:bulletEnabled val="1"/>
        </dgm:varLst>
        <dgm:alg type="tx">
          <dgm:param type="shpTxLTRAlignCh" val="ctr"/>
          <dgm:param type="txAnchorVertCh" val="mid"/>
        </dgm:alg>
        <dgm:shape xmlns:r="http://schemas.openxmlformats.org/officeDocument/2006/relationships" type="rect" r:blip="">
          <dgm:adjLst/>
        </dgm:shape>
        <dgm:presOf axis="self"/>
        <dgm:constrLst>
          <dgm:constr type="lMarg" refType="primFontSz" fact="0.25"/>
          <dgm:constr type="rMarg" refType="primFontSz" fact="0.25"/>
          <dgm:constr type="tMarg" refType="primFontSz" fact="0.25"/>
          <dgm:constr type="bMarg" refType="primFontSz" fact="0.25"/>
        </dgm:constrLst>
        <dgm:ruleLst>
          <dgm:rule type="primFontSz" val="5" fact="NaN" max="NaN"/>
        </dgm:ruleLst>
      </dgm:layoutNode>
    </dgm:forEach>
    <dgm:forEach name="Name44" axis="ch" ptType="node" st="4" cnt="1">
      <dgm:layoutNode name="ChildAccent4">
        <dgm:alg type="sp"/>
        <dgm:shape xmlns:r="http://schemas.openxmlformats.org/officeDocument/2006/relationships" r:blip="">
          <dgm:adjLst/>
        </dgm:shape>
        <dgm:presOf/>
        <dgm:constrLst/>
        <dgm:forEach name="Name45" ref="accentRepeat"/>
      </dgm:layoutNode>
      <dgm:layoutNode name="Child4" styleLbl="revTx">
        <dgm:varLst>
          <dgm:chMax val="0"/>
          <dgm:chPref val="0"/>
          <dgm:bulletEnabled val="1"/>
        </dgm:varLst>
        <dgm:choose name="Name46">
          <dgm:if name="Name47" func="var" arg="dir" op="equ" val="norm">
            <dgm:alg type="tx">
              <dgm:param type="parTxLTRAlign" val="r"/>
              <dgm:param type="shpTxLTRAlignCh" val="r"/>
              <dgm:param type="txAnchorVert" val="t"/>
            </dgm:alg>
          </dgm:if>
          <dgm:else name="Name48">
            <dgm:alg type="tx">
              <dgm:param type="parTxLTRAlign" val="l"/>
              <dgm:param type="shpTxLTRAlignCh" val="l"/>
              <dgm:param type="txAnchorVert" val="t"/>
            </dgm:alg>
          </dgm:else>
        </dgm:choose>
        <dgm:shape xmlns:r="http://schemas.openxmlformats.org/officeDocument/2006/relationships" type="rect" r:blip="" hideGeom="1">
          <dgm:adjLst/>
        </dgm:shape>
        <dgm:presOf axis="des" ptType="node"/>
        <dgm:constrLst>
          <dgm:constr type="lMarg" refType="primFontSz" fact="0.25"/>
          <dgm:constr type="rMarg" refType="primFontSz" fact="0.25"/>
          <dgm:constr type="tMarg" refType="primFontSz" fact="0.25"/>
          <dgm:constr type="bMarg" refType="primFontSz" fact="0.25"/>
        </dgm:constrLst>
        <dgm:ruleLst>
          <dgm:rule type="primFontSz" val="5" fact="NaN" max="NaN"/>
        </dgm:ruleLst>
      </dgm:layoutNode>
      <dgm:layoutNode name="Parent4" styleLbl="node1">
        <dgm:varLst>
          <dgm:chMax val="2"/>
          <dgm:chPref val="1"/>
          <dgm:bulletEnabled val="1"/>
        </dgm:varLst>
        <dgm:alg type="tx">
          <dgm:param type="shpTxLTRAlignCh" val="ctr"/>
          <dgm:param type="txAnchorVertCh" val="mid"/>
        </dgm:alg>
        <dgm:shape xmlns:r="http://schemas.openxmlformats.org/officeDocument/2006/relationships" type="rect" r:blip="">
          <dgm:adjLst/>
        </dgm:shape>
        <dgm:presOf axis="self"/>
        <dgm:constrLst>
          <dgm:constr type="lMarg" refType="primFontSz" fact="0.25"/>
          <dgm:constr type="rMarg" refType="primFontSz" fact="0.25"/>
          <dgm:constr type="tMarg" refType="primFontSz" fact="0.25"/>
          <dgm:constr type="bMarg" refType="primFontSz" fact="0.25"/>
        </dgm:constrLst>
        <dgm:ruleLst>
          <dgm:rule type="primFontSz" val="5" fact="NaN" max="NaN"/>
        </dgm:ruleLst>
      </dgm:layoutNode>
    </dgm:forEach>
    <dgm:forEach name="Name49" axis="ch" ptType="node" st="3" cnt="1">
      <dgm:layoutNode name="ChildAccent3">
        <dgm:alg type="sp"/>
        <dgm:shape xmlns:r="http://schemas.openxmlformats.org/officeDocument/2006/relationships" r:blip="">
          <dgm:adjLst/>
        </dgm:shape>
        <dgm:presOf/>
        <dgm:constrLst/>
        <dgm:forEach name="Name50" ref="accentRepeat"/>
      </dgm:layoutNode>
      <dgm:layoutNode name="Child3" styleLbl="revTx">
        <dgm:varLst>
          <dgm:chMax val="0"/>
          <dgm:chPref val="0"/>
          <dgm:bulletEnabled val="1"/>
        </dgm:varLst>
        <dgm:choose name="Name51">
          <dgm:if name="Name52" func="var" arg="dir" op="equ" val="norm">
            <dgm:alg type="tx">
              <dgm:param type="parTxLTRAlign" val="r"/>
              <dgm:param type="shpTxLTRAlignCh" val="r"/>
              <dgm:param type="txAnchorVert" val="t"/>
            </dgm:alg>
          </dgm:if>
          <dgm:else name="Name53">
            <dgm:alg type="tx">
              <dgm:param type="parTxLTRAlign" val="l"/>
              <dgm:param type="shpTxLTRAlignCh" val="l"/>
              <dgm:param type="txAnchorVert" val="t"/>
            </dgm:alg>
          </dgm:else>
        </dgm:choose>
        <dgm:shape xmlns:r="http://schemas.openxmlformats.org/officeDocument/2006/relationships" type="rect" r:blip="" hideGeom="1">
          <dgm:adjLst/>
        </dgm:shape>
        <dgm:presOf axis="des" ptType="node"/>
        <dgm:constrLst>
          <dgm:constr type="lMarg" refType="primFontSz" fact="0.25"/>
          <dgm:constr type="rMarg" refType="primFontSz" fact="0.25"/>
          <dgm:constr type="tMarg" refType="primFontSz" fact="0.25"/>
          <dgm:constr type="bMarg" refType="primFontSz" fact="0.25"/>
        </dgm:constrLst>
        <dgm:ruleLst>
          <dgm:rule type="primFontSz" val="5" fact="NaN" max="NaN"/>
        </dgm:ruleLst>
      </dgm:layoutNode>
      <dgm:layoutNode name="Parent3" styleLbl="node1">
        <dgm:varLst>
          <dgm:chMax val="2"/>
          <dgm:chPref val="1"/>
          <dgm:bulletEnabled val="1"/>
        </dgm:varLst>
        <dgm:alg type="tx">
          <dgm:param type="shpTxLTRAlignCh" val="ctr"/>
          <dgm:param type="txAnchorVertCh" val="mid"/>
        </dgm:alg>
        <dgm:shape xmlns:r="http://schemas.openxmlformats.org/officeDocument/2006/relationships" type="rect" r:blip="">
          <dgm:adjLst/>
        </dgm:shape>
        <dgm:presOf axis="self"/>
        <dgm:constrLst>
          <dgm:constr type="lMarg" refType="primFontSz" fact="0.25"/>
          <dgm:constr type="rMarg" refType="primFontSz" fact="0.25"/>
          <dgm:constr type="tMarg" refType="primFontSz" fact="0.25"/>
          <dgm:constr type="bMarg" refType="primFontSz" fact="0.25"/>
        </dgm:constrLst>
        <dgm:ruleLst>
          <dgm:rule type="primFontSz" val="5" fact="NaN" max="NaN"/>
        </dgm:ruleLst>
      </dgm:layoutNode>
    </dgm:forEach>
    <dgm:forEach name="Name54" axis="ch" ptType="node" st="2" cnt="1">
      <dgm:layoutNode name="ChildAccent2">
        <dgm:alg type="sp"/>
        <dgm:shape xmlns:r="http://schemas.openxmlformats.org/officeDocument/2006/relationships" r:blip="">
          <dgm:adjLst/>
        </dgm:shape>
        <dgm:presOf/>
        <dgm:constrLst/>
        <dgm:forEach name="Name55" ref="accentRepeat"/>
      </dgm:layoutNode>
      <dgm:layoutNode name="Child2" styleLbl="revTx">
        <dgm:varLst>
          <dgm:chMax val="0"/>
          <dgm:chPref val="0"/>
          <dgm:bulletEnabled val="1"/>
        </dgm:varLst>
        <dgm:choose name="Name56">
          <dgm:if name="Name57" func="var" arg="dir" op="equ" val="norm">
            <dgm:alg type="tx">
              <dgm:param type="parTxLTRAlign" val="r"/>
              <dgm:param type="shpTxLTRAlignCh" val="r"/>
              <dgm:param type="txAnchorVert" val="t"/>
            </dgm:alg>
          </dgm:if>
          <dgm:else name="Name58">
            <dgm:alg type="tx">
              <dgm:param type="parTxLTRAlign" val="l"/>
              <dgm:param type="shpTxLTRAlignCh" val="l"/>
              <dgm:param type="txAnchorVert" val="t"/>
            </dgm:alg>
          </dgm:else>
        </dgm:choose>
        <dgm:shape xmlns:r="http://schemas.openxmlformats.org/officeDocument/2006/relationships" type="rect" r:blip="" hideGeom="1">
          <dgm:adjLst/>
        </dgm:shape>
        <dgm:presOf axis="des" ptType="node"/>
        <dgm:presOf axis="des" ptType="node"/>
        <dgm:constrLst>
          <dgm:constr type="lMarg" refType="primFontSz" fact="0.25"/>
          <dgm:constr type="rMarg" refType="primFontSz" fact="0.25"/>
          <dgm:constr type="tMarg" refType="primFontSz" fact="0.25"/>
          <dgm:constr type="bMarg" refType="primFontSz" fact="0.25"/>
        </dgm:constrLst>
        <dgm:ruleLst>
          <dgm:rule type="primFontSz" val="5" fact="NaN" max="NaN"/>
        </dgm:ruleLst>
      </dgm:layoutNode>
      <dgm:layoutNode name="Parent2" styleLbl="node1">
        <dgm:varLst>
          <dgm:chMax val="2"/>
          <dgm:chPref val="1"/>
          <dgm:bulletEnabled val="1"/>
        </dgm:varLst>
        <dgm:alg type="tx">
          <dgm:param type="shpTxLTRAlignCh" val="ctr"/>
          <dgm:param type="txAnchorVertCh" val="mid"/>
        </dgm:alg>
        <dgm:shape xmlns:r="http://schemas.openxmlformats.org/officeDocument/2006/relationships" type="rect" r:blip="">
          <dgm:adjLst/>
        </dgm:shape>
        <dgm:presOf axis="self"/>
        <dgm:constrLst>
          <dgm:constr type="lMarg" refType="primFontSz" fact="0.25"/>
          <dgm:constr type="rMarg" refType="primFontSz" fact="0.25"/>
          <dgm:constr type="tMarg" refType="primFontSz" fact="0.25"/>
          <dgm:constr type="bMarg" refType="primFontSz" fact="0.25"/>
        </dgm:constrLst>
        <dgm:ruleLst>
          <dgm:rule type="primFontSz" val="5" fact="NaN" max="NaN"/>
        </dgm:ruleLst>
      </dgm:layoutNode>
    </dgm:forEach>
    <dgm:forEach name="Name59" axis="ch" ptType="node" cnt="1">
      <dgm:layoutNode name="ChildAccent1">
        <dgm:alg type="sp"/>
        <dgm:shape xmlns:r="http://schemas.openxmlformats.org/officeDocument/2006/relationships" r:blip="">
          <dgm:adjLst/>
        </dgm:shape>
        <dgm:presOf/>
        <dgm:constrLst/>
        <dgm:forEach name="Name60" ref="accentRepeat"/>
      </dgm:layoutNode>
      <dgm:layoutNode name="Child1" styleLbl="revTx">
        <dgm:varLst>
          <dgm:chMax val="0"/>
          <dgm:chPref val="0"/>
          <dgm:bulletEnabled val="1"/>
        </dgm:varLst>
        <dgm:choose name="Name61">
          <dgm:if name="Name62" func="var" arg="dir" op="equ" val="norm">
            <dgm:alg type="tx">
              <dgm:param type="parTxLTRAlign" val="r"/>
              <dgm:param type="shpTxLTRAlignCh" val="r"/>
              <dgm:param type="txAnchorVert" val="t"/>
            </dgm:alg>
          </dgm:if>
          <dgm:else name="Name63">
            <dgm:alg type="tx">
              <dgm:param type="parTxLTRAlign" val="l"/>
              <dgm:param type="shpTxLTRAlignCh" val="l"/>
              <dgm:param type="txAnchorVert" val="t"/>
            </dgm:alg>
          </dgm:else>
        </dgm:choose>
        <dgm:shape xmlns:r="http://schemas.openxmlformats.org/officeDocument/2006/relationships" type="rect" r:blip="" hideGeom="1">
          <dgm:adjLst/>
        </dgm:shape>
        <dgm:presOf axis="des" ptType="node"/>
        <dgm:constrLst>
          <dgm:constr type="lMarg" refType="primFontSz" fact="0.25"/>
          <dgm:constr type="rMarg" refType="primFontSz" fact="0.25"/>
          <dgm:constr type="tMarg" refType="primFontSz" fact="0.25"/>
          <dgm:constr type="bMarg" refType="primFontSz" fact="0.25"/>
        </dgm:constrLst>
        <dgm:ruleLst>
          <dgm:rule type="primFontSz" val="5" fact="NaN" max="NaN"/>
        </dgm:ruleLst>
      </dgm:layoutNode>
      <dgm:layoutNode name="Parent1" styleLbl="node1">
        <dgm:varLst>
          <dgm:chMax val="2"/>
          <dgm:chPref val="1"/>
          <dgm:bulletEnabled val="1"/>
        </dgm:varLst>
        <dgm:alg type="tx">
          <dgm:param type="shpTxLTRAlignCh" val="ctr"/>
          <dgm:param type="txAnchorVertCh" val="mid"/>
        </dgm:alg>
        <dgm:shape xmlns:r="http://schemas.openxmlformats.org/officeDocument/2006/relationships" type="rect" r:blip="">
          <dgm:adjLst/>
        </dgm:shape>
        <dgm:presOf axis="self"/>
        <dgm:constrLst>
          <dgm:constr type="lMarg" refType="primFontSz" fact="0.25"/>
          <dgm:constr type="rMarg" refType="primFontSz" fact="0.25"/>
          <dgm:constr type="tMarg" refType="primFontSz" fact="0.25"/>
          <dgm:constr type="bMarg" refType="primFontSz" fact="0.25"/>
        </dgm:constrLst>
        <dgm:ruleLst>
          <dgm:rule type="primFontSz" val="5" fact="NaN" max="NaN"/>
        </dgm:ruleLst>
      </dgm:layoutNode>
    </dgm:forEach>
  </dgm:layoutNode>
</dgm:layoutDef>
</file>

<file path=word/diagrams/layout3.xml><?xml version="1.0" encoding="utf-8"?>
<dgm:layoutDef xmlns:dgm="http://schemas.openxmlformats.org/drawingml/2006/diagram" xmlns:a="http://schemas.openxmlformats.org/drawingml/2006/main" uniqueId="urn:microsoft.com/office/officeart/2011/layout/InterconnectedBlockProcess#4">
  <dgm:title val="Propojený blok – proces"/>
  <dgm:desc val="Umožňuje znázornit postupné kroky v procesu. Nejlepších výsledků dosáhnete s malým množstvím textu úrovně 1 a středním množstvím textu úrovně 2."/>
  <dgm:catLst>
    <dgm:cat type="process" pri="5500"/>
    <dgm:cat type="officeonline" pri="35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2" destOrd="0"/>
        <dgm:cxn modelId="32" srcId="30" destId="31" srcOrd="0" destOrd="0"/>
      </dgm:cxnLst>
      <dgm:bg/>
      <dgm:whole/>
    </dgm:dataModel>
  </dgm:sampData>
  <dgm:styleData>
    <dgm:dataModel>
      <dgm:ptLst>
        <dgm:pt modelId="0" type="doc"/>
        <dgm:pt modelId="10">
          <dgm:prSet phldr="1"/>
        </dgm:pt>
        <dgm:pt modelId="11">
          <dgm:prSet phldr="1"/>
        </dgm:pt>
        <dgm:pt modelId="20">
          <dgm:prSet phldr="1"/>
        </dgm:pt>
        <dgm:pt modelId="21">
          <dgm:prSet phldr="1"/>
        </dgm:pt>
      </dgm:ptLst>
      <dgm:cxnLst>
        <dgm:cxn modelId="40" srcId="0" destId="10" srcOrd="0" destOrd="0"/>
        <dgm:cxn modelId="12" srcId="10" destId="11" srcOrd="0" destOrd="0"/>
        <dgm:cxn modelId="50" srcId="0" destId="20" srcOrd="1" destOrd="0"/>
        <dgm:cxn modelId="22" srcId="20" destId="21" srcOrd="0" destOrd="0"/>
      </dgm:cxnLst>
      <dgm:bg/>
      <dgm:whole/>
    </dgm:dataModel>
  </dgm:styleData>
  <dgm:clr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 modelId="40">
          <dgm:prSet phldr="1"/>
        </dgm:pt>
        <dgm:pt modelId="4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2" destOrd="0"/>
        <dgm:cxn modelId="32" srcId="30" destId="31" srcOrd="0" destOrd="0"/>
        <dgm:cxn modelId="70" srcId="0" destId="40" srcOrd="2" destOrd="0"/>
        <dgm:cxn modelId="42" srcId="40" destId="41" srcOrd="0" destOrd="0"/>
      </dgm:cxnLst>
      <dgm:bg/>
      <dgm:whole/>
    </dgm:dataModel>
  </dgm:clrData>
  <dgm:layoutNode name="Name0">
    <dgm:varLst>
      <dgm:chMax val="7"/>
      <dgm:chPref val="5"/>
      <dgm:dir/>
      <dgm:animOne val="branch"/>
      <dgm:animLvl val="lvl"/>
    </dgm:varLst>
    <dgm:shape xmlns:r="http://schemas.openxmlformats.org/officeDocument/2006/relationships" r:blip="">
      <dgm:adjLst/>
    </dgm:shape>
    <dgm:choose name="Name1">
      <dgm:if name="Name2" func="var" arg="dir" op="equ" val="norm">
        <dgm:choose name="Name3">
          <dgm:if name="Name4" axis="ch" ptType="node" func="cnt" op="equ" val="1">
            <dgm:alg type="composite">
              <dgm:param type="ar" val="0.45"/>
            </dgm:alg>
            <dgm:constrLst>
              <dgm:constr type="primFontSz" for="des" forName="Child1" val="65"/>
              <dgm:constr type="primFontSz" for="des" forName="Parent1" val="65"/>
              <dgm:constr type="primFontSz" for="des" forName="Child1" refType="primFontSz" refFor="des" refForName="Parent1" op="lte"/>
              <dgm:constr type="l" for="ch" forName="ChildAccent1" refType="w" fact="0"/>
              <dgm:constr type="t" for="ch" forName="ChildAccent1" refType="h" fact="0.1429"/>
              <dgm:constr type="w" for="ch" forName="ChildAccent1" refType="w"/>
              <dgm:constr type="h" for="ch" forName="ChildAccent1" refType="h" fact="0.8571"/>
              <dgm:constr type="l" for="ch" forName="Child1" refType="w" fact="0.127"/>
              <dgm:constr type="t" for="ch" forName="Child1" refType="h" fact="0.1429"/>
              <dgm:constr type="w" for="ch" forName="Child1" refType="w" fact="0.873"/>
              <dgm:constr type="h" for="ch" forName="Child1" refType="h" fact="0.8571"/>
              <dgm:constr type="l" for="ch" forName="Parent1" refType="w" fact="0"/>
              <dgm:constr type="t" for="ch" forName="Parent1" refType="h" fact="0"/>
              <dgm:constr type="w" for="ch" forName="Parent1" refType="w"/>
              <dgm:constr type="h" for="ch" forName="Parent1" refType="h" fact="0.1429"/>
            </dgm:constrLst>
          </dgm:if>
          <dgm:if name="Name5" axis="ch" ptType="node" func="cnt" op="equ" val="2">
            <dgm:alg type="composite">
              <dgm:param type="ar" val="0.812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ChildAccent1" refType="w" fact="0"/>
              <dgm:constr type="t" for="ch" forName="ChildAccent1" refType="h" fact="0.1613"/>
              <dgm:constr type="w" for="ch" forName="ChildAccent1" refType="w" fact="0.5"/>
              <dgm:constr type="h" for="ch" forName="ChildAccent1" refType="h" fact="0.7742"/>
              <dgm:constr type="l" for="ch" forName="Child1" refType="w" fact="0.0635"/>
              <dgm:constr type="t" for="ch" forName="Child1" refType="h" fact="0.1613"/>
              <dgm:constr type="w" for="ch" forName="Child1" refType="w" fact="0.4365"/>
              <dgm:constr type="h" for="ch" forName="Child1" refType="h" fact="0.7742"/>
              <dgm:constr type="l" for="ch" forName="Parent1" refType="w" fact="0"/>
              <dgm:constr type="t" for="ch" forName="Parent1" refType="h" fact="0.0323"/>
              <dgm:constr type="w" for="ch" forName="Parent1" refType="w" fact="0.5"/>
              <dgm:constr type="h" for="ch" forName="Parent1" refType="h" fact="0.129"/>
              <dgm:constr type="l" for="ch" forName="ChildAccent2" refType="w" fact="0.5"/>
              <dgm:constr type="t" for="ch" forName="ChildAccent2" refType="h" fact="0.1613"/>
              <dgm:constr type="w" for="ch" forName="ChildAccent2" refType="w" fact="0.5"/>
              <dgm:constr type="h" for="ch" forName="ChildAccent2" refType="h" fact="0.8387"/>
              <dgm:constr type="l" for="ch" forName="Child2" refType="w" fact="0.5635"/>
              <dgm:constr type="t" for="ch" forName="Child2" refType="h" fact="0.1613"/>
              <dgm:constr type="w" for="ch" forName="Child2" refType="w" fact="0.4365"/>
              <dgm:constr type="h" for="ch" forName="Child2" refType="h" fact="0.8387"/>
              <dgm:constr type="l" for="ch" forName="Parent2" refType="w" fact="0.5"/>
              <dgm:constr type="t" for="ch" forName="Parent2" refType="h" fact="0"/>
              <dgm:constr type="w" for="ch" forName="Parent2" refType="w" fact="0.5"/>
              <dgm:constr type="h" for="ch" forName="Parent2" refType="h" fact="0.1613"/>
            </dgm:constrLst>
          </dgm:if>
          <dgm:if name="Name6" axis="ch" ptType="node" func="cnt" op="equ" val="3">
            <dgm:alg type="composite">
              <dgm:param type="ar" val="1.112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ChildAccent1" refType="w" fact="0"/>
              <dgm:constr type="t" for="ch" forName="ChildAccent1" refType="h" fact="0.1757"/>
              <dgm:constr type="w" for="ch" forName="ChildAccent1" refType="w" fact="0.3333"/>
              <dgm:constr type="h" for="ch" forName="ChildAccent1" refType="h" fact="0.7066"/>
              <dgm:constr type="l" for="ch" forName="Child1" refType="w" fact="0.0423"/>
              <dgm:constr type="t" for="ch" forName="Child1" refType="h" fact="0.1757"/>
              <dgm:constr type="w" for="ch" forName="Child1" refType="w" fact="0.291"/>
              <dgm:constr type="h" for="ch" forName="Child1" refType="h" fact="0.7066"/>
              <dgm:constr type="l" for="ch" forName="Parent1" refType="w" fact="0"/>
              <dgm:constr type="t" for="ch" forName="Parent1" refType="h" fact="0.0579"/>
              <dgm:constr type="w" for="ch" forName="Parent1" refType="w" fact="0.3333"/>
              <dgm:constr type="h" for="ch" forName="Parent1" refType="h" fact="0.1178"/>
              <dgm:constr type="l" for="ch" forName="ChildAccent2" refType="w" fact="0.3333"/>
              <dgm:constr type="t" for="ch" forName="ChildAccent2" refType="h" fact="0.1757"/>
              <dgm:constr type="w" for="ch" forName="ChildAccent2" refType="w" fact="0.3333"/>
              <dgm:constr type="h" for="ch" forName="ChildAccent2" refType="h" fact="0.7655"/>
              <dgm:constr type="l" for="ch" forName="Child2" refType="w" fact="0.3756"/>
              <dgm:constr type="t" for="ch" forName="Child2" refType="h" fact="0.1757"/>
              <dgm:constr type="w" for="ch" forName="Child2" refType="w" fact="0.291"/>
              <dgm:constr type="h" for="ch" forName="Child2" refType="h" fact="0.7655"/>
              <dgm:constr type="l" for="ch" forName="Parent2" refType="w" fact="0.3333"/>
              <dgm:constr type="t" for="ch" forName="Parent2" refType="h" fact="0.0285"/>
              <dgm:constr type="w" for="ch" forName="Parent2" refType="w" fact="0.3333"/>
              <dgm:constr type="h" for="ch" forName="Parent2" refType="h" fact="0.1472"/>
              <dgm:constr type="l" for="ch" forName="ChildAccent3" refType="w" fact="0.6667"/>
              <dgm:constr type="t" for="ch" forName="ChildAccent3" refType="h" fact="0.1757"/>
              <dgm:constr type="w" for="ch" forName="ChildAccent3" refType="w" fact="0.3333"/>
              <dgm:constr type="h" for="ch" forName="ChildAccent3" refType="h" fact="0.8243"/>
              <dgm:constr type="l" for="ch" forName="Child3" refType="w" fact="0.709"/>
              <dgm:constr type="t" for="ch" forName="Child3" refType="h" fact="0.1757"/>
              <dgm:constr type="w" for="ch" forName="Child3" refType="w" fact="0.291"/>
              <dgm:constr type="h" for="ch" forName="Child3" refType="h" fact="0.8243"/>
              <dgm:constr type="l" for="ch" forName="Parent3" refType="w" fact="0.6667"/>
              <dgm:constr type="t" for="ch" forName="Parent3" refType="h" fact="0"/>
              <dgm:constr type="w" for="ch" forName="Parent3" refType="w" fact="0.3333"/>
              <dgm:constr type="h" for="ch" forName="Parent3" refType="h" fact="0.176"/>
            </dgm:constrLst>
          </dgm:if>
          <dgm:if name="Name7" axis="ch" ptType="node" func="cnt" op="equ" val="4">
            <dgm:alg type="composite">
              <dgm:param type="ar" val="1.3622"/>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ChildAccent1" refType="w" fact="0"/>
              <dgm:constr type="t" for="ch" forName="ChildAccent1" refType="h" fact="0.1892"/>
              <dgm:constr type="w" for="ch" forName="ChildAccent1" refType="w" fact="0.25"/>
              <dgm:constr type="h" for="ch" forName="ChildAccent1" refType="h" fact="0.6486"/>
              <dgm:constr type="l" for="ch" forName="Child1" refType="w" fact="0.0317"/>
              <dgm:constr type="t" for="ch" forName="Child1" refType="h" fact="0.1892"/>
              <dgm:constr type="w" for="ch" forName="Child1" refType="w" fact="0.2183"/>
              <dgm:constr type="h" for="ch" forName="Child1" refType="h" fact="0.6486"/>
              <dgm:constr type="l" for="ch" forName="Parent1" refType="w" fact="0"/>
              <dgm:constr type="t" for="ch" forName="Parent1" refType="h" fact="0.0811"/>
              <dgm:constr type="w" for="ch" forName="Parent1" refType="w" fact="0.25"/>
              <dgm:constr type="h" for="ch" forName="Parent1" refType="h" fact="0.1081"/>
              <dgm:constr type="l" for="ch" forName="ChildAccent2" refType="w" fact="0.25"/>
              <dgm:constr type="t" for="ch" forName="ChildAccent2" refType="h" fact="0.1892"/>
              <dgm:constr type="w" for="ch" forName="ChildAccent2" refType="w" fact="0.25"/>
              <dgm:constr type="h" for="ch" forName="ChildAccent2" refType="h" fact="0.7027"/>
              <dgm:constr type="l" for="ch" forName="Child2" refType="w" fact="0.2817"/>
              <dgm:constr type="t" for="ch" forName="Child2" refType="h" fact="0.1892"/>
              <dgm:constr type="w" for="ch" forName="Child2" refType="w" fact="0.2183"/>
              <dgm:constr type="h" for="ch" forName="Child2" refType="h" fact="0.7027"/>
              <dgm:constr type="l" for="ch" forName="Parent2" refType="w" fact="0.25"/>
              <dgm:constr type="t" for="ch" forName="Parent2" refType="h" fact="0.0541"/>
              <dgm:constr type="w" for="ch" forName="Parent2" refType="w" fact="0.25"/>
              <dgm:constr type="h" for="ch" forName="Parent2" refType="h" fact="0.1351"/>
              <dgm:constr type="l" for="ch" forName="ChildAccent3" refType="w" fact="0.5"/>
              <dgm:constr type="t" for="ch" forName="ChildAccent3" refType="h" fact="0.1892"/>
              <dgm:constr type="w" for="ch" forName="ChildAccent3" refType="w" fact="0.25"/>
              <dgm:constr type="h" for="ch" forName="ChildAccent3" refType="h" fact="0.7568"/>
              <dgm:constr type="l" for="ch" forName="Child3" refType="w" fact="0.5317"/>
              <dgm:constr type="t" for="ch" forName="Child3" refType="h" fact="0.1892"/>
              <dgm:constr type="w" for="ch" forName="Child3" refType="w" fact="0.2183"/>
              <dgm:constr type="h" for="ch" forName="Child3" refType="h" fact="0.7568"/>
              <dgm:constr type="l" for="ch" forName="Parent3" refType="w" fact="0.5"/>
              <dgm:constr type="t" for="ch" forName="Parent3" refType="h" fact="0.0275"/>
              <dgm:constr type="w" for="ch" forName="Parent3" refType="w" fact="0.25"/>
              <dgm:constr type="h" for="ch" forName="Parent3" refType="h" fact="0.1622"/>
              <dgm:constr type="l" for="ch" forName="ChildAccent4" refType="w" fact="0.75"/>
              <dgm:constr type="t" for="ch" forName="ChildAccent4" refType="h" fact="0.1892"/>
              <dgm:constr type="w" for="ch" forName="ChildAccent4" refType="w" fact="0.25"/>
              <dgm:constr type="h" for="ch" forName="ChildAccent4" refType="h" fact="0.8108"/>
              <dgm:constr type="l" for="ch" forName="Child4" refType="w" fact="0.7817"/>
              <dgm:constr type="t" for="ch" forName="Child4" refType="h" fact="0.1892"/>
              <dgm:constr type="w" for="ch" forName="Child4" refType="w" fact="0.2183"/>
              <dgm:constr type="h" for="ch" forName="Child4" refType="h" fact="0.8108"/>
              <dgm:constr type="l" for="ch" forName="Parent4" refType="w" fact="0.75"/>
              <dgm:constr type="t" for="ch" forName="Parent4" refType="h" fact="0"/>
              <dgm:constr type="w" for="ch" forName="Parent4" refType="w" fact="0.25"/>
              <dgm:constr type="h" for="ch" forName="Parent4" refType="h" fact="0.1892"/>
            </dgm:constrLst>
          </dgm:if>
          <dgm:if name="Name8" axis="ch" ptType="node" func="cnt" op="equ" val="5">
            <dgm:alg type="composite">
              <dgm:param type="ar" val="1.5742"/>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ChildAccent1" refType="w" fact="0"/>
              <dgm:constr type="t" for="ch" forName="ChildAccent1" refType="h" fact="0.2"/>
              <dgm:constr type="w" for="ch" forName="ChildAccent1" refType="w" fact="0.2001"/>
              <dgm:constr type="h" for="ch" forName="ChildAccent1" refType="h" fact="0.6"/>
              <dgm:constr type="l" for="ch" forName="Child1" refType="w" fact="0.0254"/>
              <dgm:constr type="t" for="ch" forName="Child1" refType="h" fact="0.2"/>
              <dgm:constr type="w" for="ch" forName="Child1" refType="w" fact="0.1747"/>
              <dgm:constr type="h" for="ch" forName="Child1" refType="h" fact="0.6"/>
              <dgm:constr type="l" for="ch" forName="Parent1" refType="w" fact="0"/>
              <dgm:constr type="t" for="ch" forName="Parent1" refType="h" fact="0.1"/>
              <dgm:constr type="w" for="ch" forName="Parent1" refType="w" fact="0.2001"/>
              <dgm:constr type="h" for="ch" forName="Parent1" refType="h" fact="0.1"/>
              <dgm:constr type="l" for="ch" forName="ChildAccent2" refType="w" fact="0.2001"/>
              <dgm:constr type="t" for="ch" forName="ChildAccent2" refType="h" fact="0.2"/>
              <dgm:constr type="w" for="ch" forName="ChildAccent2" refType="w" fact="0.2001"/>
              <dgm:constr type="h" for="ch" forName="ChildAccent2" refType="h" fact="0.65"/>
              <dgm:constr type="l" for="ch" forName="Child2" refType="w" fact="0.2255"/>
              <dgm:constr type="t" for="ch" forName="Child2" refType="h" fact="0.2"/>
              <dgm:constr type="w" for="ch" forName="Child2" refType="w" fact="0.1747"/>
              <dgm:constr type="h" for="ch" forName="Child2" refType="h" fact="0.65"/>
              <dgm:constr type="l" for="ch" forName="Parent2" refType="w" fact="0.2001"/>
              <dgm:constr type="t" for="ch" forName="Parent2" refType="h" fact="0.075"/>
              <dgm:constr type="w" for="ch" forName="Parent2" refType="w" fact="0.2001"/>
              <dgm:constr type="h" for="ch" forName="Parent2" refType="h" fact="0.125"/>
              <dgm:constr type="l" for="ch" forName="ChildAccent3" refType="w" fact="0.4002"/>
              <dgm:constr type="t" for="ch" forName="ChildAccent3" refType="h" fact="0.2"/>
              <dgm:constr type="w" for="ch" forName="ChildAccent3" refType="w" fact="0.2001"/>
              <dgm:constr type="h" for="ch" forName="ChildAccent3" refType="h" fact="0.7"/>
              <dgm:constr type="l" for="ch" forName="Child3" refType="w" fact="0.4256"/>
              <dgm:constr type="t" for="ch" forName="Child3" refType="h" fact="0.2"/>
              <dgm:constr type="w" for="ch" forName="Child3" refType="w" fact="0.1747"/>
              <dgm:constr type="h" for="ch" forName="Child3" refType="h" fact="0.7"/>
              <dgm:constr type="l" for="ch" forName="Parent3" refType="w" fact="0.4002"/>
              <dgm:constr type="t" for="ch" forName="Parent3" refType="h" fact="0.0508"/>
              <dgm:constr type="w" for="ch" forName="Parent3" refType="w" fact="0.2001"/>
              <dgm:constr type="h" for="ch" forName="Parent3" refType="h" fact="0.15"/>
              <dgm:constr type="l" for="ch" forName="ChildAccent4" refType="w" fact="0.6003"/>
              <dgm:constr type="t" for="ch" forName="ChildAccent4" refType="h" fact="0.2"/>
              <dgm:constr type="w" for="ch" forName="ChildAccent4" refType="w" fact="0.2001"/>
              <dgm:constr type="h" for="ch" forName="ChildAccent4" refType="h" fact="0.75"/>
              <dgm:constr type="l" for="ch" forName="Child4" refType="w" fact="0.6257"/>
              <dgm:constr type="t" for="ch" forName="Child4" refType="h" fact="0.2"/>
              <dgm:constr type="w" for="ch" forName="Child4" refType="w" fact="0.1747"/>
              <dgm:constr type="h" for="ch" forName="Child4" refType="h" fact="0.75"/>
              <dgm:constr type="l" for="ch" forName="Parent4" refType="w" fact="0.6003"/>
              <dgm:constr type="t" for="ch" forName="Parent4" refType="h" fact="0.025"/>
              <dgm:constr type="w" for="ch" forName="Parent4" refType="w" fact="0.2001"/>
              <dgm:constr type="h" for="ch" forName="Parent4" refType="h" fact="0.175"/>
              <dgm:constr type="l" for="ch" forName="ChildAccent5" refType="w" fact="0.7999"/>
              <dgm:constr type="t" for="ch" forName="ChildAccent5" refType="h" fact="0.2"/>
              <dgm:constr type="w" for="ch" forName="ChildAccent5" refType="w" fact="0.2001"/>
              <dgm:constr type="h" for="ch" forName="ChildAccent5" refType="h" fact="0.8"/>
              <dgm:constr type="l" for="ch" forName="Child5" refType="w" fact="0.8253"/>
              <dgm:constr type="t" for="ch" forName="Child5" refType="h" fact="0.2"/>
              <dgm:constr type="w" for="ch" forName="Child5" refType="w" fact="0.1747"/>
              <dgm:constr type="h" for="ch" forName="Child5" refType="h" fact="0.8"/>
              <dgm:constr type="l" for="ch" forName="Parent5" refType="w" fact="0.7999"/>
              <dgm:constr type="t" for="ch" forName="Parent5" refType="h" fact="0"/>
              <dgm:constr type="w" for="ch" forName="Parent5" refType="w" fact="0.2001"/>
              <dgm:constr type="h" for="ch" forName="Parent5" refType="h" fact="0.2"/>
            </dgm:constrLst>
          </dgm:if>
          <dgm:if name="Name9" axis="ch" ptType="node" func="cnt" op="equ" val="6">
            <dgm:alg type="composite">
              <dgm:param type="ar" val="1.756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ChildAccent1" refType="w" fact="0"/>
              <dgm:constr type="t" for="ch" forName="ChildAccent1" refType="h" fact="0.2087"/>
              <dgm:constr type="w" for="ch" forName="ChildAccent1" refType="w" fact="0.167"/>
              <dgm:constr type="h" for="ch" forName="ChildAccent1" refType="h" fact="0.5586"/>
              <dgm:constr type="l" for="ch" forName="Child1" refType="w" fact="0.0212"/>
              <dgm:constr type="t" for="ch" forName="Child1" refType="h" fact="0.2087"/>
              <dgm:constr type="w" for="ch" forName="Child1" refType="w" fact="0.1458"/>
              <dgm:constr type="h" for="ch" forName="Child1" refType="h" fact="0.5586"/>
              <dgm:constr type="l" for="ch" forName="Parent1" refType="w" fact="0"/>
              <dgm:constr type="t" for="ch" forName="Parent1" refType="h" fact="0.1156"/>
              <dgm:constr type="w" for="ch" forName="Parent1" refType="w" fact="0.167"/>
              <dgm:constr type="h" for="ch" forName="Parent1" refType="h" fact="0.0931"/>
              <dgm:constr type="l" for="ch" forName="ChildAccent2" refType="w" fact="0.167"/>
              <dgm:constr type="t" for="ch" forName="ChildAccent2" refType="h" fact="0.2087"/>
              <dgm:constr type="w" for="ch" forName="ChildAccent2" refType="w" fact="0.167"/>
              <dgm:constr type="h" for="ch" forName="ChildAccent2" refType="h" fact="0.6051"/>
              <dgm:constr type="l" for="ch" forName="Child2" refType="w" fact="0.1888"/>
              <dgm:constr type="t" for="ch" forName="Child2" refType="h" fact="0.2087"/>
              <dgm:constr type="w" for="ch" forName="Child2" refType="w" fact="0.1458"/>
              <dgm:constr type="h" for="ch" forName="Child2" refType="h" fact="0.6051"/>
              <dgm:constr type="l" for="ch" forName="Parent2" refType="w" fact="0.167"/>
              <dgm:constr type="t" for="ch" forName="Parent2" refType="h" fact="0.0923"/>
              <dgm:constr type="w" for="ch" forName="Parent2" refType="w" fact="0.167"/>
              <dgm:constr type="h" for="ch" forName="Parent2" refType="h" fact="0.1164"/>
              <dgm:constr type="l" for="ch" forName="ChildAccent3" refType="w" fact="0.3339"/>
              <dgm:constr type="t" for="ch" forName="ChildAccent3" refType="h" fact="0.2087"/>
              <dgm:constr type="w" for="ch" forName="ChildAccent3" refType="w" fact="0.167"/>
              <dgm:constr type="h" for="ch" forName="ChildAccent3" refType="h" fact="0.6517"/>
              <dgm:constr type="l" for="ch" forName="Child3" refType="w" fact="0.3551"/>
              <dgm:constr type="t" for="ch" forName="Child3" refType="h" fact="0.2087"/>
              <dgm:constr type="w" for="ch" forName="Child3" refType="w" fact="0.1458"/>
              <dgm:constr type="h" for="ch" forName="Child3" refType="h" fact="0.6517"/>
              <dgm:constr type="l" for="ch" forName="Parent3" refType="w" fact="0.3339"/>
              <dgm:constr type="t" for="ch" forName="Parent3" refType="h" fact="0.0698"/>
              <dgm:constr type="w" for="ch" forName="Parent3" refType="w" fact="0.167"/>
              <dgm:constr type="h" for="ch" forName="Parent3" refType="h" fact="0.1396"/>
              <dgm:constr type="l" for="ch" forName="ChildAccent4" refType="w" fact="0.5009"/>
              <dgm:constr type="t" for="ch" forName="ChildAccent4" refType="h" fact="0.2087"/>
              <dgm:constr type="w" for="ch" forName="ChildAccent4" refType="w" fact="0.167"/>
              <dgm:constr type="h" for="ch" forName="ChildAccent4" refType="h" fact="0.6982"/>
              <dgm:constr type="l" for="ch" forName="Child4" refType="w" fact="0.5221"/>
              <dgm:constr type="t" for="ch" forName="Child4" refType="h" fact="0.2087"/>
              <dgm:constr type="w" for="ch" forName="Child4" refType="w" fact="0.1458"/>
              <dgm:constr type="h" for="ch" forName="Child4" refType="h" fact="0.6982"/>
              <dgm:constr type="l" for="ch" forName="Parent4" refType="w" fact="0.501"/>
              <dgm:constr type="t" for="ch" forName="Parent4" refType="h" fact="0.0458"/>
              <dgm:constr type="w" for="ch" forName="Parent4" refType="w" fact="0.167"/>
              <dgm:constr type="h" for="ch" forName="Parent4" refType="h" fact="0.1629"/>
              <dgm:constr type="l" for="ch" forName="ChildAccent5" refType="w" fact="0.6674"/>
              <dgm:constr type="t" for="ch" forName="ChildAccent5" refType="h" fact="0.2087"/>
              <dgm:constr type="w" for="ch" forName="ChildAccent5" refType="w" fact="0.167"/>
              <dgm:constr type="h" for="ch" forName="ChildAccent5" refType="h" fact="0.7448"/>
              <dgm:constr type="l" for="ch" forName="Child5" refType="w" fact="0.6886"/>
              <dgm:constr type="t" for="ch" forName="Child5" refType="h" fact="0.2087"/>
              <dgm:constr type="w" for="ch" forName="Child5" refType="w" fact="0.1458"/>
              <dgm:constr type="h" for="ch" forName="Child5" refType="h" fact="0.7448"/>
              <dgm:constr type="l" for="ch" forName="Parent5" refType="w" fact="0.668"/>
              <dgm:constr type="t" for="ch" forName="Parent5" refType="h" fact="0.0225"/>
              <dgm:constr type="w" for="ch" forName="Parent5" refType="w" fact="0.167"/>
              <dgm:constr type="h" for="ch" forName="Parent5" refType="h" fact="0.1862"/>
              <dgm:constr type="l" for="ch" forName="ChildAccent6" refType="w" fact="0.833"/>
              <dgm:constr type="t" for="ch" forName="ChildAccent6" refType="h" fact="0.2087"/>
              <dgm:constr type="w" for="ch" forName="ChildAccent6" refType="w" fact="0.167"/>
              <dgm:constr type="h" for="ch" forName="ChildAccent6" refType="h" fact="0.7913"/>
              <dgm:constr type="l" for="ch" forName="Child6" refType="w" fact="0.8542"/>
              <dgm:constr type="t" for="ch" forName="Child6" refType="h" fact="0.2087"/>
              <dgm:constr type="w" for="ch" forName="Child6" refType="w" fact="0.1458"/>
              <dgm:constr type="h" for="ch" forName="Child6" refType="h" fact="0.7913"/>
              <dgm:constr type="l" for="ch" forName="Parent6" refType="w" fact="0.835"/>
              <dgm:constr type="t" for="ch" forName="Parent6" refType="h" fact="0"/>
              <dgm:constr type="w" for="ch" forName="Parent6" refType="w" fact="0.165"/>
              <dgm:constr type="h" for="ch" forName="Parent6" refType="h" fact="0.2095"/>
            </dgm:constrLst>
          </dgm:if>
          <dgm:else name="Name10">
            <dgm:alg type="composite">
              <dgm:param type="ar" val="1.9137"/>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ChildAccent1" refType="w" fact="0"/>
              <dgm:constr type="t" for="ch" forName="ChildAccent1" refType="h" fact="0.2168"/>
              <dgm:constr type="w" for="ch" forName="ChildAccent1" refType="w" fact="0.1432"/>
              <dgm:constr type="h" for="ch" forName="ChildAccent1" refType="h" fact="0.5221"/>
              <dgm:constr type="l" for="ch" forName="Child1" refType="w" fact="0.0182"/>
              <dgm:constr type="t" for="ch" forName="Child1" refType="h" fact="0.2168"/>
              <dgm:constr type="w" for="ch" forName="Child1" refType="w" fact="0.125"/>
              <dgm:constr type="h" for="ch" forName="Child1" refType="h" fact="0.5221"/>
              <dgm:constr type="l" for="ch" forName="Parent1" refType="w" fact="0"/>
              <dgm:constr type="t" for="ch" forName="Parent1" refType="h" fact="0.1298"/>
              <dgm:constr type="w" for="ch" forName="Parent1" refType="w" fact="0.1432"/>
              <dgm:constr type="h" for="ch" forName="Parent1" refType="h" fact="0.087"/>
              <dgm:constr type="l" for="ch" forName="ChildAccent2" refType="w" fact="0.1432"/>
              <dgm:constr type="t" for="ch" forName="ChildAccent2" refType="h" fact="0.2168"/>
              <dgm:constr type="w" for="ch" forName="ChildAccent2" refType="w" fact="0.1432"/>
              <dgm:constr type="h" for="ch" forName="ChildAccent2" refType="h" fact="0.5656"/>
              <dgm:constr type="l" for="ch" forName="Child2" refType="w" fact="0.1614"/>
              <dgm:constr type="t" for="ch" forName="Child2" refType="h" fact="0.2168"/>
              <dgm:constr type="w" for="ch" forName="Child2" refType="w" fact="0.125"/>
              <dgm:constr type="h" for="ch" forName="Child2" refType="h" fact="0.5656"/>
              <dgm:constr type="l" for="ch" forName="Parent2" refType="w" fact="0.1432"/>
              <dgm:constr type="t" for="ch" forName="Parent2" refType="h" fact="0.108"/>
              <dgm:constr type="w" for="ch" forName="Parent2" refType="w" fact="0.1432"/>
              <dgm:constr type="h" for="ch" forName="Parent2" refType="h" fact="0.1088"/>
              <dgm:constr type="l" for="ch" forName="ChildAccent3" refType="w" fact="0.2865"/>
              <dgm:constr type="t" for="ch" forName="ChildAccent3" refType="h" fact="0.2168"/>
              <dgm:constr type="w" for="ch" forName="ChildAccent3" refType="w" fact="0.1432"/>
              <dgm:constr type="h" for="ch" forName="ChildAccent3" refType="h" fact="0.6091"/>
              <dgm:constr type="l" for="ch" forName="Child3" refType="w" fact="0.3047"/>
              <dgm:constr type="t" for="ch" forName="Child3" refType="h" fact="0.2168"/>
              <dgm:constr type="w" for="ch" forName="Child3" refType="w" fact="0.125"/>
              <dgm:constr type="h" for="ch" forName="Child3" refType="h" fact="0.6091"/>
              <dgm:constr type="l" for="ch" forName="Parent3" refType="w" fact="0.2865"/>
              <dgm:constr type="t" for="ch" forName="Parent3" refType="h" fact="0.087"/>
              <dgm:constr type="w" for="ch" forName="Parent3" refType="w" fact="0.1432"/>
              <dgm:constr type="h" for="ch" forName="Parent3" refType="h" fact="0.1305"/>
              <dgm:constr type="l" for="ch" forName="ChildAccent4" refType="w" fact="0.4297"/>
              <dgm:constr type="t" for="ch" forName="ChildAccent4" refType="h" fact="0.2168"/>
              <dgm:constr type="w" for="ch" forName="ChildAccent4" refType="w" fact="0.1432"/>
              <dgm:constr type="h" for="ch" forName="ChildAccent4" refType="h" fact="0.6526"/>
              <dgm:constr type="l" for="ch" forName="Child4" refType="w" fact="0.4479"/>
              <dgm:constr type="t" for="ch" forName="Child4" refType="h" fact="0.2168"/>
              <dgm:constr type="w" for="ch" forName="Child4" refType="w" fact="0.125"/>
              <dgm:constr type="h" for="ch" forName="Child4" refType="h" fact="0.6526"/>
              <dgm:constr type="l" for="ch" forName="Parent4" refType="w" fact="0.4297"/>
              <dgm:constr type="t" for="ch" forName="Parent4" refType="h" fact="0.0645"/>
              <dgm:constr type="w" for="ch" forName="Parent4" refType="w" fact="0.1432"/>
              <dgm:constr type="h" for="ch" forName="Parent4" refType="h" fact="0.1523"/>
              <dgm:constr type="l" for="ch" forName="ChildAccent5" refType="w" fact="0.5726"/>
              <dgm:constr type="t" for="ch" forName="ChildAccent5" refType="h" fact="0.2168"/>
              <dgm:constr type="w" for="ch" forName="ChildAccent5" refType="w" fact="0.1432"/>
              <dgm:constr type="h" for="ch" forName="ChildAccent5" refType="h" fact="0.6962"/>
              <dgm:constr type="l" for="ch" forName="Child5" refType="w" fact="0.5908"/>
              <dgm:constr type="t" for="ch" forName="Child5" refType="h" fact="0.2168"/>
              <dgm:constr type="w" for="ch" forName="Child5" refType="w" fact="0.125"/>
              <dgm:constr type="h" for="ch" forName="Child5" refType="h" fact="0.6962"/>
              <dgm:constr type="l" for="ch" forName="Parent5" refType="w" fact="0.5726"/>
              <dgm:constr type="t" for="ch" forName="Parent5" refType="h" fact="0.0428"/>
              <dgm:constr type="w" for="ch" forName="Parent5" refType="w" fact="0.1432"/>
              <dgm:constr type="h" for="ch" forName="Parent5" refType="h" fact="0.174"/>
              <dgm:constr type="l" for="ch" forName="ChildAccent6" refType="w" fact="0.7147"/>
              <dgm:constr type="t" for="ch" forName="ChildAccent6" refType="h" fact="0.2168"/>
              <dgm:constr type="w" for="ch" forName="ChildAccent6" refType="w" fact="0.1432"/>
              <dgm:constr type="h" for="ch" forName="ChildAccent6" refType="h" fact="0.7397"/>
              <dgm:constr type="l" for="ch" forName="Child6" refType="w" fact="0.7329"/>
              <dgm:constr type="t" for="ch" forName="Child6" refType="h" fact="0.2168"/>
              <dgm:constr type="w" for="ch" forName="Child6" refType="w" fact="0.125"/>
              <dgm:constr type="h" for="ch" forName="Child6" refType="h" fact="0.7397"/>
              <dgm:constr type="l" for="ch" forName="Parent6" refType="w" fact="0.716"/>
              <dgm:constr type="t" for="ch" forName="Parent6" refType="h" fact="0.0217"/>
              <dgm:constr type="w" for="ch" forName="Parent6" refType="w" fact="0.1424"/>
              <dgm:constr type="h" for="ch" forName="Parent6" refType="h" fact="0.1958"/>
              <dgm:constr type="l" for="ch" forName="ChildAccent7" refType="w" fact="0.8568"/>
              <dgm:constr type="t" for="ch" forName="ChildAccent7" refType="h" fact="0.2168"/>
              <dgm:constr type="w" for="ch" forName="ChildAccent7" refType="w" fact="0.1432"/>
              <dgm:constr type="h" for="ch" forName="ChildAccent7" refType="h" fact="0.7832"/>
              <dgm:constr type="l" for="ch" forName="Child7" refType="w" fact="0.875"/>
              <dgm:constr type="t" for="ch" forName="Child7" refType="h" fact="0.2168"/>
              <dgm:constr type="w" for="ch" forName="Child7" refType="w" fact="0.125"/>
              <dgm:constr type="h" for="ch" forName="Child7" refType="h" fact="0.7832"/>
              <dgm:constr type="l" for="ch" forName="Parent7" refType="w" fact="0.8577"/>
              <dgm:constr type="t" for="ch" forName="Parent7" refType="h" fact="0"/>
              <dgm:constr type="w" for="ch" forName="Parent7" refType="w" fact="0.1423"/>
              <dgm:constr type="h" for="ch" forName="Parent7" refType="h" fact="0.2175"/>
            </dgm:constrLst>
          </dgm:else>
        </dgm:choose>
      </dgm:if>
      <dgm:else name="Name11">
        <dgm:choose name="Name12">
          <dgm:if name="Name13" axis="ch" ptType="node" func="cnt" op="equ" val="1">
            <dgm:alg type="composite">
              <dgm:param type="ar" val="0.45"/>
            </dgm:alg>
            <dgm:constrLst>
              <dgm:constr type="primFontSz" for="des" forName="Child1" val="65"/>
              <dgm:constr type="primFontSz" for="des" forName="Parent1" val="65"/>
              <dgm:constr type="primFontSz" for="des" forName="Child1" refType="primFontSz" refFor="des" refForName="Parent1" op="lte"/>
              <dgm:constr type="l" for="ch" forName="ChildAccent1" refType="w" fact="0"/>
              <dgm:constr type="t" for="ch" forName="ChildAccent1" refType="h" fact="0.1429"/>
              <dgm:constr type="w" for="ch" forName="ChildAccent1" refType="w"/>
              <dgm:constr type="h" for="ch" forName="ChildAccent1" refType="h" fact="0.8571"/>
              <dgm:constr type="l" for="ch" forName="Child1" refType="w" fact="0"/>
              <dgm:constr type="t" for="ch" forName="Child1" refType="h" fact="0.1429"/>
              <dgm:constr type="w" for="ch" forName="Child1" refType="w" fact="0.873"/>
              <dgm:constr type="h" for="ch" forName="Child1" refType="h" fact="0.8571"/>
              <dgm:constr type="l" for="ch" forName="Parent1" refType="w" fact="0"/>
              <dgm:constr type="t" for="ch" forName="Parent1" refType="h" fact="0"/>
              <dgm:constr type="w" for="ch" forName="Parent1" refType="w"/>
              <dgm:constr type="h" for="ch" forName="Parent1" refType="h" fact="0.1429"/>
            </dgm:constrLst>
          </dgm:if>
          <dgm:if name="Name14" axis="ch" ptType="node" func="cnt" op="equ" val="2">
            <dgm:alg type="composite">
              <dgm:param type="ar" val="0.812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Child2" refType="w" fact="0"/>
              <dgm:constr type="t" for="ch" forName="Child2" refType="h" fact="0.1613"/>
              <dgm:constr type="w" for="ch" forName="Child2" refType="w" fact="0.4365"/>
              <dgm:constr type="h" for="ch" forName="Child2" refType="h" fact="0.8387"/>
              <dgm:constr type="l" for="ch" forName="Child1" refType="w" fact="0.5"/>
              <dgm:constr type="t" for="ch" forName="Child1" refType="h" fact="0.1613"/>
              <dgm:constr type="w" for="ch" forName="Child1" refType="w" fact="0.4365"/>
              <dgm:constr type="h" for="ch" forName="Child1" refType="h" fact="0.7742"/>
              <dgm:constr type="l" for="ch" forName="ChildAccent1" refType="w" fact="0.5"/>
              <dgm:constr type="t" for="ch" forName="ChildAccent1" refType="h" fact="0.1613"/>
              <dgm:constr type="w" for="ch" forName="ChildAccent1" refType="w" fact="0.5"/>
              <dgm:constr type="h" for="ch" forName="ChildAccent1" refType="h" fact="0.7742"/>
              <dgm:constr type="l" for="ch" forName="Parent1" refType="w" fact="0.5"/>
              <dgm:constr type="t" for="ch" forName="Parent1" refType="h" fact="0.0323"/>
              <dgm:constr type="w" for="ch" forName="Parent1" refType="w" fact="0.5"/>
              <dgm:constr type="h" for="ch" forName="Parent1" refType="h" fact="0.129"/>
              <dgm:constr type="l" for="ch" forName="ChildAccent2" refType="w" fact="0"/>
              <dgm:constr type="t" for="ch" forName="ChildAccent2" refType="h" fact="0.1613"/>
              <dgm:constr type="w" for="ch" forName="ChildAccent2" refType="w" fact="0.5"/>
              <dgm:constr type="h" for="ch" forName="ChildAccent2" refType="h" fact="0.8387"/>
              <dgm:constr type="l" for="ch" forName="Parent2" refType="w" fact="0"/>
              <dgm:constr type="t" for="ch" forName="Parent2" refType="h" fact="0"/>
              <dgm:constr type="w" for="ch" forName="Parent2" refType="w" fact="0.5"/>
              <dgm:constr type="h" for="ch" forName="Parent2" refType="h" fact="0.1613"/>
            </dgm:constrLst>
          </dgm:if>
          <dgm:if name="Name15" axis="ch" ptType="node" func="cnt" op="equ" val="3">
            <dgm:alg type="composite">
              <dgm:param type="ar" val="1.112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Child3" refType="w" fact="0"/>
              <dgm:constr type="t" for="ch" forName="Child3" refType="h" fact="0.1757"/>
              <dgm:constr type="w" for="ch" forName="Child3" refType="w" fact="0.291"/>
              <dgm:constr type="h" for="ch" forName="Child3" refType="h" fact="0.8243"/>
              <dgm:constr type="l" for="ch" forName="Child2" refType="w" fact="0.3333"/>
              <dgm:constr type="t" for="ch" forName="Child2" refType="h" fact="0.1757"/>
              <dgm:constr type="w" for="ch" forName="Child2" refType="w" fact="0.291"/>
              <dgm:constr type="h" for="ch" forName="Child2" refType="h" fact="0.7655"/>
              <dgm:constr type="l" for="ch" forName="Child1" refType="w" fact="0.6667"/>
              <dgm:constr type="t" for="ch" forName="Child1" refType="h" fact="0.1757"/>
              <dgm:constr type="w" for="ch" forName="Child1" refType="w" fact="0.291"/>
              <dgm:constr type="h" for="ch" forName="Child1" refType="h" fact="0.7066"/>
              <dgm:constr type="l" for="ch" forName="ChildAccent1" refType="w" fact="0.6667"/>
              <dgm:constr type="t" for="ch" forName="ChildAccent1" refType="h" fact="0.1757"/>
              <dgm:constr type="w" for="ch" forName="ChildAccent1" refType="w" fact="0.3333"/>
              <dgm:constr type="h" for="ch" forName="ChildAccent1" refType="h" fact="0.7066"/>
              <dgm:constr type="l" for="ch" forName="Parent1" refType="w" fact="0.6667"/>
              <dgm:constr type="t" for="ch" forName="Parent1" refType="h" fact="0.0579"/>
              <dgm:constr type="w" for="ch" forName="Parent1" refType="w" fact="0.3333"/>
              <dgm:constr type="h" for="ch" forName="Parent1" refType="h" fact="0.1178"/>
              <dgm:constr type="l" for="ch" forName="ChildAccent2" refType="w" fact="0.3333"/>
              <dgm:constr type="t" for="ch" forName="ChildAccent2" refType="h" fact="0.1757"/>
              <dgm:constr type="w" for="ch" forName="ChildAccent2" refType="w" fact="0.3333"/>
              <dgm:constr type="h" for="ch" forName="ChildAccent2" refType="h" fact="0.7655"/>
              <dgm:constr type="l" for="ch" forName="Parent2" refType="w" fact="0.3333"/>
              <dgm:constr type="t" for="ch" forName="Parent2" refType="h" fact="0.0285"/>
              <dgm:constr type="w" for="ch" forName="Parent2" refType="w" fact="0.3333"/>
              <dgm:constr type="h" for="ch" forName="Parent2" refType="h" fact="0.1472"/>
              <dgm:constr type="l" for="ch" forName="ChildAccent3" refType="w" fact="0"/>
              <dgm:constr type="t" for="ch" forName="ChildAccent3" refType="h" fact="0.1757"/>
              <dgm:constr type="w" for="ch" forName="ChildAccent3" refType="w" fact="0.3333"/>
              <dgm:constr type="h" for="ch" forName="ChildAccent3" refType="h" fact="0.8243"/>
              <dgm:constr type="l" for="ch" forName="Parent3" refType="w" fact="0"/>
              <dgm:constr type="t" for="ch" forName="Parent3" refType="h" fact="0"/>
              <dgm:constr type="w" for="ch" forName="Parent3" refType="w" fact="0.3333"/>
              <dgm:constr type="h" for="ch" forName="Parent3" refType="h" fact="0.176"/>
            </dgm:constrLst>
          </dgm:if>
          <dgm:if name="Name16" axis="ch" ptType="node" func="cnt" op="equ" val="4">
            <dgm:alg type="composite">
              <dgm:param type="ar" val="1.3622"/>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Child4" refType="w" fact="0"/>
              <dgm:constr type="t" for="ch" forName="Child4" refType="h" fact="0.1892"/>
              <dgm:constr type="w" for="ch" forName="Child4" refType="w" fact="0.2183"/>
              <dgm:constr type="h" for="ch" forName="Child4" refType="h" fact="0.8108"/>
              <dgm:constr type="l" for="ch" forName="Child3" refType="w" fact="0.25"/>
              <dgm:constr type="t" for="ch" forName="Child3" refType="h" fact="0.1892"/>
              <dgm:constr type="w" for="ch" forName="Child3" refType="w" fact="0.2183"/>
              <dgm:constr type="h" for="ch" forName="Child3" refType="h" fact="0.7568"/>
              <dgm:constr type="l" for="ch" forName="Child2" refType="w" fact="0.5"/>
              <dgm:constr type="t" for="ch" forName="Child2" refType="h" fact="0.1892"/>
              <dgm:constr type="w" for="ch" forName="Child2" refType="w" fact="0.2183"/>
              <dgm:constr type="h" for="ch" forName="Child2" refType="h" fact="0.7027"/>
              <dgm:constr type="l" for="ch" forName="Child1" refType="w" fact="0.75"/>
              <dgm:constr type="t" for="ch" forName="Child1" refType="h" fact="0.1892"/>
              <dgm:constr type="w" for="ch" forName="Child1" refType="w" fact="0.2183"/>
              <dgm:constr type="h" for="ch" forName="Child1" refType="h" fact="0.6486"/>
              <dgm:constr type="l" for="ch" forName="ChildAccent1" refType="w" fact="0.75"/>
              <dgm:constr type="t" for="ch" forName="ChildAccent1" refType="h" fact="0.1892"/>
              <dgm:constr type="w" for="ch" forName="ChildAccent1" refType="w" fact="0.25"/>
              <dgm:constr type="h" for="ch" forName="ChildAccent1" refType="h" fact="0.6486"/>
              <dgm:constr type="l" for="ch" forName="Parent1" refType="w" fact="0.75"/>
              <dgm:constr type="t" for="ch" forName="Parent1" refType="h" fact="0.0811"/>
              <dgm:constr type="w" for="ch" forName="Parent1" refType="w" fact="0.25"/>
              <dgm:constr type="h" for="ch" forName="Parent1" refType="h" fact="0.1081"/>
              <dgm:constr type="l" for="ch" forName="ChildAccent2" refType="w" fact="0.5"/>
              <dgm:constr type="t" for="ch" forName="ChildAccent2" refType="h" fact="0.1892"/>
              <dgm:constr type="w" for="ch" forName="ChildAccent2" refType="w" fact="0.25"/>
              <dgm:constr type="h" for="ch" forName="ChildAccent2" refType="h" fact="0.7027"/>
              <dgm:constr type="l" for="ch" forName="Parent2" refType="w" fact="0.5"/>
              <dgm:constr type="t" for="ch" forName="Parent2" refType="h" fact="0.0541"/>
              <dgm:constr type="w" for="ch" forName="Parent2" refType="w" fact="0.25"/>
              <dgm:constr type="h" for="ch" forName="Parent2" refType="h" fact="0.1351"/>
              <dgm:constr type="l" for="ch" forName="ChildAccent3" refType="w" fact="0.25"/>
              <dgm:constr type="t" for="ch" forName="ChildAccent3" refType="h" fact="0.1892"/>
              <dgm:constr type="w" for="ch" forName="ChildAccent3" refType="w" fact="0.25"/>
              <dgm:constr type="h" for="ch" forName="ChildAccent3" refType="h" fact="0.7568"/>
              <dgm:constr type="l" for="ch" forName="Parent3" refType="w" fact="0.25"/>
              <dgm:constr type="t" for="ch" forName="Parent3" refType="h" fact="0.0279"/>
              <dgm:constr type="w" for="ch" forName="Parent3" refType="w" fact="0.25"/>
              <dgm:constr type="h" for="ch" forName="Parent3" refType="h" fact="0.161"/>
              <dgm:constr type="l" for="ch" forName="ChildAccent4" refType="w" fact="0"/>
              <dgm:constr type="t" for="ch" forName="ChildAccent4" refType="h" fact="0.1892"/>
              <dgm:constr type="w" for="ch" forName="ChildAccent4" refType="w" fact="0.25"/>
              <dgm:constr type="h" for="ch" forName="ChildAccent4" refType="h" fact="0.8108"/>
              <dgm:constr type="l" for="ch" forName="Parent4" refType="w" fact="0"/>
              <dgm:constr type="t" for="ch" forName="Parent4" refType="h" fact="0"/>
              <dgm:constr type="w" for="ch" forName="Parent4" refType="w" fact="0.25"/>
              <dgm:constr type="h" for="ch" forName="Parent4" refType="h" fact="0.1892"/>
            </dgm:constrLst>
          </dgm:if>
          <dgm:if name="Name17" axis="ch" ptType="node" func="cnt" op="equ" val="5">
            <dgm:alg type="composite">
              <dgm:param type="ar" val="1.5742"/>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Child5" refType="w" fact="0"/>
              <dgm:constr type="t" for="ch" forName="Child5" refType="h" fact="0.2"/>
              <dgm:constr type="w" for="ch" forName="Child5" refType="w" fact="0.1747"/>
              <dgm:constr type="h" for="ch" forName="Child5" refType="h" fact="0.8"/>
              <dgm:constr type="l" for="ch" forName="Child4" refType="w" fact="0.2001"/>
              <dgm:constr type="t" for="ch" forName="Child4" refType="h" fact="0.2"/>
              <dgm:constr type="w" for="ch" forName="Child4" refType="w" fact="0.1747"/>
              <dgm:constr type="h" for="ch" forName="Child4" refType="h" fact="0.75"/>
              <dgm:constr type="l" for="ch" forName="Child3" refType="w" fact="0.4002"/>
              <dgm:constr type="t" for="ch" forName="Child3" refType="h" fact="0.2"/>
              <dgm:constr type="w" for="ch" forName="Child3" refType="w" fact="0.1747"/>
              <dgm:constr type="h" for="ch" forName="Child3" refType="h" fact="0.7"/>
              <dgm:constr type="l" for="ch" forName="Child2" refType="w" fact="0.6003"/>
              <dgm:constr type="t" for="ch" forName="Child2" refType="h" fact="0.2"/>
              <dgm:constr type="w" for="ch" forName="Child2" refType="w" fact="0.1747"/>
              <dgm:constr type="h" for="ch" forName="Child2" refType="h" fact="0.65"/>
              <dgm:constr type="l" for="ch" forName="Child1" refType="w" fact="0.7999"/>
              <dgm:constr type="t" for="ch" forName="Child1" refType="h" fact="0.2"/>
              <dgm:constr type="w" for="ch" forName="Child1" refType="w" fact="0.1747"/>
              <dgm:constr type="h" for="ch" forName="Child1" refType="h" fact="0.6"/>
              <dgm:constr type="l" for="ch" forName="ChildAccent1" refType="w" fact="0.7999"/>
              <dgm:constr type="t" for="ch" forName="ChildAccent1" refType="h" fact="0.2"/>
              <dgm:constr type="w" for="ch" forName="ChildAccent1" refType="w" fact="0.2001"/>
              <dgm:constr type="h" for="ch" forName="ChildAccent1" refType="h" fact="0.6"/>
              <dgm:constr type="l" for="ch" forName="Parent1" refType="w" fact="0.7999"/>
              <dgm:constr type="t" for="ch" forName="Parent1" refType="h" fact="0.1"/>
              <dgm:constr type="w" for="ch" forName="Parent1" refType="w" fact="0.2001"/>
              <dgm:constr type="h" for="ch" forName="Parent1" refType="h" fact="0.1"/>
              <dgm:constr type="l" for="ch" forName="ChildAccent2" refType="w" fact="0.6003"/>
              <dgm:constr type="t" for="ch" forName="ChildAccent2" refType="h" fact="0.2"/>
              <dgm:constr type="w" for="ch" forName="ChildAccent2" refType="w" fact="0.2001"/>
              <dgm:constr type="h" for="ch" forName="ChildAccent2" refType="h" fact="0.65"/>
              <dgm:constr type="l" for="ch" forName="Parent2" refType="w" fact="0.6003"/>
              <dgm:constr type="t" for="ch" forName="Parent2" refType="h" fact="0.075"/>
              <dgm:constr type="w" for="ch" forName="Parent2" refType="w" fact="0.2001"/>
              <dgm:constr type="h" for="ch" forName="Parent2" refType="h" fact="0.125"/>
              <dgm:constr type="l" for="ch" forName="ChildAccent3" refType="w" fact="0.4002"/>
              <dgm:constr type="t" for="ch" forName="ChildAccent3" refType="h" fact="0.2"/>
              <dgm:constr type="w" for="ch" forName="ChildAccent3" refType="w" fact="0.2001"/>
              <dgm:constr type="h" for="ch" forName="ChildAccent3" refType="h" fact="0.7"/>
              <dgm:constr type="l" for="ch" forName="Parent3" refType="w" fact="0.4002"/>
              <dgm:constr type="t" for="ch" forName="Parent3" refType="h" fact="0.0508"/>
              <dgm:constr type="w" for="ch" forName="Parent3" refType="w" fact="0.2001"/>
              <dgm:constr type="h" for="ch" forName="Parent3" refType="h" fact="0.15"/>
              <dgm:constr type="l" for="ch" forName="ChildAccent4" refType="w" fact="0.2001"/>
              <dgm:constr type="t" for="ch" forName="ChildAccent4" refType="h" fact="0.2"/>
              <dgm:constr type="w" for="ch" forName="ChildAccent4" refType="w" fact="0.2001"/>
              <dgm:constr type="h" for="ch" forName="ChildAccent4" refType="h" fact="0.75"/>
              <dgm:constr type="l" for="ch" forName="Parent4" refType="w" fact="0.2001"/>
              <dgm:constr type="t" for="ch" forName="Parent4" refType="h" fact="0.025"/>
              <dgm:constr type="w" for="ch" forName="Parent4" refType="w" fact="0.2001"/>
              <dgm:constr type="h" for="ch" forName="Parent4" refType="h" fact="0.175"/>
              <dgm:constr type="l" for="ch" forName="ChildAccent5" refType="w" fact="0"/>
              <dgm:constr type="t" for="ch" forName="ChildAccent5" refType="h" fact="0.2"/>
              <dgm:constr type="w" for="ch" forName="ChildAccent5" refType="w" fact="0.2001"/>
              <dgm:constr type="h" for="ch" forName="ChildAccent5" refType="h" fact="0.8"/>
              <dgm:constr type="l" for="ch" forName="Parent5" refType="w" fact="0"/>
              <dgm:constr type="t" for="ch" forName="Parent5" refType="h" fact="0"/>
              <dgm:constr type="w" for="ch" forName="Parent5" refType="w" fact="0.2001"/>
              <dgm:constr type="h" for="ch" forName="Parent5" refType="h" fact="0.2"/>
            </dgm:constrLst>
          </dgm:if>
          <dgm:if name="Name18" axis="ch" ptType="node" func="cnt" op="equ" val="6">
            <dgm:alg type="composite">
              <dgm:param type="ar" val="1.756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Child6" refType="w" fact="0"/>
              <dgm:constr type="t" for="ch" forName="Child6" refType="h" fact="0.2087"/>
              <dgm:constr type="w" for="ch" forName="Child6" refType="w" fact="0.1458"/>
              <dgm:constr type="h" for="ch" forName="Child6" refType="h" fact="0.7913"/>
              <dgm:constr type="l" for="ch" forName="Child5" refType="w" fact="0.167"/>
              <dgm:constr type="t" for="ch" forName="Child5" refType="h" fact="0.2087"/>
              <dgm:constr type="w" for="ch" forName="Child5" refType="w" fact="0.1458"/>
              <dgm:constr type="h" for="ch" forName="Child5" refType="h" fact="0.7448"/>
              <dgm:constr type="l" for="ch" forName="Child4" refType="w" fact="0.3339"/>
              <dgm:constr type="t" for="ch" forName="Child4" refType="h" fact="0.2087"/>
              <dgm:constr type="w" for="ch" forName="Child4" refType="w" fact="0.1458"/>
              <dgm:constr type="h" for="ch" forName="Child4" refType="h" fact="0.6982"/>
              <dgm:constr type="l" for="ch" forName="Child3" refType="w" fact="0.5009"/>
              <dgm:constr type="t" for="ch" forName="Child3" refType="h" fact="0.2087"/>
              <dgm:constr type="w" for="ch" forName="Child3" refType="w" fact="0.1458"/>
              <dgm:constr type="h" for="ch" forName="Child3" refType="h" fact="0.6517"/>
              <dgm:constr type="l" for="ch" forName="Child2" refType="w" fact="0.6674"/>
              <dgm:constr type="t" for="ch" forName="Child2" refType="h" fact="0.2087"/>
              <dgm:constr type="w" for="ch" forName="Child2" refType="w" fact="0.1458"/>
              <dgm:constr type="h" for="ch" forName="Child2" refType="h" fact="0.6051"/>
              <dgm:constr type="l" for="ch" forName="Child1" refType="w" fact="0.833"/>
              <dgm:constr type="t" for="ch" forName="Child1" refType="h" fact="0.2087"/>
              <dgm:constr type="w" for="ch" forName="Child1" refType="w" fact="0.1458"/>
              <dgm:constr type="h" for="ch" forName="Child1" refType="h" fact="0.5586"/>
              <dgm:constr type="l" for="ch" forName="ChildAccent1" refType="w" fact="0.833"/>
              <dgm:constr type="t" for="ch" forName="ChildAccent1" refType="h" fact="0.2087"/>
              <dgm:constr type="w" for="ch" forName="ChildAccent1" refType="w" fact="0.167"/>
              <dgm:constr type="h" for="ch" forName="ChildAccent1" refType="h" fact="0.5586"/>
              <dgm:constr type="l" for="ch" forName="Parent1" refType="w" fact="0.833"/>
              <dgm:constr type="t" for="ch" forName="Parent1" refType="h" fact="0.1156"/>
              <dgm:constr type="w" for="ch" forName="Parent1" refType="w" fact="0.167"/>
              <dgm:constr type="h" for="ch" forName="Parent1" refType="h" fact="0.0931"/>
              <dgm:constr type="l" for="ch" forName="ChildAccent2" refType="w" fact="0.6674"/>
              <dgm:constr type="t" for="ch" forName="ChildAccent2" refType="h" fact="0.2087"/>
              <dgm:constr type="w" for="ch" forName="ChildAccent2" refType="w" fact="0.167"/>
              <dgm:constr type="h" for="ch" forName="ChildAccent2" refType="h" fact="0.6051"/>
              <dgm:constr type="l" for="ch" forName="Parent2" refType="w" fact="0.6674"/>
              <dgm:constr type="t" for="ch" forName="Parent2" refType="h" fact="0.0923"/>
              <dgm:constr type="w" for="ch" forName="Parent2" refType="w" fact="0.165"/>
              <dgm:constr type="h" for="ch" forName="Parent2" refType="h" fact="0.1164"/>
              <dgm:constr type="l" for="ch" forName="ChildAccent3" refType="w" fact="0.5009"/>
              <dgm:constr type="t" for="ch" forName="ChildAccent3" refType="h" fact="0.2087"/>
              <dgm:constr type="w" for="ch" forName="ChildAccent3" refType="w" fact="0.167"/>
              <dgm:constr type="h" for="ch" forName="ChildAccent3" refType="h" fact="0.6517"/>
              <dgm:constr type="l" for="ch" forName="Parent3" refType="w" fact="0.5009"/>
              <dgm:constr type="t" for="ch" forName="Parent3" refType="h" fact="0.0698"/>
              <dgm:constr type="w" for="ch" forName="Parent3" refType="w" fact="0.166"/>
              <dgm:constr type="h" for="ch" forName="Parent3" refType="h" fact="0.1396"/>
              <dgm:constr type="l" for="ch" forName="ChildAccent4" refType="w" fact="0.3339"/>
              <dgm:constr type="t" for="ch" forName="ChildAccent4" refType="h" fact="0.2087"/>
              <dgm:constr type="w" for="ch" forName="ChildAccent4" refType="w" fact="0.167"/>
              <dgm:constr type="h" for="ch" forName="ChildAccent4" refType="h" fact="0.6982"/>
              <dgm:constr type="l" for="ch" forName="Parent4" refType="w" fact="0.3339"/>
              <dgm:constr type="t" for="ch" forName="Parent4" refType="h" fact="0.0458"/>
              <dgm:constr type="w" for="ch" forName="Parent4" refType="w" fact="0.167"/>
              <dgm:constr type="h" for="ch" forName="Parent4" refType="h" fact="0.1629"/>
              <dgm:constr type="l" for="ch" forName="ChildAccent5" refType="w" fact="0.167"/>
              <dgm:constr type="t" for="ch" forName="ChildAccent5" refType="h" fact="0.2087"/>
              <dgm:constr type="w" for="ch" forName="ChildAccent5" refType="w" fact="0.167"/>
              <dgm:constr type="h" for="ch" forName="ChildAccent5" refType="h" fact="0.7448"/>
              <dgm:constr type="l" for="ch" forName="Parent5" refType="w" fact="0.167"/>
              <dgm:constr type="t" for="ch" forName="Parent5" refType="h" fact="0.0225"/>
              <dgm:constr type="w" for="ch" forName="Parent5" refType="w" fact="0.167"/>
              <dgm:constr type="h" for="ch" forName="Parent5" refType="h" fact="0.1862"/>
              <dgm:constr type="l" for="ch" forName="ChildAccent6" refType="w" fact="0"/>
              <dgm:constr type="t" for="ch" forName="ChildAccent6" refType="h" fact="0.2087"/>
              <dgm:constr type="w" for="ch" forName="ChildAccent6" refType="w" fact="0.167"/>
              <dgm:constr type="h" for="ch" forName="ChildAccent6" refType="h" fact="0.7913"/>
              <dgm:constr type="l" for="ch" forName="Parent6" refType="w" fact="0"/>
              <dgm:constr type="t" for="ch" forName="Parent6" refType="h" fact="0"/>
              <dgm:constr type="w" for="ch" forName="Parent6" refType="w" fact="0.167"/>
              <dgm:constr type="h" for="ch" forName="Parent6" refType="h" fact="0.2095"/>
            </dgm:constrLst>
          </dgm:if>
          <dgm:else name="Name19">
            <dgm:alg type="composite">
              <dgm:param type="ar" val="1.9137"/>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Child7" refType="w" fact="0"/>
              <dgm:constr type="t" for="ch" forName="Child7" refType="h" fact="0.2168"/>
              <dgm:constr type="w" for="ch" forName="Child7" refType="w" fact="0.125"/>
              <dgm:constr type="h" for="ch" forName="Child7" refType="h" fact="0.7832"/>
              <dgm:constr type="l" for="ch" forName="Child6" refType="w" fact="0.1432"/>
              <dgm:constr type="t" for="ch" forName="Child6" refType="h" fact="0.2168"/>
              <dgm:constr type="w" for="ch" forName="Child6" refType="w" fact="0.125"/>
              <dgm:constr type="h" for="ch" forName="Child6" refType="h" fact="0.7397"/>
              <dgm:constr type="l" for="ch" forName="Child5" refType="w" fact="0.2865"/>
              <dgm:constr type="t" for="ch" forName="Child5" refType="h" fact="0.2168"/>
              <dgm:constr type="w" for="ch" forName="Child5" refType="w" fact="0.125"/>
              <dgm:constr type="h" for="ch" forName="Child5" refType="h" fact="0.6962"/>
              <dgm:constr type="l" for="ch" forName="Child4" refType="w" fact="0.4297"/>
              <dgm:constr type="t" for="ch" forName="Child4" refType="h" fact="0.2168"/>
              <dgm:constr type="w" for="ch" forName="Child4" refType="w" fact="0.125"/>
              <dgm:constr type="h" for="ch" forName="Child4" refType="h" fact="0.6526"/>
              <dgm:constr type="l" for="ch" forName="Child3" refType="w" fact="0.5726"/>
              <dgm:constr type="t" for="ch" forName="Child3" refType="h" fact="0.2168"/>
              <dgm:constr type="w" for="ch" forName="Child3" refType="w" fact="0.125"/>
              <dgm:constr type="h" for="ch" forName="Child3" refType="h" fact="0.6091"/>
              <dgm:constr type="l" for="ch" forName="Child2" refType="w" fact="0.7147"/>
              <dgm:constr type="t" for="ch" forName="Child2" refType="h" fact="0.2168"/>
              <dgm:constr type="w" for="ch" forName="Child2" refType="w" fact="0.125"/>
              <dgm:constr type="h" for="ch" forName="Child2" refType="h" fact="0.5656"/>
              <dgm:constr type="l" for="ch" forName="Child1" refType="w" fact="0.8568"/>
              <dgm:constr type="t" for="ch" forName="Child1" refType="h" fact="0.2168"/>
              <dgm:constr type="w" for="ch" forName="Child1" refType="w" fact="0.125"/>
              <dgm:constr type="h" for="ch" forName="Child1" refType="h" fact="0.5221"/>
              <dgm:constr type="l" for="ch" forName="ChildAccent1" refType="w" fact="0.8568"/>
              <dgm:constr type="t" for="ch" forName="ChildAccent1" refType="h" fact="0.2168"/>
              <dgm:constr type="w" for="ch" forName="ChildAccent1" refType="w" fact="0.1432"/>
              <dgm:constr type="h" for="ch" forName="ChildAccent1" refType="h" fact="0.5221"/>
              <dgm:constr type="l" for="ch" forName="Parent1" refType="w" fact="0.8568"/>
              <dgm:constr type="t" for="ch" forName="Parent1" refType="h" fact="0.1298"/>
              <dgm:constr type="w" for="ch" forName="Parent1" refType="w" fact="0.1432"/>
              <dgm:constr type="h" for="ch" forName="Parent1" refType="h" fact="0.087"/>
              <dgm:constr type="l" for="ch" forName="ChildAccent2" refType="w" fact="0.7147"/>
              <dgm:constr type="t" for="ch" forName="ChildAccent2" refType="h" fact="0.2168"/>
              <dgm:constr type="w" for="ch" forName="ChildAccent2" refType="w" fact="0.1432"/>
              <dgm:constr type="h" for="ch" forName="ChildAccent2" refType="h" fact="0.5656"/>
              <dgm:constr type="l" for="ch" forName="Parent2" refType="w" fact="0.7147"/>
              <dgm:constr type="t" for="ch" forName="Parent2" refType="h" fact="0.108"/>
              <dgm:constr type="w" for="ch" forName="Parent2" refType="w" fact="0.1425"/>
              <dgm:constr type="h" for="ch" forName="Parent2" refType="h" fact="0.1088"/>
              <dgm:constr type="l" for="ch" forName="ChildAccent3" refType="w" fact="0.5726"/>
              <dgm:constr type="t" for="ch" forName="ChildAccent3" refType="h" fact="0.2168"/>
              <dgm:constr type="w" for="ch" forName="ChildAccent3" refType="w" fact="0.1432"/>
              <dgm:constr type="h" for="ch" forName="ChildAccent3" refType="h" fact="0.6091"/>
              <dgm:constr type="l" for="ch" forName="Parent3" refType="w" fact="0.5726"/>
              <dgm:constr type="t" for="ch" forName="Parent3" refType="h" fact="0.087"/>
              <dgm:constr type="w" for="ch" forName="Parent3" refType="w" fact="0.142"/>
              <dgm:constr type="h" for="ch" forName="Parent3" refType="h" fact="0.1305"/>
              <dgm:constr type="l" for="ch" forName="ChildAccent4" refType="w" fact="0.4297"/>
              <dgm:constr type="t" for="ch" forName="ChildAccent4" refType="h" fact="0.2168"/>
              <dgm:constr type="w" for="ch" forName="ChildAccent4" refType="w" fact="0.1432"/>
              <dgm:constr type="h" for="ch" forName="ChildAccent4" refType="h" fact="0.6526"/>
              <dgm:constr type="l" for="ch" forName="Parent4" refType="w" fact="0.4297"/>
              <dgm:constr type="t" for="ch" forName="Parent4" refType="h" fact="0.0645"/>
              <dgm:constr type="w" for="ch" forName="Parent4" refType="w" fact="0.1432"/>
              <dgm:constr type="h" for="ch" forName="Parent4" refType="h" fact="0.1523"/>
              <dgm:constr type="l" for="ch" forName="ChildAccent5" refType="w" fact="0.2865"/>
              <dgm:constr type="t" for="ch" forName="ChildAccent5" refType="h" fact="0.2168"/>
              <dgm:constr type="w" for="ch" forName="ChildAccent5" refType="w" fact="0.1432"/>
              <dgm:constr type="h" for="ch" forName="ChildAccent5" refType="h" fact="0.6962"/>
              <dgm:constr type="l" for="ch" forName="Parent5" refType="w" fact="0.2865"/>
              <dgm:constr type="t" for="ch" forName="Parent5" refType="h" fact="0.0428"/>
              <dgm:constr type="w" for="ch" forName="Parent5" refType="w" fact="0.1432"/>
              <dgm:constr type="h" for="ch" forName="Parent5" refType="h" fact="0.174"/>
              <dgm:constr type="l" for="ch" forName="ChildAccent6" refType="w" fact="0.1432"/>
              <dgm:constr type="t" for="ch" forName="ChildAccent6" refType="h" fact="0.2168"/>
              <dgm:constr type="w" for="ch" forName="ChildAccent6" refType="w" fact="0.1432"/>
              <dgm:constr type="h" for="ch" forName="ChildAccent6" refType="h" fact="0.7397"/>
              <dgm:constr type="l" for="ch" forName="Parent6" refType="w" fact="0.1432"/>
              <dgm:constr type="t" for="ch" forName="Parent6" refType="h" fact="0.0217"/>
              <dgm:constr type="w" for="ch" forName="Parent6" refType="w" fact="0.1432"/>
              <dgm:constr type="h" for="ch" forName="Parent6" refType="h" fact="0.1958"/>
              <dgm:constr type="l" for="ch" forName="ChildAccent7" refType="w" fact="0"/>
              <dgm:constr type="t" for="ch" forName="ChildAccent7" refType="h" fact="0.2168"/>
              <dgm:constr type="w" for="ch" forName="ChildAccent7" refType="w" fact="0.1432"/>
              <dgm:constr type="h" for="ch" forName="ChildAccent7" refType="h" fact="0.7832"/>
              <dgm:constr type="l" for="ch" forName="Parent7" refType="w" fact="0"/>
              <dgm:constr type="t" for="ch" forName="Parent7" refType="h" fact="0"/>
              <dgm:constr type="w" for="ch" forName="Parent7" refType="w" fact="0.1432"/>
              <dgm:constr type="h" for="ch" forName="Parent7" refType="h" fact="0.2175"/>
            </dgm:constrLst>
          </dgm:else>
        </dgm:choose>
      </dgm:else>
    </dgm:choose>
    <dgm:forEach name="wrapper" axis="self" ptType="parTrans">
      <dgm:forEach name="accentRepeat" axis="self">
        <dgm:layoutNode name="ChildAccent" styleLbl="alignImgPlace1">
          <dgm:alg type="sp"/>
          <dgm:choose name="Name20">
            <dgm:if name="Name21" axis="followSib" ptType="node" func="cnt" op="equ" val="0">
              <dgm:shape xmlns:r="http://schemas.openxmlformats.org/officeDocument/2006/relationships" type="wedgeRectCallout" r:blip="">
                <dgm:adjLst>
                  <dgm:adj idx="1" val="0"/>
                  <dgm:adj idx="2" val="0"/>
                </dgm:adjLst>
              </dgm:shape>
            </dgm:if>
            <dgm:else name="Name22">
              <dgm:choose name="Name23">
                <dgm:if name="Name24" axis="precedSib" ptType="node" func="cnt" op="equ" val="6">
                  <dgm:shape xmlns:r="http://schemas.openxmlformats.org/officeDocument/2006/relationships" type="wedgeRectCallout" r:blip="">
                    <dgm:adjLst>
                      <dgm:adj idx="1" val="0"/>
                      <dgm:adj idx="2" val="0"/>
                    </dgm:adjLst>
                  </dgm:shape>
                </dgm:if>
                <dgm:else name="Name25">
                  <dgm:choose name="Name26">
                    <dgm:if name="Name27" func="var" arg="dir" op="equ" val="norm">
                      <dgm:shape xmlns:r="http://schemas.openxmlformats.org/officeDocument/2006/relationships" type="wedgeRectCallout" r:blip="">
                        <dgm:adjLst>
                          <dgm:adj idx="1" val="0.625"/>
                          <dgm:adj idx="2" val="0.2083"/>
                        </dgm:adjLst>
                      </dgm:shape>
                    </dgm:if>
                    <dgm:else name="Name28">
                      <dgm:shape xmlns:r="http://schemas.openxmlformats.org/officeDocument/2006/relationships" type="wedgeRectCallout" r:blip="">
                        <dgm:adjLst>
                          <dgm:adj idx="1" val="-0.625"/>
                          <dgm:adj idx="2" val="0.2083"/>
                        </dgm:adjLst>
                      </dgm:shape>
                    </dgm:else>
                  </dgm:choose>
                </dgm:else>
              </dgm:choose>
            </dgm:else>
          </dgm:choose>
          <dgm:presOf axis="des" ptType="node"/>
        </dgm:layoutNode>
      </dgm:forEach>
    </dgm:forEach>
    <dgm:forEach name="Name29" axis="ch" ptType="node" st="7" cnt="1">
      <dgm:layoutNode name="ChildAccent7">
        <dgm:alg type="sp"/>
        <dgm:shape xmlns:r="http://schemas.openxmlformats.org/officeDocument/2006/relationships" r:blip="">
          <dgm:adjLst/>
        </dgm:shape>
        <dgm:presOf/>
        <dgm:constrLst/>
        <dgm:forEach name="Name30" ref="accentRepeat"/>
      </dgm:layoutNode>
      <dgm:layoutNode name="Child7" styleLbl="revTx">
        <dgm:varLst>
          <dgm:chMax val="0"/>
          <dgm:chPref val="0"/>
          <dgm:bulletEnabled val="1"/>
        </dgm:varLst>
        <dgm:choose name="Name31">
          <dgm:if name="Name32" func="var" arg="dir" op="equ" val="norm">
            <dgm:alg type="tx">
              <dgm:param type="parTxLTRAlign" val="r"/>
              <dgm:param type="shpTxLTRAlignCh" val="r"/>
              <dgm:param type="txAnchorVert" val="t"/>
            </dgm:alg>
          </dgm:if>
          <dgm:else name="Name33">
            <dgm:alg type="tx">
              <dgm:param type="parTxLTRAlign" val="l"/>
              <dgm:param type="shpTxLTRAlignCh" val="l"/>
              <dgm:param type="txAnchorVert" val="t"/>
            </dgm:alg>
          </dgm:else>
        </dgm:choose>
        <dgm:shape xmlns:r="http://schemas.openxmlformats.org/officeDocument/2006/relationships" type="rect" r:blip="" hideGeom="1">
          <dgm:adjLst/>
        </dgm:shape>
        <dgm:presOf axis="des" ptType="node"/>
        <dgm:constrLst>
          <dgm:constr type="lMarg" refType="primFontSz" fact="0.25"/>
          <dgm:constr type="rMarg" refType="primFontSz" fact="0.25"/>
          <dgm:constr type="tMarg" refType="primFontSz" fact="0.25"/>
          <dgm:constr type="bMarg" refType="primFontSz" fact="0.25"/>
        </dgm:constrLst>
        <dgm:ruleLst>
          <dgm:rule type="primFontSz" val="5" fact="NaN" max="NaN"/>
        </dgm:ruleLst>
      </dgm:layoutNode>
      <dgm:layoutNode name="Parent7" styleLbl="node1">
        <dgm:varLst>
          <dgm:chMax val="2"/>
          <dgm:chPref val="1"/>
          <dgm:bulletEnabled val="1"/>
        </dgm:varLst>
        <dgm:alg type="tx">
          <dgm:param type="shpTxLTRAlignCh" val="ctr"/>
          <dgm:param type="txAnchorVertCh" val="mid"/>
        </dgm:alg>
        <dgm:shape xmlns:r="http://schemas.openxmlformats.org/officeDocument/2006/relationships" type="rect" r:blip="">
          <dgm:adjLst/>
        </dgm:shape>
        <dgm:presOf axis="self"/>
        <dgm:constrLst>
          <dgm:constr type="lMarg" refType="primFontSz" fact="0.25"/>
          <dgm:constr type="rMarg" refType="primFontSz" fact="0.25"/>
          <dgm:constr type="tMarg" refType="primFontSz" fact="0.25"/>
          <dgm:constr type="bMarg" refType="primFontSz" fact="0.25"/>
        </dgm:constrLst>
        <dgm:ruleLst>
          <dgm:rule type="primFontSz" val="5" fact="NaN" max="NaN"/>
        </dgm:ruleLst>
      </dgm:layoutNode>
    </dgm:forEach>
    <dgm:forEach name="Name34" axis="ch" ptType="node" st="6" cnt="1">
      <dgm:layoutNode name="ChildAccent6">
        <dgm:alg type="sp"/>
        <dgm:shape xmlns:r="http://schemas.openxmlformats.org/officeDocument/2006/relationships" r:blip="">
          <dgm:adjLst/>
        </dgm:shape>
        <dgm:presOf/>
        <dgm:constrLst/>
        <dgm:forEach name="Name35" ref="accentRepeat"/>
      </dgm:layoutNode>
      <dgm:layoutNode name="Child6" styleLbl="revTx">
        <dgm:varLst>
          <dgm:chMax val="0"/>
          <dgm:chPref val="0"/>
          <dgm:bulletEnabled val="1"/>
        </dgm:varLst>
        <dgm:choose name="Name36">
          <dgm:if name="Name37" func="var" arg="dir" op="equ" val="norm">
            <dgm:alg type="tx">
              <dgm:param type="parTxLTRAlign" val="r"/>
              <dgm:param type="shpTxLTRAlignCh" val="r"/>
              <dgm:param type="txAnchorVert" val="t"/>
            </dgm:alg>
          </dgm:if>
          <dgm:else name="Name38">
            <dgm:alg type="tx">
              <dgm:param type="parTxLTRAlign" val="l"/>
              <dgm:param type="shpTxLTRAlignCh" val="l"/>
              <dgm:param type="txAnchorVert" val="t"/>
            </dgm:alg>
          </dgm:else>
        </dgm:choose>
        <dgm:shape xmlns:r="http://schemas.openxmlformats.org/officeDocument/2006/relationships" type="rect" r:blip="" hideGeom="1">
          <dgm:adjLst/>
        </dgm:shape>
        <dgm:presOf axis="des" ptType="node"/>
        <dgm:constrLst>
          <dgm:constr type="lMarg" refType="primFontSz" fact="0.25"/>
          <dgm:constr type="rMarg" refType="primFontSz" fact="0.25"/>
          <dgm:constr type="tMarg" refType="primFontSz" fact="0.25"/>
          <dgm:constr type="bMarg" refType="primFontSz" fact="0.25"/>
        </dgm:constrLst>
        <dgm:ruleLst>
          <dgm:rule type="primFontSz" val="5" fact="NaN" max="NaN"/>
        </dgm:ruleLst>
      </dgm:layoutNode>
      <dgm:layoutNode name="Parent6" styleLbl="node1">
        <dgm:varLst>
          <dgm:chMax val="2"/>
          <dgm:chPref val="1"/>
          <dgm:bulletEnabled val="1"/>
        </dgm:varLst>
        <dgm:alg type="tx">
          <dgm:param type="shpTxLTRAlignCh" val="ctr"/>
          <dgm:param type="txAnchorVertCh" val="mid"/>
        </dgm:alg>
        <dgm:shape xmlns:r="http://schemas.openxmlformats.org/officeDocument/2006/relationships" type="rect" r:blip="">
          <dgm:adjLst/>
        </dgm:shape>
        <dgm:presOf axis="self"/>
        <dgm:constrLst>
          <dgm:constr type="lMarg" refType="primFontSz" fact="0.25"/>
          <dgm:constr type="rMarg" refType="primFontSz" fact="0.25"/>
          <dgm:constr type="tMarg" refType="primFontSz" fact="0.25"/>
          <dgm:constr type="bMarg" refType="primFontSz" fact="0.25"/>
        </dgm:constrLst>
        <dgm:ruleLst>
          <dgm:rule type="primFontSz" val="5" fact="NaN" max="NaN"/>
        </dgm:ruleLst>
      </dgm:layoutNode>
    </dgm:forEach>
    <dgm:forEach name="Name39" axis="ch" ptType="node" st="5" cnt="1">
      <dgm:layoutNode name="ChildAccent5">
        <dgm:alg type="sp"/>
        <dgm:shape xmlns:r="http://schemas.openxmlformats.org/officeDocument/2006/relationships" r:blip="">
          <dgm:adjLst/>
        </dgm:shape>
        <dgm:presOf/>
        <dgm:constrLst/>
        <dgm:forEach name="Name40" ref="accentRepeat"/>
      </dgm:layoutNode>
      <dgm:layoutNode name="Child5" styleLbl="revTx">
        <dgm:varLst>
          <dgm:chMax val="0"/>
          <dgm:chPref val="0"/>
          <dgm:bulletEnabled val="1"/>
        </dgm:varLst>
        <dgm:choose name="Name41">
          <dgm:if name="Name42" func="var" arg="dir" op="equ" val="norm">
            <dgm:alg type="tx">
              <dgm:param type="parTxLTRAlign" val="r"/>
              <dgm:param type="shpTxLTRAlignCh" val="r"/>
              <dgm:param type="txAnchorVert" val="t"/>
            </dgm:alg>
          </dgm:if>
          <dgm:else name="Name43">
            <dgm:alg type="tx">
              <dgm:param type="parTxLTRAlign" val="l"/>
              <dgm:param type="shpTxLTRAlignCh" val="l"/>
              <dgm:param type="txAnchorVert" val="t"/>
            </dgm:alg>
          </dgm:else>
        </dgm:choose>
        <dgm:shape xmlns:r="http://schemas.openxmlformats.org/officeDocument/2006/relationships" type="rect" r:blip="" hideGeom="1">
          <dgm:adjLst/>
        </dgm:shape>
        <dgm:presOf axis="des" ptType="node"/>
        <dgm:constrLst>
          <dgm:constr type="lMarg" refType="primFontSz" fact="0.25"/>
          <dgm:constr type="rMarg" refType="primFontSz" fact="0.25"/>
          <dgm:constr type="tMarg" refType="primFontSz" fact="0.25"/>
          <dgm:constr type="bMarg" refType="primFontSz" fact="0.25"/>
        </dgm:constrLst>
        <dgm:ruleLst>
          <dgm:rule type="primFontSz" val="5" fact="NaN" max="NaN"/>
        </dgm:ruleLst>
      </dgm:layoutNode>
      <dgm:layoutNode name="Parent5" styleLbl="node1">
        <dgm:varLst>
          <dgm:chMax val="2"/>
          <dgm:chPref val="1"/>
          <dgm:bulletEnabled val="1"/>
        </dgm:varLst>
        <dgm:alg type="tx">
          <dgm:param type="shpTxLTRAlignCh" val="ctr"/>
          <dgm:param type="txAnchorVertCh" val="mid"/>
        </dgm:alg>
        <dgm:shape xmlns:r="http://schemas.openxmlformats.org/officeDocument/2006/relationships" type="rect" r:blip="">
          <dgm:adjLst/>
        </dgm:shape>
        <dgm:presOf axis="self"/>
        <dgm:constrLst>
          <dgm:constr type="lMarg" refType="primFontSz" fact="0.25"/>
          <dgm:constr type="rMarg" refType="primFontSz" fact="0.25"/>
          <dgm:constr type="tMarg" refType="primFontSz" fact="0.25"/>
          <dgm:constr type="bMarg" refType="primFontSz" fact="0.25"/>
        </dgm:constrLst>
        <dgm:ruleLst>
          <dgm:rule type="primFontSz" val="5" fact="NaN" max="NaN"/>
        </dgm:ruleLst>
      </dgm:layoutNode>
    </dgm:forEach>
    <dgm:forEach name="Name44" axis="ch" ptType="node" st="4" cnt="1">
      <dgm:layoutNode name="ChildAccent4">
        <dgm:alg type="sp"/>
        <dgm:shape xmlns:r="http://schemas.openxmlformats.org/officeDocument/2006/relationships" r:blip="">
          <dgm:adjLst/>
        </dgm:shape>
        <dgm:presOf/>
        <dgm:constrLst/>
        <dgm:forEach name="Name45" ref="accentRepeat"/>
      </dgm:layoutNode>
      <dgm:layoutNode name="Child4" styleLbl="revTx">
        <dgm:varLst>
          <dgm:chMax val="0"/>
          <dgm:chPref val="0"/>
          <dgm:bulletEnabled val="1"/>
        </dgm:varLst>
        <dgm:choose name="Name46">
          <dgm:if name="Name47" func="var" arg="dir" op="equ" val="norm">
            <dgm:alg type="tx">
              <dgm:param type="parTxLTRAlign" val="r"/>
              <dgm:param type="shpTxLTRAlignCh" val="r"/>
              <dgm:param type="txAnchorVert" val="t"/>
            </dgm:alg>
          </dgm:if>
          <dgm:else name="Name48">
            <dgm:alg type="tx">
              <dgm:param type="parTxLTRAlign" val="l"/>
              <dgm:param type="shpTxLTRAlignCh" val="l"/>
              <dgm:param type="txAnchorVert" val="t"/>
            </dgm:alg>
          </dgm:else>
        </dgm:choose>
        <dgm:shape xmlns:r="http://schemas.openxmlformats.org/officeDocument/2006/relationships" type="rect" r:blip="" hideGeom="1">
          <dgm:adjLst/>
        </dgm:shape>
        <dgm:presOf axis="des" ptType="node"/>
        <dgm:constrLst>
          <dgm:constr type="lMarg" refType="primFontSz" fact="0.25"/>
          <dgm:constr type="rMarg" refType="primFontSz" fact="0.25"/>
          <dgm:constr type="tMarg" refType="primFontSz" fact="0.25"/>
          <dgm:constr type="bMarg" refType="primFontSz" fact="0.25"/>
        </dgm:constrLst>
        <dgm:ruleLst>
          <dgm:rule type="primFontSz" val="5" fact="NaN" max="NaN"/>
        </dgm:ruleLst>
      </dgm:layoutNode>
      <dgm:layoutNode name="Parent4" styleLbl="node1">
        <dgm:varLst>
          <dgm:chMax val="2"/>
          <dgm:chPref val="1"/>
          <dgm:bulletEnabled val="1"/>
        </dgm:varLst>
        <dgm:alg type="tx">
          <dgm:param type="shpTxLTRAlignCh" val="ctr"/>
          <dgm:param type="txAnchorVertCh" val="mid"/>
        </dgm:alg>
        <dgm:shape xmlns:r="http://schemas.openxmlformats.org/officeDocument/2006/relationships" type="rect" r:blip="">
          <dgm:adjLst/>
        </dgm:shape>
        <dgm:presOf axis="self"/>
        <dgm:constrLst>
          <dgm:constr type="lMarg" refType="primFontSz" fact="0.25"/>
          <dgm:constr type="rMarg" refType="primFontSz" fact="0.25"/>
          <dgm:constr type="tMarg" refType="primFontSz" fact="0.25"/>
          <dgm:constr type="bMarg" refType="primFontSz" fact="0.25"/>
        </dgm:constrLst>
        <dgm:ruleLst>
          <dgm:rule type="primFontSz" val="5" fact="NaN" max="NaN"/>
        </dgm:ruleLst>
      </dgm:layoutNode>
    </dgm:forEach>
    <dgm:forEach name="Name49" axis="ch" ptType="node" st="3" cnt="1">
      <dgm:layoutNode name="ChildAccent3">
        <dgm:alg type="sp"/>
        <dgm:shape xmlns:r="http://schemas.openxmlformats.org/officeDocument/2006/relationships" r:blip="">
          <dgm:adjLst/>
        </dgm:shape>
        <dgm:presOf/>
        <dgm:constrLst/>
        <dgm:forEach name="Name50" ref="accentRepeat"/>
      </dgm:layoutNode>
      <dgm:layoutNode name="Child3" styleLbl="revTx">
        <dgm:varLst>
          <dgm:chMax val="0"/>
          <dgm:chPref val="0"/>
          <dgm:bulletEnabled val="1"/>
        </dgm:varLst>
        <dgm:choose name="Name51">
          <dgm:if name="Name52" func="var" arg="dir" op="equ" val="norm">
            <dgm:alg type="tx">
              <dgm:param type="parTxLTRAlign" val="r"/>
              <dgm:param type="shpTxLTRAlignCh" val="r"/>
              <dgm:param type="txAnchorVert" val="t"/>
            </dgm:alg>
          </dgm:if>
          <dgm:else name="Name53">
            <dgm:alg type="tx">
              <dgm:param type="parTxLTRAlign" val="l"/>
              <dgm:param type="shpTxLTRAlignCh" val="l"/>
              <dgm:param type="txAnchorVert" val="t"/>
            </dgm:alg>
          </dgm:else>
        </dgm:choose>
        <dgm:shape xmlns:r="http://schemas.openxmlformats.org/officeDocument/2006/relationships" type="rect" r:blip="" hideGeom="1">
          <dgm:adjLst/>
        </dgm:shape>
        <dgm:presOf axis="des" ptType="node"/>
        <dgm:constrLst>
          <dgm:constr type="lMarg" refType="primFontSz" fact="0.25"/>
          <dgm:constr type="rMarg" refType="primFontSz" fact="0.25"/>
          <dgm:constr type="tMarg" refType="primFontSz" fact="0.25"/>
          <dgm:constr type="bMarg" refType="primFontSz" fact="0.25"/>
        </dgm:constrLst>
        <dgm:ruleLst>
          <dgm:rule type="primFontSz" val="5" fact="NaN" max="NaN"/>
        </dgm:ruleLst>
      </dgm:layoutNode>
      <dgm:layoutNode name="Parent3" styleLbl="node1">
        <dgm:varLst>
          <dgm:chMax val="2"/>
          <dgm:chPref val="1"/>
          <dgm:bulletEnabled val="1"/>
        </dgm:varLst>
        <dgm:alg type="tx">
          <dgm:param type="shpTxLTRAlignCh" val="ctr"/>
          <dgm:param type="txAnchorVertCh" val="mid"/>
        </dgm:alg>
        <dgm:shape xmlns:r="http://schemas.openxmlformats.org/officeDocument/2006/relationships" type="rect" r:blip="">
          <dgm:adjLst/>
        </dgm:shape>
        <dgm:presOf axis="self"/>
        <dgm:constrLst>
          <dgm:constr type="lMarg" refType="primFontSz" fact="0.25"/>
          <dgm:constr type="rMarg" refType="primFontSz" fact="0.25"/>
          <dgm:constr type="tMarg" refType="primFontSz" fact="0.25"/>
          <dgm:constr type="bMarg" refType="primFontSz" fact="0.25"/>
        </dgm:constrLst>
        <dgm:ruleLst>
          <dgm:rule type="primFontSz" val="5" fact="NaN" max="NaN"/>
        </dgm:ruleLst>
      </dgm:layoutNode>
    </dgm:forEach>
    <dgm:forEach name="Name54" axis="ch" ptType="node" st="2" cnt="1">
      <dgm:layoutNode name="ChildAccent2">
        <dgm:alg type="sp"/>
        <dgm:shape xmlns:r="http://schemas.openxmlformats.org/officeDocument/2006/relationships" r:blip="">
          <dgm:adjLst/>
        </dgm:shape>
        <dgm:presOf/>
        <dgm:constrLst/>
        <dgm:forEach name="Name55" ref="accentRepeat"/>
      </dgm:layoutNode>
      <dgm:layoutNode name="Child2" styleLbl="revTx">
        <dgm:varLst>
          <dgm:chMax val="0"/>
          <dgm:chPref val="0"/>
          <dgm:bulletEnabled val="1"/>
        </dgm:varLst>
        <dgm:choose name="Name56">
          <dgm:if name="Name57" func="var" arg="dir" op="equ" val="norm">
            <dgm:alg type="tx">
              <dgm:param type="parTxLTRAlign" val="r"/>
              <dgm:param type="shpTxLTRAlignCh" val="r"/>
              <dgm:param type="txAnchorVert" val="t"/>
            </dgm:alg>
          </dgm:if>
          <dgm:else name="Name58">
            <dgm:alg type="tx">
              <dgm:param type="parTxLTRAlign" val="l"/>
              <dgm:param type="shpTxLTRAlignCh" val="l"/>
              <dgm:param type="txAnchorVert" val="t"/>
            </dgm:alg>
          </dgm:else>
        </dgm:choose>
        <dgm:shape xmlns:r="http://schemas.openxmlformats.org/officeDocument/2006/relationships" type="rect" r:blip="" hideGeom="1">
          <dgm:adjLst/>
        </dgm:shape>
        <dgm:presOf axis="des" ptType="node"/>
        <dgm:presOf axis="des" ptType="node"/>
        <dgm:constrLst>
          <dgm:constr type="lMarg" refType="primFontSz" fact="0.25"/>
          <dgm:constr type="rMarg" refType="primFontSz" fact="0.25"/>
          <dgm:constr type="tMarg" refType="primFontSz" fact="0.25"/>
          <dgm:constr type="bMarg" refType="primFontSz" fact="0.25"/>
        </dgm:constrLst>
        <dgm:ruleLst>
          <dgm:rule type="primFontSz" val="5" fact="NaN" max="NaN"/>
        </dgm:ruleLst>
      </dgm:layoutNode>
      <dgm:layoutNode name="Parent2" styleLbl="node1">
        <dgm:varLst>
          <dgm:chMax val="2"/>
          <dgm:chPref val="1"/>
          <dgm:bulletEnabled val="1"/>
        </dgm:varLst>
        <dgm:alg type="tx">
          <dgm:param type="shpTxLTRAlignCh" val="ctr"/>
          <dgm:param type="txAnchorVertCh" val="mid"/>
        </dgm:alg>
        <dgm:shape xmlns:r="http://schemas.openxmlformats.org/officeDocument/2006/relationships" type="rect" r:blip="">
          <dgm:adjLst/>
        </dgm:shape>
        <dgm:presOf axis="self"/>
        <dgm:constrLst>
          <dgm:constr type="lMarg" refType="primFontSz" fact="0.25"/>
          <dgm:constr type="rMarg" refType="primFontSz" fact="0.25"/>
          <dgm:constr type="tMarg" refType="primFontSz" fact="0.25"/>
          <dgm:constr type="bMarg" refType="primFontSz" fact="0.25"/>
        </dgm:constrLst>
        <dgm:ruleLst>
          <dgm:rule type="primFontSz" val="5" fact="NaN" max="NaN"/>
        </dgm:ruleLst>
      </dgm:layoutNode>
    </dgm:forEach>
    <dgm:forEach name="Name59" axis="ch" ptType="node" cnt="1">
      <dgm:layoutNode name="ChildAccent1">
        <dgm:alg type="sp"/>
        <dgm:shape xmlns:r="http://schemas.openxmlformats.org/officeDocument/2006/relationships" r:blip="">
          <dgm:adjLst/>
        </dgm:shape>
        <dgm:presOf/>
        <dgm:constrLst/>
        <dgm:forEach name="Name60" ref="accentRepeat"/>
      </dgm:layoutNode>
      <dgm:layoutNode name="Child1" styleLbl="revTx">
        <dgm:varLst>
          <dgm:chMax val="0"/>
          <dgm:chPref val="0"/>
          <dgm:bulletEnabled val="1"/>
        </dgm:varLst>
        <dgm:choose name="Name61">
          <dgm:if name="Name62" func="var" arg="dir" op="equ" val="norm">
            <dgm:alg type="tx">
              <dgm:param type="parTxLTRAlign" val="r"/>
              <dgm:param type="shpTxLTRAlignCh" val="r"/>
              <dgm:param type="txAnchorVert" val="t"/>
            </dgm:alg>
          </dgm:if>
          <dgm:else name="Name63">
            <dgm:alg type="tx">
              <dgm:param type="parTxLTRAlign" val="l"/>
              <dgm:param type="shpTxLTRAlignCh" val="l"/>
              <dgm:param type="txAnchorVert" val="t"/>
            </dgm:alg>
          </dgm:else>
        </dgm:choose>
        <dgm:shape xmlns:r="http://schemas.openxmlformats.org/officeDocument/2006/relationships" type="rect" r:blip="" hideGeom="1">
          <dgm:adjLst/>
        </dgm:shape>
        <dgm:presOf axis="des" ptType="node"/>
        <dgm:constrLst>
          <dgm:constr type="lMarg" refType="primFontSz" fact="0.25"/>
          <dgm:constr type="rMarg" refType="primFontSz" fact="0.25"/>
          <dgm:constr type="tMarg" refType="primFontSz" fact="0.25"/>
          <dgm:constr type="bMarg" refType="primFontSz" fact="0.25"/>
        </dgm:constrLst>
        <dgm:ruleLst>
          <dgm:rule type="primFontSz" val="5" fact="NaN" max="NaN"/>
        </dgm:ruleLst>
      </dgm:layoutNode>
      <dgm:layoutNode name="Parent1" styleLbl="node1">
        <dgm:varLst>
          <dgm:chMax val="2"/>
          <dgm:chPref val="1"/>
          <dgm:bulletEnabled val="1"/>
        </dgm:varLst>
        <dgm:alg type="tx">
          <dgm:param type="shpTxLTRAlignCh" val="ctr"/>
          <dgm:param type="txAnchorVertCh" val="mid"/>
        </dgm:alg>
        <dgm:shape xmlns:r="http://schemas.openxmlformats.org/officeDocument/2006/relationships" type="rect" r:blip="">
          <dgm:adjLst/>
        </dgm:shape>
        <dgm:presOf axis="self"/>
        <dgm:constrLst>
          <dgm:constr type="lMarg" refType="primFontSz" fact="0.25"/>
          <dgm:constr type="rMarg" refType="primFontSz" fact="0.25"/>
          <dgm:constr type="tMarg" refType="primFontSz" fact="0.25"/>
          <dgm:constr type="bMarg" refType="primFontSz" fact="0.25"/>
        </dgm:constrLst>
        <dgm:ruleLst>
          <dgm:rule type="primFontSz" val="5" fact="NaN" max="NaN"/>
        </dgm:ruleLst>
      </dgm:layoutNode>
    </dgm:forEach>
  </dgm:layoutNode>
</dgm:layoutDef>
</file>

<file path=word/diagrams/layout4.xml><?xml version="1.0" encoding="utf-8"?>
<dgm:layoutDef xmlns:dgm="http://schemas.openxmlformats.org/drawingml/2006/diagram" xmlns:a="http://schemas.openxmlformats.org/drawingml/2006/main" uniqueId="urn:microsoft.com/office/officeart/2011/layout/InterconnectedBlockProcess#4">
  <dgm:title val="Propojený blok – proces"/>
  <dgm:desc val="Umožňuje znázornit postupné kroky v procesu. Nejlepších výsledků dosáhnete s malým množstvím textu úrovně 1 a středním množstvím textu úrovně 2."/>
  <dgm:catLst>
    <dgm:cat type="process" pri="5500"/>
    <dgm:cat type="officeonline" pri="35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2" destOrd="0"/>
        <dgm:cxn modelId="32" srcId="30" destId="31" srcOrd="0" destOrd="0"/>
      </dgm:cxnLst>
      <dgm:bg/>
      <dgm:whole/>
    </dgm:dataModel>
  </dgm:sampData>
  <dgm:styleData>
    <dgm:dataModel>
      <dgm:ptLst>
        <dgm:pt modelId="0" type="doc"/>
        <dgm:pt modelId="10">
          <dgm:prSet phldr="1"/>
        </dgm:pt>
        <dgm:pt modelId="11">
          <dgm:prSet phldr="1"/>
        </dgm:pt>
        <dgm:pt modelId="20">
          <dgm:prSet phldr="1"/>
        </dgm:pt>
        <dgm:pt modelId="21">
          <dgm:prSet phldr="1"/>
        </dgm:pt>
      </dgm:ptLst>
      <dgm:cxnLst>
        <dgm:cxn modelId="40" srcId="0" destId="10" srcOrd="0" destOrd="0"/>
        <dgm:cxn modelId="12" srcId="10" destId="11" srcOrd="0" destOrd="0"/>
        <dgm:cxn modelId="50" srcId="0" destId="20" srcOrd="1" destOrd="0"/>
        <dgm:cxn modelId="22" srcId="20" destId="21" srcOrd="0" destOrd="0"/>
      </dgm:cxnLst>
      <dgm:bg/>
      <dgm:whole/>
    </dgm:dataModel>
  </dgm:styleData>
  <dgm:clr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 modelId="40">
          <dgm:prSet phldr="1"/>
        </dgm:pt>
        <dgm:pt modelId="4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2" destOrd="0"/>
        <dgm:cxn modelId="32" srcId="30" destId="31" srcOrd="0" destOrd="0"/>
        <dgm:cxn modelId="70" srcId="0" destId="40" srcOrd="2" destOrd="0"/>
        <dgm:cxn modelId="42" srcId="40" destId="41" srcOrd="0" destOrd="0"/>
      </dgm:cxnLst>
      <dgm:bg/>
      <dgm:whole/>
    </dgm:dataModel>
  </dgm:clrData>
  <dgm:layoutNode name="Name0">
    <dgm:varLst>
      <dgm:chMax val="7"/>
      <dgm:chPref val="5"/>
      <dgm:dir/>
      <dgm:animOne val="branch"/>
      <dgm:animLvl val="lvl"/>
    </dgm:varLst>
    <dgm:shape xmlns:r="http://schemas.openxmlformats.org/officeDocument/2006/relationships" r:blip="">
      <dgm:adjLst/>
    </dgm:shape>
    <dgm:choose name="Name1">
      <dgm:if name="Name2" func="var" arg="dir" op="equ" val="norm">
        <dgm:choose name="Name3">
          <dgm:if name="Name4" axis="ch" ptType="node" func="cnt" op="equ" val="1">
            <dgm:alg type="composite">
              <dgm:param type="ar" val="0.45"/>
            </dgm:alg>
            <dgm:constrLst>
              <dgm:constr type="primFontSz" for="des" forName="Child1" val="65"/>
              <dgm:constr type="primFontSz" for="des" forName="Parent1" val="65"/>
              <dgm:constr type="primFontSz" for="des" forName="Child1" refType="primFontSz" refFor="des" refForName="Parent1" op="lte"/>
              <dgm:constr type="l" for="ch" forName="ChildAccent1" refType="w" fact="0"/>
              <dgm:constr type="t" for="ch" forName="ChildAccent1" refType="h" fact="0.1429"/>
              <dgm:constr type="w" for="ch" forName="ChildAccent1" refType="w"/>
              <dgm:constr type="h" for="ch" forName="ChildAccent1" refType="h" fact="0.8571"/>
              <dgm:constr type="l" for="ch" forName="Child1" refType="w" fact="0.127"/>
              <dgm:constr type="t" for="ch" forName="Child1" refType="h" fact="0.1429"/>
              <dgm:constr type="w" for="ch" forName="Child1" refType="w" fact="0.873"/>
              <dgm:constr type="h" for="ch" forName="Child1" refType="h" fact="0.8571"/>
              <dgm:constr type="l" for="ch" forName="Parent1" refType="w" fact="0"/>
              <dgm:constr type="t" for="ch" forName="Parent1" refType="h" fact="0"/>
              <dgm:constr type="w" for="ch" forName="Parent1" refType="w"/>
              <dgm:constr type="h" for="ch" forName="Parent1" refType="h" fact="0.1429"/>
            </dgm:constrLst>
          </dgm:if>
          <dgm:if name="Name5" axis="ch" ptType="node" func="cnt" op="equ" val="2">
            <dgm:alg type="composite">
              <dgm:param type="ar" val="0.812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ChildAccent1" refType="w" fact="0"/>
              <dgm:constr type="t" for="ch" forName="ChildAccent1" refType="h" fact="0.1613"/>
              <dgm:constr type="w" for="ch" forName="ChildAccent1" refType="w" fact="0.5"/>
              <dgm:constr type="h" for="ch" forName="ChildAccent1" refType="h" fact="0.7742"/>
              <dgm:constr type="l" for="ch" forName="Child1" refType="w" fact="0.0635"/>
              <dgm:constr type="t" for="ch" forName="Child1" refType="h" fact="0.1613"/>
              <dgm:constr type="w" for="ch" forName="Child1" refType="w" fact="0.4365"/>
              <dgm:constr type="h" for="ch" forName="Child1" refType="h" fact="0.7742"/>
              <dgm:constr type="l" for="ch" forName="Parent1" refType="w" fact="0"/>
              <dgm:constr type="t" for="ch" forName="Parent1" refType="h" fact="0.0323"/>
              <dgm:constr type="w" for="ch" forName="Parent1" refType="w" fact="0.5"/>
              <dgm:constr type="h" for="ch" forName="Parent1" refType="h" fact="0.129"/>
              <dgm:constr type="l" for="ch" forName="ChildAccent2" refType="w" fact="0.5"/>
              <dgm:constr type="t" for="ch" forName="ChildAccent2" refType="h" fact="0.1613"/>
              <dgm:constr type="w" for="ch" forName="ChildAccent2" refType="w" fact="0.5"/>
              <dgm:constr type="h" for="ch" forName="ChildAccent2" refType="h" fact="0.8387"/>
              <dgm:constr type="l" for="ch" forName="Child2" refType="w" fact="0.5635"/>
              <dgm:constr type="t" for="ch" forName="Child2" refType="h" fact="0.1613"/>
              <dgm:constr type="w" for="ch" forName="Child2" refType="w" fact="0.4365"/>
              <dgm:constr type="h" for="ch" forName="Child2" refType="h" fact="0.8387"/>
              <dgm:constr type="l" for="ch" forName="Parent2" refType="w" fact="0.5"/>
              <dgm:constr type="t" for="ch" forName="Parent2" refType="h" fact="0"/>
              <dgm:constr type="w" for="ch" forName="Parent2" refType="w" fact="0.5"/>
              <dgm:constr type="h" for="ch" forName="Parent2" refType="h" fact="0.1613"/>
            </dgm:constrLst>
          </dgm:if>
          <dgm:if name="Name6" axis="ch" ptType="node" func="cnt" op="equ" val="3">
            <dgm:alg type="composite">
              <dgm:param type="ar" val="1.112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ChildAccent1" refType="w" fact="0"/>
              <dgm:constr type="t" for="ch" forName="ChildAccent1" refType="h" fact="0.1757"/>
              <dgm:constr type="w" for="ch" forName="ChildAccent1" refType="w" fact="0.3333"/>
              <dgm:constr type="h" for="ch" forName="ChildAccent1" refType="h" fact="0.7066"/>
              <dgm:constr type="l" for="ch" forName="Child1" refType="w" fact="0.0423"/>
              <dgm:constr type="t" for="ch" forName="Child1" refType="h" fact="0.1757"/>
              <dgm:constr type="w" for="ch" forName="Child1" refType="w" fact="0.291"/>
              <dgm:constr type="h" for="ch" forName="Child1" refType="h" fact="0.7066"/>
              <dgm:constr type="l" for="ch" forName="Parent1" refType="w" fact="0"/>
              <dgm:constr type="t" for="ch" forName="Parent1" refType="h" fact="0.0579"/>
              <dgm:constr type="w" for="ch" forName="Parent1" refType="w" fact="0.3333"/>
              <dgm:constr type="h" for="ch" forName="Parent1" refType="h" fact="0.1178"/>
              <dgm:constr type="l" for="ch" forName="ChildAccent2" refType="w" fact="0.3333"/>
              <dgm:constr type="t" for="ch" forName="ChildAccent2" refType="h" fact="0.1757"/>
              <dgm:constr type="w" for="ch" forName="ChildAccent2" refType="w" fact="0.3333"/>
              <dgm:constr type="h" for="ch" forName="ChildAccent2" refType="h" fact="0.7655"/>
              <dgm:constr type="l" for="ch" forName="Child2" refType="w" fact="0.3756"/>
              <dgm:constr type="t" for="ch" forName="Child2" refType="h" fact="0.1757"/>
              <dgm:constr type="w" for="ch" forName="Child2" refType="w" fact="0.291"/>
              <dgm:constr type="h" for="ch" forName="Child2" refType="h" fact="0.7655"/>
              <dgm:constr type="l" for="ch" forName="Parent2" refType="w" fact="0.3333"/>
              <dgm:constr type="t" for="ch" forName="Parent2" refType="h" fact="0.0285"/>
              <dgm:constr type="w" for="ch" forName="Parent2" refType="w" fact="0.3333"/>
              <dgm:constr type="h" for="ch" forName="Parent2" refType="h" fact="0.1472"/>
              <dgm:constr type="l" for="ch" forName="ChildAccent3" refType="w" fact="0.6667"/>
              <dgm:constr type="t" for="ch" forName="ChildAccent3" refType="h" fact="0.1757"/>
              <dgm:constr type="w" for="ch" forName="ChildAccent3" refType="w" fact="0.3333"/>
              <dgm:constr type="h" for="ch" forName="ChildAccent3" refType="h" fact="0.8243"/>
              <dgm:constr type="l" for="ch" forName="Child3" refType="w" fact="0.709"/>
              <dgm:constr type="t" for="ch" forName="Child3" refType="h" fact="0.1757"/>
              <dgm:constr type="w" for="ch" forName="Child3" refType="w" fact="0.291"/>
              <dgm:constr type="h" for="ch" forName="Child3" refType="h" fact="0.8243"/>
              <dgm:constr type="l" for="ch" forName="Parent3" refType="w" fact="0.6667"/>
              <dgm:constr type="t" for="ch" forName="Parent3" refType="h" fact="0"/>
              <dgm:constr type="w" for="ch" forName="Parent3" refType="w" fact="0.3333"/>
              <dgm:constr type="h" for="ch" forName="Parent3" refType="h" fact="0.176"/>
            </dgm:constrLst>
          </dgm:if>
          <dgm:if name="Name7" axis="ch" ptType="node" func="cnt" op="equ" val="4">
            <dgm:alg type="composite">
              <dgm:param type="ar" val="1.3622"/>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ChildAccent1" refType="w" fact="0"/>
              <dgm:constr type="t" for="ch" forName="ChildAccent1" refType="h" fact="0.1892"/>
              <dgm:constr type="w" for="ch" forName="ChildAccent1" refType="w" fact="0.25"/>
              <dgm:constr type="h" for="ch" forName="ChildAccent1" refType="h" fact="0.6486"/>
              <dgm:constr type="l" for="ch" forName="Child1" refType="w" fact="0.0317"/>
              <dgm:constr type="t" for="ch" forName="Child1" refType="h" fact="0.1892"/>
              <dgm:constr type="w" for="ch" forName="Child1" refType="w" fact="0.2183"/>
              <dgm:constr type="h" for="ch" forName="Child1" refType="h" fact="0.6486"/>
              <dgm:constr type="l" for="ch" forName="Parent1" refType="w" fact="0"/>
              <dgm:constr type="t" for="ch" forName="Parent1" refType="h" fact="0.0811"/>
              <dgm:constr type="w" for="ch" forName="Parent1" refType="w" fact="0.25"/>
              <dgm:constr type="h" for="ch" forName="Parent1" refType="h" fact="0.1081"/>
              <dgm:constr type="l" for="ch" forName="ChildAccent2" refType="w" fact="0.25"/>
              <dgm:constr type="t" for="ch" forName="ChildAccent2" refType="h" fact="0.1892"/>
              <dgm:constr type="w" for="ch" forName="ChildAccent2" refType="w" fact="0.25"/>
              <dgm:constr type="h" for="ch" forName="ChildAccent2" refType="h" fact="0.7027"/>
              <dgm:constr type="l" for="ch" forName="Child2" refType="w" fact="0.2817"/>
              <dgm:constr type="t" for="ch" forName="Child2" refType="h" fact="0.1892"/>
              <dgm:constr type="w" for="ch" forName="Child2" refType="w" fact="0.2183"/>
              <dgm:constr type="h" for="ch" forName="Child2" refType="h" fact="0.7027"/>
              <dgm:constr type="l" for="ch" forName="Parent2" refType="w" fact="0.25"/>
              <dgm:constr type="t" for="ch" forName="Parent2" refType="h" fact="0.0541"/>
              <dgm:constr type="w" for="ch" forName="Parent2" refType="w" fact="0.25"/>
              <dgm:constr type="h" for="ch" forName="Parent2" refType="h" fact="0.1351"/>
              <dgm:constr type="l" for="ch" forName="ChildAccent3" refType="w" fact="0.5"/>
              <dgm:constr type="t" for="ch" forName="ChildAccent3" refType="h" fact="0.1892"/>
              <dgm:constr type="w" for="ch" forName="ChildAccent3" refType="w" fact="0.25"/>
              <dgm:constr type="h" for="ch" forName="ChildAccent3" refType="h" fact="0.7568"/>
              <dgm:constr type="l" for="ch" forName="Child3" refType="w" fact="0.5317"/>
              <dgm:constr type="t" for="ch" forName="Child3" refType="h" fact="0.1892"/>
              <dgm:constr type="w" for="ch" forName="Child3" refType="w" fact="0.2183"/>
              <dgm:constr type="h" for="ch" forName="Child3" refType="h" fact="0.7568"/>
              <dgm:constr type="l" for="ch" forName="Parent3" refType="w" fact="0.5"/>
              <dgm:constr type="t" for="ch" forName="Parent3" refType="h" fact="0.0275"/>
              <dgm:constr type="w" for="ch" forName="Parent3" refType="w" fact="0.25"/>
              <dgm:constr type="h" for="ch" forName="Parent3" refType="h" fact="0.1622"/>
              <dgm:constr type="l" for="ch" forName="ChildAccent4" refType="w" fact="0.75"/>
              <dgm:constr type="t" for="ch" forName="ChildAccent4" refType="h" fact="0.1892"/>
              <dgm:constr type="w" for="ch" forName="ChildAccent4" refType="w" fact="0.25"/>
              <dgm:constr type="h" for="ch" forName="ChildAccent4" refType="h" fact="0.8108"/>
              <dgm:constr type="l" for="ch" forName="Child4" refType="w" fact="0.7817"/>
              <dgm:constr type="t" for="ch" forName="Child4" refType="h" fact="0.1892"/>
              <dgm:constr type="w" for="ch" forName="Child4" refType="w" fact="0.2183"/>
              <dgm:constr type="h" for="ch" forName="Child4" refType="h" fact="0.8108"/>
              <dgm:constr type="l" for="ch" forName="Parent4" refType="w" fact="0.75"/>
              <dgm:constr type="t" for="ch" forName="Parent4" refType="h" fact="0"/>
              <dgm:constr type="w" for="ch" forName="Parent4" refType="w" fact="0.25"/>
              <dgm:constr type="h" for="ch" forName="Parent4" refType="h" fact="0.1892"/>
            </dgm:constrLst>
          </dgm:if>
          <dgm:if name="Name8" axis="ch" ptType="node" func="cnt" op="equ" val="5">
            <dgm:alg type="composite">
              <dgm:param type="ar" val="1.5742"/>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ChildAccent1" refType="w" fact="0"/>
              <dgm:constr type="t" for="ch" forName="ChildAccent1" refType="h" fact="0.2"/>
              <dgm:constr type="w" for="ch" forName="ChildAccent1" refType="w" fact="0.2001"/>
              <dgm:constr type="h" for="ch" forName="ChildAccent1" refType="h" fact="0.6"/>
              <dgm:constr type="l" for="ch" forName="Child1" refType="w" fact="0.0254"/>
              <dgm:constr type="t" for="ch" forName="Child1" refType="h" fact="0.2"/>
              <dgm:constr type="w" for="ch" forName="Child1" refType="w" fact="0.1747"/>
              <dgm:constr type="h" for="ch" forName="Child1" refType="h" fact="0.6"/>
              <dgm:constr type="l" for="ch" forName="Parent1" refType="w" fact="0"/>
              <dgm:constr type="t" for="ch" forName="Parent1" refType="h" fact="0.1"/>
              <dgm:constr type="w" for="ch" forName="Parent1" refType="w" fact="0.2001"/>
              <dgm:constr type="h" for="ch" forName="Parent1" refType="h" fact="0.1"/>
              <dgm:constr type="l" for="ch" forName="ChildAccent2" refType="w" fact="0.2001"/>
              <dgm:constr type="t" for="ch" forName="ChildAccent2" refType="h" fact="0.2"/>
              <dgm:constr type="w" for="ch" forName="ChildAccent2" refType="w" fact="0.2001"/>
              <dgm:constr type="h" for="ch" forName="ChildAccent2" refType="h" fact="0.65"/>
              <dgm:constr type="l" for="ch" forName="Child2" refType="w" fact="0.2255"/>
              <dgm:constr type="t" for="ch" forName="Child2" refType="h" fact="0.2"/>
              <dgm:constr type="w" for="ch" forName="Child2" refType="w" fact="0.1747"/>
              <dgm:constr type="h" for="ch" forName="Child2" refType="h" fact="0.65"/>
              <dgm:constr type="l" for="ch" forName="Parent2" refType="w" fact="0.2001"/>
              <dgm:constr type="t" for="ch" forName="Parent2" refType="h" fact="0.075"/>
              <dgm:constr type="w" for="ch" forName="Parent2" refType="w" fact="0.2001"/>
              <dgm:constr type="h" for="ch" forName="Parent2" refType="h" fact="0.125"/>
              <dgm:constr type="l" for="ch" forName="ChildAccent3" refType="w" fact="0.4002"/>
              <dgm:constr type="t" for="ch" forName="ChildAccent3" refType="h" fact="0.2"/>
              <dgm:constr type="w" for="ch" forName="ChildAccent3" refType="w" fact="0.2001"/>
              <dgm:constr type="h" for="ch" forName="ChildAccent3" refType="h" fact="0.7"/>
              <dgm:constr type="l" for="ch" forName="Child3" refType="w" fact="0.4256"/>
              <dgm:constr type="t" for="ch" forName="Child3" refType="h" fact="0.2"/>
              <dgm:constr type="w" for="ch" forName="Child3" refType="w" fact="0.1747"/>
              <dgm:constr type="h" for="ch" forName="Child3" refType="h" fact="0.7"/>
              <dgm:constr type="l" for="ch" forName="Parent3" refType="w" fact="0.4002"/>
              <dgm:constr type="t" for="ch" forName="Parent3" refType="h" fact="0.0508"/>
              <dgm:constr type="w" for="ch" forName="Parent3" refType="w" fact="0.2001"/>
              <dgm:constr type="h" for="ch" forName="Parent3" refType="h" fact="0.15"/>
              <dgm:constr type="l" for="ch" forName="ChildAccent4" refType="w" fact="0.6003"/>
              <dgm:constr type="t" for="ch" forName="ChildAccent4" refType="h" fact="0.2"/>
              <dgm:constr type="w" for="ch" forName="ChildAccent4" refType="w" fact="0.2001"/>
              <dgm:constr type="h" for="ch" forName="ChildAccent4" refType="h" fact="0.75"/>
              <dgm:constr type="l" for="ch" forName="Child4" refType="w" fact="0.6257"/>
              <dgm:constr type="t" for="ch" forName="Child4" refType="h" fact="0.2"/>
              <dgm:constr type="w" for="ch" forName="Child4" refType="w" fact="0.1747"/>
              <dgm:constr type="h" for="ch" forName="Child4" refType="h" fact="0.75"/>
              <dgm:constr type="l" for="ch" forName="Parent4" refType="w" fact="0.6003"/>
              <dgm:constr type="t" for="ch" forName="Parent4" refType="h" fact="0.025"/>
              <dgm:constr type="w" for="ch" forName="Parent4" refType="w" fact="0.2001"/>
              <dgm:constr type="h" for="ch" forName="Parent4" refType="h" fact="0.175"/>
              <dgm:constr type="l" for="ch" forName="ChildAccent5" refType="w" fact="0.7999"/>
              <dgm:constr type="t" for="ch" forName="ChildAccent5" refType="h" fact="0.2"/>
              <dgm:constr type="w" for="ch" forName="ChildAccent5" refType="w" fact="0.2001"/>
              <dgm:constr type="h" for="ch" forName="ChildAccent5" refType="h" fact="0.8"/>
              <dgm:constr type="l" for="ch" forName="Child5" refType="w" fact="0.8253"/>
              <dgm:constr type="t" for="ch" forName="Child5" refType="h" fact="0.2"/>
              <dgm:constr type="w" for="ch" forName="Child5" refType="w" fact="0.1747"/>
              <dgm:constr type="h" for="ch" forName="Child5" refType="h" fact="0.8"/>
              <dgm:constr type="l" for="ch" forName="Parent5" refType="w" fact="0.7999"/>
              <dgm:constr type="t" for="ch" forName="Parent5" refType="h" fact="0"/>
              <dgm:constr type="w" for="ch" forName="Parent5" refType="w" fact="0.2001"/>
              <dgm:constr type="h" for="ch" forName="Parent5" refType="h" fact="0.2"/>
            </dgm:constrLst>
          </dgm:if>
          <dgm:if name="Name9" axis="ch" ptType="node" func="cnt" op="equ" val="6">
            <dgm:alg type="composite">
              <dgm:param type="ar" val="1.756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ChildAccent1" refType="w" fact="0"/>
              <dgm:constr type="t" for="ch" forName="ChildAccent1" refType="h" fact="0.2087"/>
              <dgm:constr type="w" for="ch" forName="ChildAccent1" refType="w" fact="0.167"/>
              <dgm:constr type="h" for="ch" forName="ChildAccent1" refType="h" fact="0.5586"/>
              <dgm:constr type="l" for="ch" forName="Child1" refType="w" fact="0.0212"/>
              <dgm:constr type="t" for="ch" forName="Child1" refType="h" fact="0.2087"/>
              <dgm:constr type="w" for="ch" forName="Child1" refType="w" fact="0.1458"/>
              <dgm:constr type="h" for="ch" forName="Child1" refType="h" fact="0.5586"/>
              <dgm:constr type="l" for="ch" forName="Parent1" refType="w" fact="0"/>
              <dgm:constr type="t" for="ch" forName="Parent1" refType="h" fact="0.1156"/>
              <dgm:constr type="w" for="ch" forName="Parent1" refType="w" fact="0.167"/>
              <dgm:constr type="h" for="ch" forName="Parent1" refType="h" fact="0.0931"/>
              <dgm:constr type="l" for="ch" forName="ChildAccent2" refType="w" fact="0.167"/>
              <dgm:constr type="t" for="ch" forName="ChildAccent2" refType="h" fact="0.2087"/>
              <dgm:constr type="w" for="ch" forName="ChildAccent2" refType="w" fact="0.167"/>
              <dgm:constr type="h" for="ch" forName="ChildAccent2" refType="h" fact="0.6051"/>
              <dgm:constr type="l" for="ch" forName="Child2" refType="w" fact="0.1888"/>
              <dgm:constr type="t" for="ch" forName="Child2" refType="h" fact="0.2087"/>
              <dgm:constr type="w" for="ch" forName="Child2" refType="w" fact="0.1458"/>
              <dgm:constr type="h" for="ch" forName="Child2" refType="h" fact="0.6051"/>
              <dgm:constr type="l" for="ch" forName="Parent2" refType="w" fact="0.167"/>
              <dgm:constr type="t" for="ch" forName="Parent2" refType="h" fact="0.0923"/>
              <dgm:constr type="w" for="ch" forName="Parent2" refType="w" fact="0.167"/>
              <dgm:constr type="h" for="ch" forName="Parent2" refType="h" fact="0.1164"/>
              <dgm:constr type="l" for="ch" forName="ChildAccent3" refType="w" fact="0.3339"/>
              <dgm:constr type="t" for="ch" forName="ChildAccent3" refType="h" fact="0.2087"/>
              <dgm:constr type="w" for="ch" forName="ChildAccent3" refType="w" fact="0.167"/>
              <dgm:constr type="h" for="ch" forName="ChildAccent3" refType="h" fact="0.6517"/>
              <dgm:constr type="l" for="ch" forName="Child3" refType="w" fact="0.3551"/>
              <dgm:constr type="t" for="ch" forName="Child3" refType="h" fact="0.2087"/>
              <dgm:constr type="w" for="ch" forName="Child3" refType="w" fact="0.1458"/>
              <dgm:constr type="h" for="ch" forName="Child3" refType="h" fact="0.6517"/>
              <dgm:constr type="l" for="ch" forName="Parent3" refType="w" fact="0.3339"/>
              <dgm:constr type="t" for="ch" forName="Parent3" refType="h" fact="0.0698"/>
              <dgm:constr type="w" for="ch" forName="Parent3" refType="w" fact="0.167"/>
              <dgm:constr type="h" for="ch" forName="Parent3" refType="h" fact="0.1396"/>
              <dgm:constr type="l" for="ch" forName="ChildAccent4" refType="w" fact="0.5009"/>
              <dgm:constr type="t" for="ch" forName="ChildAccent4" refType="h" fact="0.2087"/>
              <dgm:constr type="w" for="ch" forName="ChildAccent4" refType="w" fact="0.167"/>
              <dgm:constr type="h" for="ch" forName="ChildAccent4" refType="h" fact="0.6982"/>
              <dgm:constr type="l" for="ch" forName="Child4" refType="w" fact="0.5221"/>
              <dgm:constr type="t" for="ch" forName="Child4" refType="h" fact="0.2087"/>
              <dgm:constr type="w" for="ch" forName="Child4" refType="w" fact="0.1458"/>
              <dgm:constr type="h" for="ch" forName="Child4" refType="h" fact="0.6982"/>
              <dgm:constr type="l" for="ch" forName="Parent4" refType="w" fact="0.501"/>
              <dgm:constr type="t" for="ch" forName="Parent4" refType="h" fact="0.0458"/>
              <dgm:constr type="w" for="ch" forName="Parent4" refType="w" fact="0.167"/>
              <dgm:constr type="h" for="ch" forName="Parent4" refType="h" fact="0.1629"/>
              <dgm:constr type="l" for="ch" forName="ChildAccent5" refType="w" fact="0.6674"/>
              <dgm:constr type="t" for="ch" forName="ChildAccent5" refType="h" fact="0.2087"/>
              <dgm:constr type="w" for="ch" forName="ChildAccent5" refType="w" fact="0.167"/>
              <dgm:constr type="h" for="ch" forName="ChildAccent5" refType="h" fact="0.7448"/>
              <dgm:constr type="l" for="ch" forName="Child5" refType="w" fact="0.6886"/>
              <dgm:constr type="t" for="ch" forName="Child5" refType="h" fact="0.2087"/>
              <dgm:constr type="w" for="ch" forName="Child5" refType="w" fact="0.1458"/>
              <dgm:constr type="h" for="ch" forName="Child5" refType="h" fact="0.7448"/>
              <dgm:constr type="l" for="ch" forName="Parent5" refType="w" fact="0.668"/>
              <dgm:constr type="t" for="ch" forName="Parent5" refType="h" fact="0.0225"/>
              <dgm:constr type="w" for="ch" forName="Parent5" refType="w" fact="0.167"/>
              <dgm:constr type="h" for="ch" forName="Parent5" refType="h" fact="0.1862"/>
              <dgm:constr type="l" for="ch" forName="ChildAccent6" refType="w" fact="0.833"/>
              <dgm:constr type="t" for="ch" forName="ChildAccent6" refType="h" fact="0.2087"/>
              <dgm:constr type="w" for="ch" forName="ChildAccent6" refType="w" fact="0.167"/>
              <dgm:constr type="h" for="ch" forName="ChildAccent6" refType="h" fact="0.7913"/>
              <dgm:constr type="l" for="ch" forName="Child6" refType="w" fact="0.8542"/>
              <dgm:constr type="t" for="ch" forName="Child6" refType="h" fact="0.2087"/>
              <dgm:constr type="w" for="ch" forName="Child6" refType="w" fact="0.1458"/>
              <dgm:constr type="h" for="ch" forName="Child6" refType="h" fact="0.7913"/>
              <dgm:constr type="l" for="ch" forName="Parent6" refType="w" fact="0.835"/>
              <dgm:constr type="t" for="ch" forName="Parent6" refType="h" fact="0"/>
              <dgm:constr type="w" for="ch" forName="Parent6" refType="w" fact="0.165"/>
              <dgm:constr type="h" for="ch" forName="Parent6" refType="h" fact="0.2095"/>
            </dgm:constrLst>
          </dgm:if>
          <dgm:else name="Name10">
            <dgm:alg type="composite">
              <dgm:param type="ar" val="1.9137"/>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ChildAccent1" refType="w" fact="0"/>
              <dgm:constr type="t" for="ch" forName="ChildAccent1" refType="h" fact="0.2168"/>
              <dgm:constr type="w" for="ch" forName="ChildAccent1" refType="w" fact="0.1432"/>
              <dgm:constr type="h" for="ch" forName="ChildAccent1" refType="h" fact="0.5221"/>
              <dgm:constr type="l" for="ch" forName="Child1" refType="w" fact="0.0182"/>
              <dgm:constr type="t" for="ch" forName="Child1" refType="h" fact="0.2168"/>
              <dgm:constr type="w" for="ch" forName="Child1" refType="w" fact="0.125"/>
              <dgm:constr type="h" for="ch" forName="Child1" refType="h" fact="0.5221"/>
              <dgm:constr type="l" for="ch" forName="Parent1" refType="w" fact="0"/>
              <dgm:constr type="t" for="ch" forName="Parent1" refType="h" fact="0.1298"/>
              <dgm:constr type="w" for="ch" forName="Parent1" refType="w" fact="0.1432"/>
              <dgm:constr type="h" for="ch" forName="Parent1" refType="h" fact="0.087"/>
              <dgm:constr type="l" for="ch" forName="ChildAccent2" refType="w" fact="0.1432"/>
              <dgm:constr type="t" for="ch" forName="ChildAccent2" refType="h" fact="0.2168"/>
              <dgm:constr type="w" for="ch" forName="ChildAccent2" refType="w" fact="0.1432"/>
              <dgm:constr type="h" for="ch" forName="ChildAccent2" refType="h" fact="0.5656"/>
              <dgm:constr type="l" for="ch" forName="Child2" refType="w" fact="0.1614"/>
              <dgm:constr type="t" for="ch" forName="Child2" refType="h" fact="0.2168"/>
              <dgm:constr type="w" for="ch" forName="Child2" refType="w" fact="0.125"/>
              <dgm:constr type="h" for="ch" forName="Child2" refType="h" fact="0.5656"/>
              <dgm:constr type="l" for="ch" forName="Parent2" refType="w" fact="0.1432"/>
              <dgm:constr type="t" for="ch" forName="Parent2" refType="h" fact="0.108"/>
              <dgm:constr type="w" for="ch" forName="Parent2" refType="w" fact="0.1432"/>
              <dgm:constr type="h" for="ch" forName="Parent2" refType="h" fact="0.1088"/>
              <dgm:constr type="l" for="ch" forName="ChildAccent3" refType="w" fact="0.2865"/>
              <dgm:constr type="t" for="ch" forName="ChildAccent3" refType="h" fact="0.2168"/>
              <dgm:constr type="w" for="ch" forName="ChildAccent3" refType="w" fact="0.1432"/>
              <dgm:constr type="h" for="ch" forName="ChildAccent3" refType="h" fact="0.6091"/>
              <dgm:constr type="l" for="ch" forName="Child3" refType="w" fact="0.3047"/>
              <dgm:constr type="t" for="ch" forName="Child3" refType="h" fact="0.2168"/>
              <dgm:constr type="w" for="ch" forName="Child3" refType="w" fact="0.125"/>
              <dgm:constr type="h" for="ch" forName="Child3" refType="h" fact="0.6091"/>
              <dgm:constr type="l" for="ch" forName="Parent3" refType="w" fact="0.2865"/>
              <dgm:constr type="t" for="ch" forName="Parent3" refType="h" fact="0.087"/>
              <dgm:constr type="w" for="ch" forName="Parent3" refType="w" fact="0.1432"/>
              <dgm:constr type="h" for="ch" forName="Parent3" refType="h" fact="0.1305"/>
              <dgm:constr type="l" for="ch" forName="ChildAccent4" refType="w" fact="0.4297"/>
              <dgm:constr type="t" for="ch" forName="ChildAccent4" refType="h" fact="0.2168"/>
              <dgm:constr type="w" for="ch" forName="ChildAccent4" refType="w" fact="0.1432"/>
              <dgm:constr type="h" for="ch" forName="ChildAccent4" refType="h" fact="0.6526"/>
              <dgm:constr type="l" for="ch" forName="Child4" refType="w" fact="0.4479"/>
              <dgm:constr type="t" for="ch" forName="Child4" refType="h" fact="0.2168"/>
              <dgm:constr type="w" for="ch" forName="Child4" refType="w" fact="0.125"/>
              <dgm:constr type="h" for="ch" forName="Child4" refType="h" fact="0.6526"/>
              <dgm:constr type="l" for="ch" forName="Parent4" refType="w" fact="0.4297"/>
              <dgm:constr type="t" for="ch" forName="Parent4" refType="h" fact="0.0645"/>
              <dgm:constr type="w" for="ch" forName="Parent4" refType="w" fact="0.1432"/>
              <dgm:constr type="h" for="ch" forName="Parent4" refType="h" fact="0.1523"/>
              <dgm:constr type="l" for="ch" forName="ChildAccent5" refType="w" fact="0.5726"/>
              <dgm:constr type="t" for="ch" forName="ChildAccent5" refType="h" fact="0.2168"/>
              <dgm:constr type="w" for="ch" forName="ChildAccent5" refType="w" fact="0.1432"/>
              <dgm:constr type="h" for="ch" forName="ChildAccent5" refType="h" fact="0.6962"/>
              <dgm:constr type="l" for="ch" forName="Child5" refType="w" fact="0.5908"/>
              <dgm:constr type="t" for="ch" forName="Child5" refType="h" fact="0.2168"/>
              <dgm:constr type="w" for="ch" forName="Child5" refType="w" fact="0.125"/>
              <dgm:constr type="h" for="ch" forName="Child5" refType="h" fact="0.6962"/>
              <dgm:constr type="l" for="ch" forName="Parent5" refType="w" fact="0.5726"/>
              <dgm:constr type="t" for="ch" forName="Parent5" refType="h" fact="0.0428"/>
              <dgm:constr type="w" for="ch" forName="Parent5" refType="w" fact="0.1432"/>
              <dgm:constr type="h" for="ch" forName="Parent5" refType="h" fact="0.174"/>
              <dgm:constr type="l" for="ch" forName="ChildAccent6" refType="w" fact="0.7147"/>
              <dgm:constr type="t" for="ch" forName="ChildAccent6" refType="h" fact="0.2168"/>
              <dgm:constr type="w" for="ch" forName="ChildAccent6" refType="w" fact="0.1432"/>
              <dgm:constr type="h" for="ch" forName="ChildAccent6" refType="h" fact="0.7397"/>
              <dgm:constr type="l" for="ch" forName="Child6" refType="w" fact="0.7329"/>
              <dgm:constr type="t" for="ch" forName="Child6" refType="h" fact="0.2168"/>
              <dgm:constr type="w" for="ch" forName="Child6" refType="w" fact="0.125"/>
              <dgm:constr type="h" for="ch" forName="Child6" refType="h" fact="0.7397"/>
              <dgm:constr type="l" for="ch" forName="Parent6" refType="w" fact="0.716"/>
              <dgm:constr type="t" for="ch" forName="Parent6" refType="h" fact="0.0217"/>
              <dgm:constr type="w" for="ch" forName="Parent6" refType="w" fact="0.1424"/>
              <dgm:constr type="h" for="ch" forName="Parent6" refType="h" fact="0.1958"/>
              <dgm:constr type="l" for="ch" forName="ChildAccent7" refType="w" fact="0.8568"/>
              <dgm:constr type="t" for="ch" forName="ChildAccent7" refType="h" fact="0.2168"/>
              <dgm:constr type="w" for="ch" forName="ChildAccent7" refType="w" fact="0.1432"/>
              <dgm:constr type="h" for="ch" forName="ChildAccent7" refType="h" fact="0.7832"/>
              <dgm:constr type="l" for="ch" forName="Child7" refType="w" fact="0.875"/>
              <dgm:constr type="t" for="ch" forName="Child7" refType="h" fact="0.2168"/>
              <dgm:constr type="w" for="ch" forName="Child7" refType="w" fact="0.125"/>
              <dgm:constr type="h" for="ch" forName="Child7" refType="h" fact="0.7832"/>
              <dgm:constr type="l" for="ch" forName="Parent7" refType="w" fact="0.8577"/>
              <dgm:constr type="t" for="ch" forName="Parent7" refType="h" fact="0"/>
              <dgm:constr type="w" for="ch" forName="Parent7" refType="w" fact="0.1423"/>
              <dgm:constr type="h" for="ch" forName="Parent7" refType="h" fact="0.2175"/>
            </dgm:constrLst>
          </dgm:else>
        </dgm:choose>
      </dgm:if>
      <dgm:else name="Name11">
        <dgm:choose name="Name12">
          <dgm:if name="Name13" axis="ch" ptType="node" func="cnt" op="equ" val="1">
            <dgm:alg type="composite">
              <dgm:param type="ar" val="0.45"/>
            </dgm:alg>
            <dgm:constrLst>
              <dgm:constr type="primFontSz" for="des" forName="Child1" val="65"/>
              <dgm:constr type="primFontSz" for="des" forName="Parent1" val="65"/>
              <dgm:constr type="primFontSz" for="des" forName="Child1" refType="primFontSz" refFor="des" refForName="Parent1" op="lte"/>
              <dgm:constr type="l" for="ch" forName="ChildAccent1" refType="w" fact="0"/>
              <dgm:constr type="t" for="ch" forName="ChildAccent1" refType="h" fact="0.1429"/>
              <dgm:constr type="w" for="ch" forName="ChildAccent1" refType="w"/>
              <dgm:constr type="h" for="ch" forName="ChildAccent1" refType="h" fact="0.8571"/>
              <dgm:constr type="l" for="ch" forName="Child1" refType="w" fact="0"/>
              <dgm:constr type="t" for="ch" forName="Child1" refType="h" fact="0.1429"/>
              <dgm:constr type="w" for="ch" forName="Child1" refType="w" fact="0.873"/>
              <dgm:constr type="h" for="ch" forName="Child1" refType="h" fact="0.8571"/>
              <dgm:constr type="l" for="ch" forName="Parent1" refType="w" fact="0"/>
              <dgm:constr type="t" for="ch" forName="Parent1" refType="h" fact="0"/>
              <dgm:constr type="w" for="ch" forName="Parent1" refType="w"/>
              <dgm:constr type="h" for="ch" forName="Parent1" refType="h" fact="0.1429"/>
            </dgm:constrLst>
          </dgm:if>
          <dgm:if name="Name14" axis="ch" ptType="node" func="cnt" op="equ" val="2">
            <dgm:alg type="composite">
              <dgm:param type="ar" val="0.812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Child2" refType="w" fact="0"/>
              <dgm:constr type="t" for="ch" forName="Child2" refType="h" fact="0.1613"/>
              <dgm:constr type="w" for="ch" forName="Child2" refType="w" fact="0.4365"/>
              <dgm:constr type="h" for="ch" forName="Child2" refType="h" fact="0.8387"/>
              <dgm:constr type="l" for="ch" forName="Child1" refType="w" fact="0.5"/>
              <dgm:constr type="t" for="ch" forName="Child1" refType="h" fact="0.1613"/>
              <dgm:constr type="w" for="ch" forName="Child1" refType="w" fact="0.4365"/>
              <dgm:constr type="h" for="ch" forName="Child1" refType="h" fact="0.7742"/>
              <dgm:constr type="l" for="ch" forName="ChildAccent1" refType="w" fact="0.5"/>
              <dgm:constr type="t" for="ch" forName="ChildAccent1" refType="h" fact="0.1613"/>
              <dgm:constr type="w" for="ch" forName="ChildAccent1" refType="w" fact="0.5"/>
              <dgm:constr type="h" for="ch" forName="ChildAccent1" refType="h" fact="0.7742"/>
              <dgm:constr type="l" for="ch" forName="Parent1" refType="w" fact="0.5"/>
              <dgm:constr type="t" for="ch" forName="Parent1" refType="h" fact="0.0323"/>
              <dgm:constr type="w" for="ch" forName="Parent1" refType="w" fact="0.5"/>
              <dgm:constr type="h" for="ch" forName="Parent1" refType="h" fact="0.129"/>
              <dgm:constr type="l" for="ch" forName="ChildAccent2" refType="w" fact="0"/>
              <dgm:constr type="t" for="ch" forName="ChildAccent2" refType="h" fact="0.1613"/>
              <dgm:constr type="w" for="ch" forName="ChildAccent2" refType="w" fact="0.5"/>
              <dgm:constr type="h" for="ch" forName="ChildAccent2" refType="h" fact="0.8387"/>
              <dgm:constr type="l" for="ch" forName="Parent2" refType="w" fact="0"/>
              <dgm:constr type="t" for="ch" forName="Parent2" refType="h" fact="0"/>
              <dgm:constr type="w" for="ch" forName="Parent2" refType="w" fact="0.5"/>
              <dgm:constr type="h" for="ch" forName="Parent2" refType="h" fact="0.1613"/>
            </dgm:constrLst>
          </dgm:if>
          <dgm:if name="Name15" axis="ch" ptType="node" func="cnt" op="equ" val="3">
            <dgm:alg type="composite">
              <dgm:param type="ar" val="1.112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Child3" refType="w" fact="0"/>
              <dgm:constr type="t" for="ch" forName="Child3" refType="h" fact="0.1757"/>
              <dgm:constr type="w" for="ch" forName="Child3" refType="w" fact="0.291"/>
              <dgm:constr type="h" for="ch" forName="Child3" refType="h" fact="0.8243"/>
              <dgm:constr type="l" for="ch" forName="Child2" refType="w" fact="0.3333"/>
              <dgm:constr type="t" for="ch" forName="Child2" refType="h" fact="0.1757"/>
              <dgm:constr type="w" for="ch" forName="Child2" refType="w" fact="0.291"/>
              <dgm:constr type="h" for="ch" forName="Child2" refType="h" fact="0.7655"/>
              <dgm:constr type="l" for="ch" forName="Child1" refType="w" fact="0.6667"/>
              <dgm:constr type="t" for="ch" forName="Child1" refType="h" fact="0.1757"/>
              <dgm:constr type="w" for="ch" forName="Child1" refType="w" fact="0.291"/>
              <dgm:constr type="h" for="ch" forName="Child1" refType="h" fact="0.7066"/>
              <dgm:constr type="l" for="ch" forName="ChildAccent1" refType="w" fact="0.6667"/>
              <dgm:constr type="t" for="ch" forName="ChildAccent1" refType="h" fact="0.1757"/>
              <dgm:constr type="w" for="ch" forName="ChildAccent1" refType="w" fact="0.3333"/>
              <dgm:constr type="h" for="ch" forName="ChildAccent1" refType="h" fact="0.7066"/>
              <dgm:constr type="l" for="ch" forName="Parent1" refType="w" fact="0.6667"/>
              <dgm:constr type="t" for="ch" forName="Parent1" refType="h" fact="0.0579"/>
              <dgm:constr type="w" for="ch" forName="Parent1" refType="w" fact="0.3333"/>
              <dgm:constr type="h" for="ch" forName="Parent1" refType="h" fact="0.1178"/>
              <dgm:constr type="l" for="ch" forName="ChildAccent2" refType="w" fact="0.3333"/>
              <dgm:constr type="t" for="ch" forName="ChildAccent2" refType="h" fact="0.1757"/>
              <dgm:constr type="w" for="ch" forName="ChildAccent2" refType="w" fact="0.3333"/>
              <dgm:constr type="h" for="ch" forName="ChildAccent2" refType="h" fact="0.7655"/>
              <dgm:constr type="l" for="ch" forName="Parent2" refType="w" fact="0.3333"/>
              <dgm:constr type="t" for="ch" forName="Parent2" refType="h" fact="0.0285"/>
              <dgm:constr type="w" for="ch" forName="Parent2" refType="w" fact="0.3333"/>
              <dgm:constr type="h" for="ch" forName="Parent2" refType="h" fact="0.1472"/>
              <dgm:constr type="l" for="ch" forName="ChildAccent3" refType="w" fact="0"/>
              <dgm:constr type="t" for="ch" forName="ChildAccent3" refType="h" fact="0.1757"/>
              <dgm:constr type="w" for="ch" forName="ChildAccent3" refType="w" fact="0.3333"/>
              <dgm:constr type="h" for="ch" forName="ChildAccent3" refType="h" fact="0.8243"/>
              <dgm:constr type="l" for="ch" forName="Parent3" refType="w" fact="0"/>
              <dgm:constr type="t" for="ch" forName="Parent3" refType="h" fact="0"/>
              <dgm:constr type="w" for="ch" forName="Parent3" refType="w" fact="0.3333"/>
              <dgm:constr type="h" for="ch" forName="Parent3" refType="h" fact="0.176"/>
            </dgm:constrLst>
          </dgm:if>
          <dgm:if name="Name16" axis="ch" ptType="node" func="cnt" op="equ" val="4">
            <dgm:alg type="composite">
              <dgm:param type="ar" val="1.3622"/>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Child4" refType="w" fact="0"/>
              <dgm:constr type="t" for="ch" forName="Child4" refType="h" fact="0.1892"/>
              <dgm:constr type="w" for="ch" forName="Child4" refType="w" fact="0.2183"/>
              <dgm:constr type="h" for="ch" forName="Child4" refType="h" fact="0.8108"/>
              <dgm:constr type="l" for="ch" forName="Child3" refType="w" fact="0.25"/>
              <dgm:constr type="t" for="ch" forName="Child3" refType="h" fact="0.1892"/>
              <dgm:constr type="w" for="ch" forName="Child3" refType="w" fact="0.2183"/>
              <dgm:constr type="h" for="ch" forName="Child3" refType="h" fact="0.7568"/>
              <dgm:constr type="l" for="ch" forName="Child2" refType="w" fact="0.5"/>
              <dgm:constr type="t" for="ch" forName="Child2" refType="h" fact="0.1892"/>
              <dgm:constr type="w" for="ch" forName="Child2" refType="w" fact="0.2183"/>
              <dgm:constr type="h" for="ch" forName="Child2" refType="h" fact="0.7027"/>
              <dgm:constr type="l" for="ch" forName="Child1" refType="w" fact="0.75"/>
              <dgm:constr type="t" for="ch" forName="Child1" refType="h" fact="0.1892"/>
              <dgm:constr type="w" for="ch" forName="Child1" refType="w" fact="0.2183"/>
              <dgm:constr type="h" for="ch" forName="Child1" refType="h" fact="0.6486"/>
              <dgm:constr type="l" for="ch" forName="ChildAccent1" refType="w" fact="0.75"/>
              <dgm:constr type="t" for="ch" forName="ChildAccent1" refType="h" fact="0.1892"/>
              <dgm:constr type="w" for="ch" forName="ChildAccent1" refType="w" fact="0.25"/>
              <dgm:constr type="h" for="ch" forName="ChildAccent1" refType="h" fact="0.6486"/>
              <dgm:constr type="l" for="ch" forName="Parent1" refType="w" fact="0.75"/>
              <dgm:constr type="t" for="ch" forName="Parent1" refType="h" fact="0.0811"/>
              <dgm:constr type="w" for="ch" forName="Parent1" refType="w" fact="0.25"/>
              <dgm:constr type="h" for="ch" forName="Parent1" refType="h" fact="0.1081"/>
              <dgm:constr type="l" for="ch" forName="ChildAccent2" refType="w" fact="0.5"/>
              <dgm:constr type="t" for="ch" forName="ChildAccent2" refType="h" fact="0.1892"/>
              <dgm:constr type="w" for="ch" forName="ChildAccent2" refType="w" fact="0.25"/>
              <dgm:constr type="h" for="ch" forName="ChildAccent2" refType="h" fact="0.7027"/>
              <dgm:constr type="l" for="ch" forName="Parent2" refType="w" fact="0.5"/>
              <dgm:constr type="t" for="ch" forName="Parent2" refType="h" fact="0.0541"/>
              <dgm:constr type="w" for="ch" forName="Parent2" refType="w" fact="0.25"/>
              <dgm:constr type="h" for="ch" forName="Parent2" refType="h" fact="0.1351"/>
              <dgm:constr type="l" for="ch" forName="ChildAccent3" refType="w" fact="0.25"/>
              <dgm:constr type="t" for="ch" forName="ChildAccent3" refType="h" fact="0.1892"/>
              <dgm:constr type="w" for="ch" forName="ChildAccent3" refType="w" fact="0.25"/>
              <dgm:constr type="h" for="ch" forName="ChildAccent3" refType="h" fact="0.7568"/>
              <dgm:constr type="l" for="ch" forName="Parent3" refType="w" fact="0.25"/>
              <dgm:constr type="t" for="ch" forName="Parent3" refType="h" fact="0.0279"/>
              <dgm:constr type="w" for="ch" forName="Parent3" refType="w" fact="0.25"/>
              <dgm:constr type="h" for="ch" forName="Parent3" refType="h" fact="0.161"/>
              <dgm:constr type="l" for="ch" forName="ChildAccent4" refType="w" fact="0"/>
              <dgm:constr type="t" for="ch" forName="ChildAccent4" refType="h" fact="0.1892"/>
              <dgm:constr type="w" for="ch" forName="ChildAccent4" refType="w" fact="0.25"/>
              <dgm:constr type="h" for="ch" forName="ChildAccent4" refType="h" fact="0.8108"/>
              <dgm:constr type="l" for="ch" forName="Parent4" refType="w" fact="0"/>
              <dgm:constr type="t" for="ch" forName="Parent4" refType="h" fact="0"/>
              <dgm:constr type="w" for="ch" forName="Parent4" refType="w" fact="0.25"/>
              <dgm:constr type="h" for="ch" forName="Parent4" refType="h" fact="0.1892"/>
            </dgm:constrLst>
          </dgm:if>
          <dgm:if name="Name17" axis="ch" ptType="node" func="cnt" op="equ" val="5">
            <dgm:alg type="composite">
              <dgm:param type="ar" val="1.5742"/>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Child5" refType="w" fact="0"/>
              <dgm:constr type="t" for="ch" forName="Child5" refType="h" fact="0.2"/>
              <dgm:constr type="w" for="ch" forName="Child5" refType="w" fact="0.1747"/>
              <dgm:constr type="h" for="ch" forName="Child5" refType="h" fact="0.8"/>
              <dgm:constr type="l" for="ch" forName="Child4" refType="w" fact="0.2001"/>
              <dgm:constr type="t" for="ch" forName="Child4" refType="h" fact="0.2"/>
              <dgm:constr type="w" for="ch" forName="Child4" refType="w" fact="0.1747"/>
              <dgm:constr type="h" for="ch" forName="Child4" refType="h" fact="0.75"/>
              <dgm:constr type="l" for="ch" forName="Child3" refType="w" fact="0.4002"/>
              <dgm:constr type="t" for="ch" forName="Child3" refType="h" fact="0.2"/>
              <dgm:constr type="w" for="ch" forName="Child3" refType="w" fact="0.1747"/>
              <dgm:constr type="h" for="ch" forName="Child3" refType="h" fact="0.7"/>
              <dgm:constr type="l" for="ch" forName="Child2" refType="w" fact="0.6003"/>
              <dgm:constr type="t" for="ch" forName="Child2" refType="h" fact="0.2"/>
              <dgm:constr type="w" for="ch" forName="Child2" refType="w" fact="0.1747"/>
              <dgm:constr type="h" for="ch" forName="Child2" refType="h" fact="0.65"/>
              <dgm:constr type="l" for="ch" forName="Child1" refType="w" fact="0.7999"/>
              <dgm:constr type="t" for="ch" forName="Child1" refType="h" fact="0.2"/>
              <dgm:constr type="w" for="ch" forName="Child1" refType="w" fact="0.1747"/>
              <dgm:constr type="h" for="ch" forName="Child1" refType="h" fact="0.6"/>
              <dgm:constr type="l" for="ch" forName="ChildAccent1" refType="w" fact="0.7999"/>
              <dgm:constr type="t" for="ch" forName="ChildAccent1" refType="h" fact="0.2"/>
              <dgm:constr type="w" for="ch" forName="ChildAccent1" refType="w" fact="0.2001"/>
              <dgm:constr type="h" for="ch" forName="ChildAccent1" refType="h" fact="0.6"/>
              <dgm:constr type="l" for="ch" forName="Parent1" refType="w" fact="0.7999"/>
              <dgm:constr type="t" for="ch" forName="Parent1" refType="h" fact="0.1"/>
              <dgm:constr type="w" for="ch" forName="Parent1" refType="w" fact="0.2001"/>
              <dgm:constr type="h" for="ch" forName="Parent1" refType="h" fact="0.1"/>
              <dgm:constr type="l" for="ch" forName="ChildAccent2" refType="w" fact="0.6003"/>
              <dgm:constr type="t" for="ch" forName="ChildAccent2" refType="h" fact="0.2"/>
              <dgm:constr type="w" for="ch" forName="ChildAccent2" refType="w" fact="0.2001"/>
              <dgm:constr type="h" for="ch" forName="ChildAccent2" refType="h" fact="0.65"/>
              <dgm:constr type="l" for="ch" forName="Parent2" refType="w" fact="0.6003"/>
              <dgm:constr type="t" for="ch" forName="Parent2" refType="h" fact="0.075"/>
              <dgm:constr type="w" for="ch" forName="Parent2" refType="w" fact="0.2001"/>
              <dgm:constr type="h" for="ch" forName="Parent2" refType="h" fact="0.125"/>
              <dgm:constr type="l" for="ch" forName="ChildAccent3" refType="w" fact="0.4002"/>
              <dgm:constr type="t" for="ch" forName="ChildAccent3" refType="h" fact="0.2"/>
              <dgm:constr type="w" for="ch" forName="ChildAccent3" refType="w" fact="0.2001"/>
              <dgm:constr type="h" for="ch" forName="ChildAccent3" refType="h" fact="0.7"/>
              <dgm:constr type="l" for="ch" forName="Parent3" refType="w" fact="0.4002"/>
              <dgm:constr type="t" for="ch" forName="Parent3" refType="h" fact="0.0508"/>
              <dgm:constr type="w" for="ch" forName="Parent3" refType="w" fact="0.2001"/>
              <dgm:constr type="h" for="ch" forName="Parent3" refType="h" fact="0.15"/>
              <dgm:constr type="l" for="ch" forName="ChildAccent4" refType="w" fact="0.2001"/>
              <dgm:constr type="t" for="ch" forName="ChildAccent4" refType="h" fact="0.2"/>
              <dgm:constr type="w" for="ch" forName="ChildAccent4" refType="w" fact="0.2001"/>
              <dgm:constr type="h" for="ch" forName="ChildAccent4" refType="h" fact="0.75"/>
              <dgm:constr type="l" for="ch" forName="Parent4" refType="w" fact="0.2001"/>
              <dgm:constr type="t" for="ch" forName="Parent4" refType="h" fact="0.025"/>
              <dgm:constr type="w" for="ch" forName="Parent4" refType="w" fact="0.2001"/>
              <dgm:constr type="h" for="ch" forName="Parent4" refType="h" fact="0.175"/>
              <dgm:constr type="l" for="ch" forName="ChildAccent5" refType="w" fact="0"/>
              <dgm:constr type="t" for="ch" forName="ChildAccent5" refType="h" fact="0.2"/>
              <dgm:constr type="w" for="ch" forName="ChildAccent5" refType="w" fact="0.2001"/>
              <dgm:constr type="h" for="ch" forName="ChildAccent5" refType="h" fact="0.8"/>
              <dgm:constr type="l" for="ch" forName="Parent5" refType="w" fact="0"/>
              <dgm:constr type="t" for="ch" forName="Parent5" refType="h" fact="0"/>
              <dgm:constr type="w" for="ch" forName="Parent5" refType="w" fact="0.2001"/>
              <dgm:constr type="h" for="ch" forName="Parent5" refType="h" fact="0.2"/>
            </dgm:constrLst>
          </dgm:if>
          <dgm:if name="Name18" axis="ch" ptType="node" func="cnt" op="equ" val="6">
            <dgm:alg type="composite">
              <dgm:param type="ar" val="1.756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Child6" refType="w" fact="0"/>
              <dgm:constr type="t" for="ch" forName="Child6" refType="h" fact="0.2087"/>
              <dgm:constr type="w" for="ch" forName="Child6" refType="w" fact="0.1458"/>
              <dgm:constr type="h" for="ch" forName="Child6" refType="h" fact="0.7913"/>
              <dgm:constr type="l" for="ch" forName="Child5" refType="w" fact="0.167"/>
              <dgm:constr type="t" for="ch" forName="Child5" refType="h" fact="0.2087"/>
              <dgm:constr type="w" for="ch" forName="Child5" refType="w" fact="0.1458"/>
              <dgm:constr type="h" for="ch" forName="Child5" refType="h" fact="0.7448"/>
              <dgm:constr type="l" for="ch" forName="Child4" refType="w" fact="0.3339"/>
              <dgm:constr type="t" for="ch" forName="Child4" refType="h" fact="0.2087"/>
              <dgm:constr type="w" for="ch" forName="Child4" refType="w" fact="0.1458"/>
              <dgm:constr type="h" for="ch" forName="Child4" refType="h" fact="0.6982"/>
              <dgm:constr type="l" for="ch" forName="Child3" refType="w" fact="0.5009"/>
              <dgm:constr type="t" for="ch" forName="Child3" refType="h" fact="0.2087"/>
              <dgm:constr type="w" for="ch" forName="Child3" refType="w" fact="0.1458"/>
              <dgm:constr type="h" for="ch" forName="Child3" refType="h" fact="0.6517"/>
              <dgm:constr type="l" for="ch" forName="Child2" refType="w" fact="0.6674"/>
              <dgm:constr type="t" for="ch" forName="Child2" refType="h" fact="0.2087"/>
              <dgm:constr type="w" for="ch" forName="Child2" refType="w" fact="0.1458"/>
              <dgm:constr type="h" for="ch" forName="Child2" refType="h" fact="0.6051"/>
              <dgm:constr type="l" for="ch" forName="Child1" refType="w" fact="0.833"/>
              <dgm:constr type="t" for="ch" forName="Child1" refType="h" fact="0.2087"/>
              <dgm:constr type="w" for="ch" forName="Child1" refType="w" fact="0.1458"/>
              <dgm:constr type="h" for="ch" forName="Child1" refType="h" fact="0.5586"/>
              <dgm:constr type="l" for="ch" forName="ChildAccent1" refType="w" fact="0.833"/>
              <dgm:constr type="t" for="ch" forName="ChildAccent1" refType="h" fact="0.2087"/>
              <dgm:constr type="w" for="ch" forName="ChildAccent1" refType="w" fact="0.167"/>
              <dgm:constr type="h" for="ch" forName="ChildAccent1" refType="h" fact="0.5586"/>
              <dgm:constr type="l" for="ch" forName="Parent1" refType="w" fact="0.833"/>
              <dgm:constr type="t" for="ch" forName="Parent1" refType="h" fact="0.1156"/>
              <dgm:constr type="w" for="ch" forName="Parent1" refType="w" fact="0.167"/>
              <dgm:constr type="h" for="ch" forName="Parent1" refType="h" fact="0.0931"/>
              <dgm:constr type="l" for="ch" forName="ChildAccent2" refType="w" fact="0.6674"/>
              <dgm:constr type="t" for="ch" forName="ChildAccent2" refType="h" fact="0.2087"/>
              <dgm:constr type="w" for="ch" forName="ChildAccent2" refType="w" fact="0.167"/>
              <dgm:constr type="h" for="ch" forName="ChildAccent2" refType="h" fact="0.6051"/>
              <dgm:constr type="l" for="ch" forName="Parent2" refType="w" fact="0.6674"/>
              <dgm:constr type="t" for="ch" forName="Parent2" refType="h" fact="0.0923"/>
              <dgm:constr type="w" for="ch" forName="Parent2" refType="w" fact="0.165"/>
              <dgm:constr type="h" for="ch" forName="Parent2" refType="h" fact="0.1164"/>
              <dgm:constr type="l" for="ch" forName="ChildAccent3" refType="w" fact="0.5009"/>
              <dgm:constr type="t" for="ch" forName="ChildAccent3" refType="h" fact="0.2087"/>
              <dgm:constr type="w" for="ch" forName="ChildAccent3" refType="w" fact="0.167"/>
              <dgm:constr type="h" for="ch" forName="ChildAccent3" refType="h" fact="0.6517"/>
              <dgm:constr type="l" for="ch" forName="Parent3" refType="w" fact="0.5009"/>
              <dgm:constr type="t" for="ch" forName="Parent3" refType="h" fact="0.0698"/>
              <dgm:constr type="w" for="ch" forName="Parent3" refType="w" fact="0.166"/>
              <dgm:constr type="h" for="ch" forName="Parent3" refType="h" fact="0.1396"/>
              <dgm:constr type="l" for="ch" forName="ChildAccent4" refType="w" fact="0.3339"/>
              <dgm:constr type="t" for="ch" forName="ChildAccent4" refType="h" fact="0.2087"/>
              <dgm:constr type="w" for="ch" forName="ChildAccent4" refType="w" fact="0.167"/>
              <dgm:constr type="h" for="ch" forName="ChildAccent4" refType="h" fact="0.6982"/>
              <dgm:constr type="l" for="ch" forName="Parent4" refType="w" fact="0.3339"/>
              <dgm:constr type="t" for="ch" forName="Parent4" refType="h" fact="0.0458"/>
              <dgm:constr type="w" for="ch" forName="Parent4" refType="w" fact="0.167"/>
              <dgm:constr type="h" for="ch" forName="Parent4" refType="h" fact="0.1629"/>
              <dgm:constr type="l" for="ch" forName="ChildAccent5" refType="w" fact="0.167"/>
              <dgm:constr type="t" for="ch" forName="ChildAccent5" refType="h" fact="0.2087"/>
              <dgm:constr type="w" for="ch" forName="ChildAccent5" refType="w" fact="0.167"/>
              <dgm:constr type="h" for="ch" forName="ChildAccent5" refType="h" fact="0.7448"/>
              <dgm:constr type="l" for="ch" forName="Parent5" refType="w" fact="0.167"/>
              <dgm:constr type="t" for="ch" forName="Parent5" refType="h" fact="0.0225"/>
              <dgm:constr type="w" for="ch" forName="Parent5" refType="w" fact="0.167"/>
              <dgm:constr type="h" for="ch" forName="Parent5" refType="h" fact="0.1862"/>
              <dgm:constr type="l" for="ch" forName="ChildAccent6" refType="w" fact="0"/>
              <dgm:constr type="t" for="ch" forName="ChildAccent6" refType="h" fact="0.2087"/>
              <dgm:constr type="w" for="ch" forName="ChildAccent6" refType="w" fact="0.167"/>
              <dgm:constr type="h" for="ch" forName="ChildAccent6" refType="h" fact="0.7913"/>
              <dgm:constr type="l" for="ch" forName="Parent6" refType="w" fact="0"/>
              <dgm:constr type="t" for="ch" forName="Parent6" refType="h" fact="0"/>
              <dgm:constr type="w" for="ch" forName="Parent6" refType="w" fact="0.167"/>
              <dgm:constr type="h" for="ch" forName="Parent6" refType="h" fact="0.2095"/>
            </dgm:constrLst>
          </dgm:if>
          <dgm:else name="Name19">
            <dgm:alg type="composite">
              <dgm:param type="ar" val="1.9137"/>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Child7" refType="w" fact="0"/>
              <dgm:constr type="t" for="ch" forName="Child7" refType="h" fact="0.2168"/>
              <dgm:constr type="w" for="ch" forName="Child7" refType="w" fact="0.125"/>
              <dgm:constr type="h" for="ch" forName="Child7" refType="h" fact="0.7832"/>
              <dgm:constr type="l" for="ch" forName="Child6" refType="w" fact="0.1432"/>
              <dgm:constr type="t" for="ch" forName="Child6" refType="h" fact="0.2168"/>
              <dgm:constr type="w" for="ch" forName="Child6" refType="w" fact="0.125"/>
              <dgm:constr type="h" for="ch" forName="Child6" refType="h" fact="0.7397"/>
              <dgm:constr type="l" for="ch" forName="Child5" refType="w" fact="0.2865"/>
              <dgm:constr type="t" for="ch" forName="Child5" refType="h" fact="0.2168"/>
              <dgm:constr type="w" for="ch" forName="Child5" refType="w" fact="0.125"/>
              <dgm:constr type="h" for="ch" forName="Child5" refType="h" fact="0.6962"/>
              <dgm:constr type="l" for="ch" forName="Child4" refType="w" fact="0.4297"/>
              <dgm:constr type="t" for="ch" forName="Child4" refType="h" fact="0.2168"/>
              <dgm:constr type="w" for="ch" forName="Child4" refType="w" fact="0.125"/>
              <dgm:constr type="h" for="ch" forName="Child4" refType="h" fact="0.6526"/>
              <dgm:constr type="l" for="ch" forName="Child3" refType="w" fact="0.5726"/>
              <dgm:constr type="t" for="ch" forName="Child3" refType="h" fact="0.2168"/>
              <dgm:constr type="w" for="ch" forName="Child3" refType="w" fact="0.125"/>
              <dgm:constr type="h" for="ch" forName="Child3" refType="h" fact="0.6091"/>
              <dgm:constr type="l" for="ch" forName="Child2" refType="w" fact="0.7147"/>
              <dgm:constr type="t" for="ch" forName="Child2" refType="h" fact="0.2168"/>
              <dgm:constr type="w" for="ch" forName="Child2" refType="w" fact="0.125"/>
              <dgm:constr type="h" for="ch" forName="Child2" refType="h" fact="0.5656"/>
              <dgm:constr type="l" for="ch" forName="Child1" refType="w" fact="0.8568"/>
              <dgm:constr type="t" for="ch" forName="Child1" refType="h" fact="0.2168"/>
              <dgm:constr type="w" for="ch" forName="Child1" refType="w" fact="0.125"/>
              <dgm:constr type="h" for="ch" forName="Child1" refType="h" fact="0.5221"/>
              <dgm:constr type="l" for="ch" forName="ChildAccent1" refType="w" fact="0.8568"/>
              <dgm:constr type="t" for="ch" forName="ChildAccent1" refType="h" fact="0.2168"/>
              <dgm:constr type="w" for="ch" forName="ChildAccent1" refType="w" fact="0.1432"/>
              <dgm:constr type="h" for="ch" forName="ChildAccent1" refType="h" fact="0.5221"/>
              <dgm:constr type="l" for="ch" forName="Parent1" refType="w" fact="0.8568"/>
              <dgm:constr type="t" for="ch" forName="Parent1" refType="h" fact="0.1298"/>
              <dgm:constr type="w" for="ch" forName="Parent1" refType="w" fact="0.1432"/>
              <dgm:constr type="h" for="ch" forName="Parent1" refType="h" fact="0.087"/>
              <dgm:constr type="l" for="ch" forName="ChildAccent2" refType="w" fact="0.7147"/>
              <dgm:constr type="t" for="ch" forName="ChildAccent2" refType="h" fact="0.2168"/>
              <dgm:constr type="w" for="ch" forName="ChildAccent2" refType="w" fact="0.1432"/>
              <dgm:constr type="h" for="ch" forName="ChildAccent2" refType="h" fact="0.5656"/>
              <dgm:constr type="l" for="ch" forName="Parent2" refType="w" fact="0.7147"/>
              <dgm:constr type="t" for="ch" forName="Parent2" refType="h" fact="0.108"/>
              <dgm:constr type="w" for="ch" forName="Parent2" refType="w" fact="0.1425"/>
              <dgm:constr type="h" for="ch" forName="Parent2" refType="h" fact="0.1088"/>
              <dgm:constr type="l" for="ch" forName="ChildAccent3" refType="w" fact="0.5726"/>
              <dgm:constr type="t" for="ch" forName="ChildAccent3" refType="h" fact="0.2168"/>
              <dgm:constr type="w" for="ch" forName="ChildAccent3" refType="w" fact="0.1432"/>
              <dgm:constr type="h" for="ch" forName="ChildAccent3" refType="h" fact="0.6091"/>
              <dgm:constr type="l" for="ch" forName="Parent3" refType="w" fact="0.5726"/>
              <dgm:constr type="t" for="ch" forName="Parent3" refType="h" fact="0.087"/>
              <dgm:constr type="w" for="ch" forName="Parent3" refType="w" fact="0.142"/>
              <dgm:constr type="h" for="ch" forName="Parent3" refType="h" fact="0.1305"/>
              <dgm:constr type="l" for="ch" forName="ChildAccent4" refType="w" fact="0.4297"/>
              <dgm:constr type="t" for="ch" forName="ChildAccent4" refType="h" fact="0.2168"/>
              <dgm:constr type="w" for="ch" forName="ChildAccent4" refType="w" fact="0.1432"/>
              <dgm:constr type="h" for="ch" forName="ChildAccent4" refType="h" fact="0.6526"/>
              <dgm:constr type="l" for="ch" forName="Parent4" refType="w" fact="0.4297"/>
              <dgm:constr type="t" for="ch" forName="Parent4" refType="h" fact="0.0645"/>
              <dgm:constr type="w" for="ch" forName="Parent4" refType="w" fact="0.1432"/>
              <dgm:constr type="h" for="ch" forName="Parent4" refType="h" fact="0.1523"/>
              <dgm:constr type="l" for="ch" forName="ChildAccent5" refType="w" fact="0.2865"/>
              <dgm:constr type="t" for="ch" forName="ChildAccent5" refType="h" fact="0.2168"/>
              <dgm:constr type="w" for="ch" forName="ChildAccent5" refType="w" fact="0.1432"/>
              <dgm:constr type="h" for="ch" forName="ChildAccent5" refType="h" fact="0.6962"/>
              <dgm:constr type="l" for="ch" forName="Parent5" refType="w" fact="0.2865"/>
              <dgm:constr type="t" for="ch" forName="Parent5" refType="h" fact="0.0428"/>
              <dgm:constr type="w" for="ch" forName="Parent5" refType="w" fact="0.1432"/>
              <dgm:constr type="h" for="ch" forName="Parent5" refType="h" fact="0.174"/>
              <dgm:constr type="l" for="ch" forName="ChildAccent6" refType="w" fact="0.1432"/>
              <dgm:constr type="t" for="ch" forName="ChildAccent6" refType="h" fact="0.2168"/>
              <dgm:constr type="w" for="ch" forName="ChildAccent6" refType="w" fact="0.1432"/>
              <dgm:constr type="h" for="ch" forName="ChildAccent6" refType="h" fact="0.7397"/>
              <dgm:constr type="l" for="ch" forName="Parent6" refType="w" fact="0.1432"/>
              <dgm:constr type="t" for="ch" forName="Parent6" refType="h" fact="0.0217"/>
              <dgm:constr type="w" for="ch" forName="Parent6" refType="w" fact="0.1432"/>
              <dgm:constr type="h" for="ch" forName="Parent6" refType="h" fact="0.1958"/>
              <dgm:constr type="l" for="ch" forName="ChildAccent7" refType="w" fact="0"/>
              <dgm:constr type="t" for="ch" forName="ChildAccent7" refType="h" fact="0.2168"/>
              <dgm:constr type="w" for="ch" forName="ChildAccent7" refType="w" fact="0.1432"/>
              <dgm:constr type="h" for="ch" forName="ChildAccent7" refType="h" fact="0.7832"/>
              <dgm:constr type="l" for="ch" forName="Parent7" refType="w" fact="0"/>
              <dgm:constr type="t" for="ch" forName="Parent7" refType="h" fact="0"/>
              <dgm:constr type="w" for="ch" forName="Parent7" refType="w" fact="0.1432"/>
              <dgm:constr type="h" for="ch" forName="Parent7" refType="h" fact="0.2175"/>
            </dgm:constrLst>
          </dgm:else>
        </dgm:choose>
      </dgm:else>
    </dgm:choose>
    <dgm:forEach name="wrapper" axis="self" ptType="parTrans">
      <dgm:forEach name="accentRepeat" axis="self">
        <dgm:layoutNode name="ChildAccent" styleLbl="alignImgPlace1">
          <dgm:alg type="sp"/>
          <dgm:choose name="Name20">
            <dgm:if name="Name21" axis="followSib" ptType="node" func="cnt" op="equ" val="0">
              <dgm:shape xmlns:r="http://schemas.openxmlformats.org/officeDocument/2006/relationships" type="wedgeRectCallout" r:blip="">
                <dgm:adjLst>
                  <dgm:adj idx="1" val="0"/>
                  <dgm:adj idx="2" val="0"/>
                </dgm:adjLst>
              </dgm:shape>
            </dgm:if>
            <dgm:else name="Name22">
              <dgm:choose name="Name23">
                <dgm:if name="Name24" axis="precedSib" ptType="node" func="cnt" op="equ" val="6">
                  <dgm:shape xmlns:r="http://schemas.openxmlformats.org/officeDocument/2006/relationships" type="wedgeRectCallout" r:blip="">
                    <dgm:adjLst>
                      <dgm:adj idx="1" val="0"/>
                      <dgm:adj idx="2" val="0"/>
                    </dgm:adjLst>
                  </dgm:shape>
                </dgm:if>
                <dgm:else name="Name25">
                  <dgm:choose name="Name26">
                    <dgm:if name="Name27" func="var" arg="dir" op="equ" val="norm">
                      <dgm:shape xmlns:r="http://schemas.openxmlformats.org/officeDocument/2006/relationships" type="wedgeRectCallout" r:blip="">
                        <dgm:adjLst>
                          <dgm:adj idx="1" val="0.625"/>
                          <dgm:adj idx="2" val="0.2083"/>
                        </dgm:adjLst>
                      </dgm:shape>
                    </dgm:if>
                    <dgm:else name="Name28">
                      <dgm:shape xmlns:r="http://schemas.openxmlformats.org/officeDocument/2006/relationships" type="wedgeRectCallout" r:blip="">
                        <dgm:adjLst>
                          <dgm:adj idx="1" val="-0.625"/>
                          <dgm:adj idx="2" val="0.2083"/>
                        </dgm:adjLst>
                      </dgm:shape>
                    </dgm:else>
                  </dgm:choose>
                </dgm:else>
              </dgm:choose>
            </dgm:else>
          </dgm:choose>
          <dgm:presOf axis="des" ptType="node"/>
        </dgm:layoutNode>
      </dgm:forEach>
    </dgm:forEach>
    <dgm:forEach name="Name29" axis="ch" ptType="node" st="7" cnt="1">
      <dgm:layoutNode name="ChildAccent7">
        <dgm:alg type="sp"/>
        <dgm:shape xmlns:r="http://schemas.openxmlformats.org/officeDocument/2006/relationships" r:blip="">
          <dgm:adjLst/>
        </dgm:shape>
        <dgm:presOf/>
        <dgm:constrLst/>
        <dgm:forEach name="Name30" ref="accentRepeat"/>
      </dgm:layoutNode>
      <dgm:layoutNode name="Child7" styleLbl="revTx">
        <dgm:varLst>
          <dgm:chMax val="0"/>
          <dgm:chPref val="0"/>
          <dgm:bulletEnabled val="1"/>
        </dgm:varLst>
        <dgm:choose name="Name31">
          <dgm:if name="Name32" func="var" arg="dir" op="equ" val="norm">
            <dgm:alg type="tx">
              <dgm:param type="parTxLTRAlign" val="r"/>
              <dgm:param type="shpTxLTRAlignCh" val="r"/>
              <dgm:param type="txAnchorVert" val="t"/>
            </dgm:alg>
          </dgm:if>
          <dgm:else name="Name33">
            <dgm:alg type="tx">
              <dgm:param type="parTxLTRAlign" val="l"/>
              <dgm:param type="shpTxLTRAlignCh" val="l"/>
              <dgm:param type="txAnchorVert" val="t"/>
            </dgm:alg>
          </dgm:else>
        </dgm:choose>
        <dgm:shape xmlns:r="http://schemas.openxmlformats.org/officeDocument/2006/relationships" type="rect" r:blip="" hideGeom="1">
          <dgm:adjLst/>
        </dgm:shape>
        <dgm:presOf axis="des" ptType="node"/>
        <dgm:constrLst>
          <dgm:constr type="lMarg" refType="primFontSz" fact="0.25"/>
          <dgm:constr type="rMarg" refType="primFontSz" fact="0.25"/>
          <dgm:constr type="tMarg" refType="primFontSz" fact="0.25"/>
          <dgm:constr type="bMarg" refType="primFontSz" fact="0.25"/>
        </dgm:constrLst>
        <dgm:ruleLst>
          <dgm:rule type="primFontSz" val="5" fact="NaN" max="NaN"/>
        </dgm:ruleLst>
      </dgm:layoutNode>
      <dgm:layoutNode name="Parent7" styleLbl="node1">
        <dgm:varLst>
          <dgm:chMax val="2"/>
          <dgm:chPref val="1"/>
          <dgm:bulletEnabled val="1"/>
        </dgm:varLst>
        <dgm:alg type="tx">
          <dgm:param type="shpTxLTRAlignCh" val="ctr"/>
          <dgm:param type="txAnchorVertCh" val="mid"/>
        </dgm:alg>
        <dgm:shape xmlns:r="http://schemas.openxmlformats.org/officeDocument/2006/relationships" type="rect" r:blip="">
          <dgm:adjLst/>
        </dgm:shape>
        <dgm:presOf axis="self"/>
        <dgm:constrLst>
          <dgm:constr type="lMarg" refType="primFontSz" fact="0.25"/>
          <dgm:constr type="rMarg" refType="primFontSz" fact="0.25"/>
          <dgm:constr type="tMarg" refType="primFontSz" fact="0.25"/>
          <dgm:constr type="bMarg" refType="primFontSz" fact="0.25"/>
        </dgm:constrLst>
        <dgm:ruleLst>
          <dgm:rule type="primFontSz" val="5" fact="NaN" max="NaN"/>
        </dgm:ruleLst>
      </dgm:layoutNode>
    </dgm:forEach>
    <dgm:forEach name="Name34" axis="ch" ptType="node" st="6" cnt="1">
      <dgm:layoutNode name="ChildAccent6">
        <dgm:alg type="sp"/>
        <dgm:shape xmlns:r="http://schemas.openxmlformats.org/officeDocument/2006/relationships" r:blip="">
          <dgm:adjLst/>
        </dgm:shape>
        <dgm:presOf/>
        <dgm:constrLst/>
        <dgm:forEach name="Name35" ref="accentRepeat"/>
      </dgm:layoutNode>
      <dgm:layoutNode name="Child6" styleLbl="revTx">
        <dgm:varLst>
          <dgm:chMax val="0"/>
          <dgm:chPref val="0"/>
          <dgm:bulletEnabled val="1"/>
        </dgm:varLst>
        <dgm:choose name="Name36">
          <dgm:if name="Name37" func="var" arg="dir" op="equ" val="norm">
            <dgm:alg type="tx">
              <dgm:param type="parTxLTRAlign" val="r"/>
              <dgm:param type="shpTxLTRAlignCh" val="r"/>
              <dgm:param type="txAnchorVert" val="t"/>
            </dgm:alg>
          </dgm:if>
          <dgm:else name="Name38">
            <dgm:alg type="tx">
              <dgm:param type="parTxLTRAlign" val="l"/>
              <dgm:param type="shpTxLTRAlignCh" val="l"/>
              <dgm:param type="txAnchorVert" val="t"/>
            </dgm:alg>
          </dgm:else>
        </dgm:choose>
        <dgm:shape xmlns:r="http://schemas.openxmlformats.org/officeDocument/2006/relationships" type="rect" r:blip="" hideGeom="1">
          <dgm:adjLst/>
        </dgm:shape>
        <dgm:presOf axis="des" ptType="node"/>
        <dgm:constrLst>
          <dgm:constr type="lMarg" refType="primFontSz" fact="0.25"/>
          <dgm:constr type="rMarg" refType="primFontSz" fact="0.25"/>
          <dgm:constr type="tMarg" refType="primFontSz" fact="0.25"/>
          <dgm:constr type="bMarg" refType="primFontSz" fact="0.25"/>
        </dgm:constrLst>
        <dgm:ruleLst>
          <dgm:rule type="primFontSz" val="5" fact="NaN" max="NaN"/>
        </dgm:ruleLst>
      </dgm:layoutNode>
      <dgm:layoutNode name="Parent6" styleLbl="node1">
        <dgm:varLst>
          <dgm:chMax val="2"/>
          <dgm:chPref val="1"/>
          <dgm:bulletEnabled val="1"/>
        </dgm:varLst>
        <dgm:alg type="tx">
          <dgm:param type="shpTxLTRAlignCh" val="ctr"/>
          <dgm:param type="txAnchorVertCh" val="mid"/>
        </dgm:alg>
        <dgm:shape xmlns:r="http://schemas.openxmlformats.org/officeDocument/2006/relationships" type="rect" r:blip="">
          <dgm:adjLst/>
        </dgm:shape>
        <dgm:presOf axis="self"/>
        <dgm:constrLst>
          <dgm:constr type="lMarg" refType="primFontSz" fact="0.25"/>
          <dgm:constr type="rMarg" refType="primFontSz" fact="0.25"/>
          <dgm:constr type="tMarg" refType="primFontSz" fact="0.25"/>
          <dgm:constr type="bMarg" refType="primFontSz" fact="0.25"/>
        </dgm:constrLst>
        <dgm:ruleLst>
          <dgm:rule type="primFontSz" val="5" fact="NaN" max="NaN"/>
        </dgm:ruleLst>
      </dgm:layoutNode>
    </dgm:forEach>
    <dgm:forEach name="Name39" axis="ch" ptType="node" st="5" cnt="1">
      <dgm:layoutNode name="ChildAccent5">
        <dgm:alg type="sp"/>
        <dgm:shape xmlns:r="http://schemas.openxmlformats.org/officeDocument/2006/relationships" r:blip="">
          <dgm:adjLst/>
        </dgm:shape>
        <dgm:presOf/>
        <dgm:constrLst/>
        <dgm:forEach name="Name40" ref="accentRepeat"/>
      </dgm:layoutNode>
      <dgm:layoutNode name="Child5" styleLbl="revTx">
        <dgm:varLst>
          <dgm:chMax val="0"/>
          <dgm:chPref val="0"/>
          <dgm:bulletEnabled val="1"/>
        </dgm:varLst>
        <dgm:choose name="Name41">
          <dgm:if name="Name42" func="var" arg="dir" op="equ" val="norm">
            <dgm:alg type="tx">
              <dgm:param type="parTxLTRAlign" val="r"/>
              <dgm:param type="shpTxLTRAlignCh" val="r"/>
              <dgm:param type="txAnchorVert" val="t"/>
            </dgm:alg>
          </dgm:if>
          <dgm:else name="Name43">
            <dgm:alg type="tx">
              <dgm:param type="parTxLTRAlign" val="l"/>
              <dgm:param type="shpTxLTRAlignCh" val="l"/>
              <dgm:param type="txAnchorVert" val="t"/>
            </dgm:alg>
          </dgm:else>
        </dgm:choose>
        <dgm:shape xmlns:r="http://schemas.openxmlformats.org/officeDocument/2006/relationships" type="rect" r:blip="" hideGeom="1">
          <dgm:adjLst/>
        </dgm:shape>
        <dgm:presOf axis="des" ptType="node"/>
        <dgm:constrLst>
          <dgm:constr type="lMarg" refType="primFontSz" fact="0.25"/>
          <dgm:constr type="rMarg" refType="primFontSz" fact="0.25"/>
          <dgm:constr type="tMarg" refType="primFontSz" fact="0.25"/>
          <dgm:constr type="bMarg" refType="primFontSz" fact="0.25"/>
        </dgm:constrLst>
        <dgm:ruleLst>
          <dgm:rule type="primFontSz" val="5" fact="NaN" max="NaN"/>
        </dgm:ruleLst>
      </dgm:layoutNode>
      <dgm:layoutNode name="Parent5" styleLbl="node1">
        <dgm:varLst>
          <dgm:chMax val="2"/>
          <dgm:chPref val="1"/>
          <dgm:bulletEnabled val="1"/>
        </dgm:varLst>
        <dgm:alg type="tx">
          <dgm:param type="shpTxLTRAlignCh" val="ctr"/>
          <dgm:param type="txAnchorVertCh" val="mid"/>
        </dgm:alg>
        <dgm:shape xmlns:r="http://schemas.openxmlformats.org/officeDocument/2006/relationships" type="rect" r:blip="">
          <dgm:adjLst/>
        </dgm:shape>
        <dgm:presOf axis="self"/>
        <dgm:constrLst>
          <dgm:constr type="lMarg" refType="primFontSz" fact="0.25"/>
          <dgm:constr type="rMarg" refType="primFontSz" fact="0.25"/>
          <dgm:constr type="tMarg" refType="primFontSz" fact="0.25"/>
          <dgm:constr type="bMarg" refType="primFontSz" fact="0.25"/>
        </dgm:constrLst>
        <dgm:ruleLst>
          <dgm:rule type="primFontSz" val="5" fact="NaN" max="NaN"/>
        </dgm:ruleLst>
      </dgm:layoutNode>
    </dgm:forEach>
    <dgm:forEach name="Name44" axis="ch" ptType="node" st="4" cnt="1">
      <dgm:layoutNode name="ChildAccent4">
        <dgm:alg type="sp"/>
        <dgm:shape xmlns:r="http://schemas.openxmlformats.org/officeDocument/2006/relationships" r:blip="">
          <dgm:adjLst/>
        </dgm:shape>
        <dgm:presOf/>
        <dgm:constrLst/>
        <dgm:forEach name="Name45" ref="accentRepeat"/>
      </dgm:layoutNode>
      <dgm:layoutNode name="Child4" styleLbl="revTx">
        <dgm:varLst>
          <dgm:chMax val="0"/>
          <dgm:chPref val="0"/>
          <dgm:bulletEnabled val="1"/>
        </dgm:varLst>
        <dgm:choose name="Name46">
          <dgm:if name="Name47" func="var" arg="dir" op="equ" val="norm">
            <dgm:alg type="tx">
              <dgm:param type="parTxLTRAlign" val="r"/>
              <dgm:param type="shpTxLTRAlignCh" val="r"/>
              <dgm:param type="txAnchorVert" val="t"/>
            </dgm:alg>
          </dgm:if>
          <dgm:else name="Name48">
            <dgm:alg type="tx">
              <dgm:param type="parTxLTRAlign" val="l"/>
              <dgm:param type="shpTxLTRAlignCh" val="l"/>
              <dgm:param type="txAnchorVert" val="t"/>
            </dgm:alg>
          </dgm:else>
        </dgm:choose>
        <dgm:shape xmlns:r="http://schemas.openxmlformats.org/officeDocument/2006/relationships" type="rect" r:blip="" hideGeom="1">
          <dgm:adjLst/>
        </dgm:shape>
        <dgm:presOf axis="des" ptType="node"/>
        <dgm:constrLst>
          <dgm:constr type="lMarg" refType="primFontSz" fact="0.25"/>
          <dgm:constr type="rMarg" refType="primFontSz" fact="0.25"/>
          <dgm:constr type="tMarg" refType="primFontSz" fact="0.25"/>
          <dgm:constr type="bMarg" refType="primFontSz" fact="0.25"/>
        </dgm:constrLst>
        <dgm:ruleLst>
          <dgm:rule type="primFontSz" val="5" fact="NaN" max="NaN"/>
        </dgm:ruleLst>
      </dgm:layoutNode>
      <dgm:layoutNode name="Parent4" styleLbl="node1">
        <dgm:varLst>
          <dgm:chMax val="2"/>
          <dgm:chPref val="1"/>
          <dgm:bulletEnabled val="1"/>
        </dgm:varLst>
        <dgm:alg type="tx">
          <dgm:param type="shpTxLTRAlignCh" val="ctr"/>
          <dgm:param type="txAnchorVertCh" val="mid"/>
        </dgm:alg>
        <dgm:shape xmlns:r="http://schemas.openxmlformats.org/officeDocument/2006/relationships" type="rect" r:blip="">
          <dgm:adjLst/>
        </dgm:shape>
        <dgm:presOf axis="self"/>
        <dgm:constrLst>
          <dgm:constr type="lMarg" refType="primFontSz" fact="0.25"/>
          <dgm:constr type="rMarg" refType="primFontSz" fact="0.25"/>
          <dgm:constr type="tMarg" refType="primFontSz" fact="0.25"/>
          <dgm:constr type="bMarg" refType="primFontSz" fact="0.25"/>
        </dgm:constrLst>
        <dgm:ruleLst>
          <dgm:rule type="primFontSz" val="5" fact="NaN" max="NaN"/>
        </dgm:ruleLst>
      </dgm:layoutNode>
    </dgm:forEach>
    <dgm:forEach name="Name49" axis="ch" ptType="node" st="3" cnt="1">
      <dgm:layoutNode name="ChildAccent3">
        <dgm:alg type="sp"/>
        <dgm:shape xmlns:r="http://schemas.openxmlformats.org/officeDocument/2006/relationships" r:blip="">
          <dgm:adjLst/>
        </dgm:shape>
        <dgm:presOf/>
        <dgm:constrLst/>
        <dgm:forEach name="Name50" ref="accentRepeat"/>
      </dgm:layoutNode>
      <dgm:layoutNode name="Child3" styleLbl="revTx">
        <dgm:varLst>
          <dgm:chMax val="0"/>
          <dgm:chPref val="0"/>
          <dgm:bulletEnabled val="1"/>
        </dgm:varLst>
        <dgm:choose name="Name51">
          <dgm:if name="Name52" func="var" arg="dir" op="equ" val="norm">
            <dgm:alg type="tx">
              <dgm:param type="parTxLTRAlign" val="r"/>
              <dgm:param type="shpTxLTRAlignCh" val="r"/>
              <dgm:param type="txAnchorVert" val="t"/>
            </dgm:alg>
          </dgm:if>
          <dgm:else name="Name53">
            <dgm:alg type="tx">
              <dgm:param type="parTxLTRAlign" val="l"/>
              <dgm:param type="shpTxLTRAlignCh" val="l"/>
              <dgm:param type="txAnchorVert" val="t"/>
            </dgm:alg>
          </dgm:else>
        </dgm:choose>
        <dgm:shape xmlns:r="http://schemas.openxmlformats.org/officeDocument/2006/relationships" type="rect" r:blip="" hideGeom="1">
          <dgm:adjLst/>
        </dgm:shape>
        <dgm:presOf axis="des" ptType="node"/>
        <dgm:constrLst>
          <dgm:constr type="lMarg" refType="primFontSz" fact="0.25"/>
          <dgm:constr type="rMarg" refType="primFontSz" fact="0.25"/>
          <dgm:constr type="tMarg" refType="primFontSz" fact="0.25"/>
          <dgm:constr type="bMarg" refType="primFontSz" fact="0.25"/>
        </dgm:constrLst>
        <dgm:ruleLst>
          <dgm:rule type="primFontSz" val="5" fact="NaN" max="NaN"/>
        </dgm:ruleLst>
      </dgm:layoutNode>
      <dgm:layoutNode name="Parent3" styleLbl="node1">
        <dgm:varLst>
          <dgm:chMax val="2"/>
          <dgm:chPref val="1"/>
          <dgm:bulletEnabled val="1"/>
        </dgm:varLst>
        <dgm:alg type="tx">
          <dgm:param type="shpTxLTRAlignCh" val="ctr"/>
          <dgm:param type="txAnchorVertCh" val="mid"/>
        </dgm:alg>
        <dgm:shape xmlns:r="http://schemas.openxmlformats.org/officeDocument/2006/relationships" type="rect" r:blip="">
          <dgm:adjLst/>
        </dgm:shape>
        <dgm:presOf axis="self"/>
        <dgm:constrLst>
          <dgm:constr type="lMarg" refType="primFontSz" fact="0.25"/>
          <dgm:constr type="rMarg" refType="primFontSz" fact="0.25"/>
          <dgm:constr type="tMarg" refType="primFontSz" fact="0.25"/>
          <dgm:constr type="bMarg" refType="primFontSz" fact="0.25"/>
        </dgm:constrLst>
        <dgm:ruleLst>
          <dgm:rule type="primFontSz" val="5" fact="NaN" max="NaN"/>
        </dgm:ruleLst>
      </dgm:layoutNode>
    </dgm:forEach>
    <dgm:forEach name="Name54" axis="ch" ptType="node" st="2" cnt="1">
      <dgm:layoutNode name="ChildAccent2">
        <dgm:alg type="sp"/>
        <dgm:shape xmlns:r="http://schemas.openxmlformats.org/officeDocument/2006/relationships" r:blip="">
          <dgm:adjLst/>
        </dgm:shape>
        <dgm:presOf/>
        <dgm:constrLst/>
        <dgm:forEach name="Name55" ref="accentRepeat"/>
      </dgm:layoutNode>
      <dgm:layoutNode name="Child2" styleLbl="revTx">
        <dgm:varLst>
          <dgm:chMax val="0"/>
          <dgm:chPref val="0"/>
          <dgm:bulletEnabled val="1"/>
        </dgm:varLst>
        <dgm:choose name="Name56">
          <dgm:if name="Name57" func="var" arg="dir" op="equ" val="norm">
            <dgm:alg type="tx">
              <dgm:param type="parTxLTRAlign" val="r"/>
              <dgm:param type="shpTxLTRAlignCh" val="r"/>
              <dgm:param type="txAnchorVert" val="t"/>
            </dgm:alg>
          </dgm:if>
          <dgm:else name="Name58">
            <dgm:alg type="tx">
              <dgm:param type="parTxLTRAlign" val="l"/>
              <dgm:param type="shpTxLTRAlignCh" val="l"/>
              <dgm:param type="txAnchorVert" val="t"/>
            </dgm:alg>
          </dgm:else>
        </dgm:choose>
        <dgm:shape xmlns:r="http://schemas.openxmlformats.org/officeDocument/2006/relationships" type="rect" r:blip="" hideGeom="1">
          <dgm:adjLst/>
        </dgm:shape>
        <dgm:presOf axis="des" ptType="node"/>
        <dgm:presOf axis="des" ptType="node"/>
        <dgm:constrLst>
          <dgm:constr type="lMarg" refType="primFontSz" fact="0.25"/>
          <dgm:constr type="rMarg" refType="primFontSz" fact="0.25"/>
          <dgm:constr type="tMarg" refType="primFontSz" fact="0.25"/>
          <dgm:constr type="bMarg" refType="primFontSz" fact="0.25"/>
        </dgm:constrLst>
        <dgm:ruleLst>
          <dgm:rule type="primFontSz" val="5" fact="NaN" max="NaN"/>
        </dgm:ruleLst>
      </dgm:layoutNode>
      <dgm:layoutNode name="Parent2" styleLbl="node1">
        <dgm:varLst>
          <dgm:chMax val="2"/>
          <dgm:chPref val="1"/>
          <dgm:bulletEnabled val="1"/>
        </dgm:varLst>
        <dgm:alg type="tx">
          <dgm:param type="shpTxLTRAlignCh" val="ctr"/>
          <dgm:param type="txAnchorVertCh" val="mid"/>
        </dgm:alg>
        <dgm:shape xmlns:r="http://schemas.openxmlformats.org/officeDocument/2006/relationships" type="rect" r:blip="">
          <dgm:adjLst/>
        </dgm:shape>
        <dgm:presOf axis="self"/>
        <dgm:constrLst>
          <dgm:constr type="lMarg" refType="primFontSz" fact="0.25"/>
          <dgm:constr type="rMarg" refType="primFontSz" fact="0.25"/>
          <dgm:constr type="tMarg" refType="primFontSz" fact="0.25"/>
          <dgm:constr type="bMarg" refType="primFontSz" fact="0.25"/>
        </dgm:constrLst>
        <dgm:ruleLst>
          <dgm:rule type="primFontSz" val="5" fact="NaN" max="NaN"/>
        </dgm:ruleLst>
      </dgm:layoutNode>
    </dgm:forEach>
    <dgm:forEach name="Name59" axis="ch" ptType="node" cnt="1">
      <dgm:layoutNode name="ChildAccent1">
        <dgm:alg type="sp"/>
        <dgm:shape xmlns:r="http://schemas.openxmlformats.org/officeDocument/2006/relationships" r:blip="">
          <dgm:adjLst/>
        </dgm:shape>
        <dgm:presOf/>
        <dgm:constrLst/>
        <dgm:forEach name="Name60" ref="accentRepeat"/>
      </dgm:layoutNode>
      <dgm:layoutNode name="Child1" styleLbl="revTx">
        <dgm:varLst>
          <dgm:chMax val="0"/>
          <dgm:chPref val="0"/>
          <dgm:bulletEnabled val="1"/>
        </dgm:varLst>
        <dgm:choose name="Name61">
          <dgm:if name="Name62" func="var" arg="dir" op="equ" val="norm">
            <dgm:alg type="tx">
              <dgm:param type="parTxLTRAlign" val="r"/>
              <dgm:param type="shpTxLTRAlignCh" val="r"/>
              <dgm:param type="txAnchorVert" val="t"/>
            </dgm:alg>
          </dgm:if>
          <dgm:else name="Name63">
            <dgm:alg type="tx">
              <dgm:param type="parTxLTRAlign" val="l"/>
              <dgm:param type="shpTxLTRAlignCh" val="l"/>
              <dgm:param type="txAnchorVert" val="t"/>
            </dgm:alg>
          </dgm:else>
        </dgm:choose>
        <dgm:shape xmlns:r="http://schemas.openxmlformats.org/officeDocument/2006/relationships" type="rect" r:blip="" hideGeom="1">
          <dgm:adjLst/>
        </dgm:shape>
        <dgm:presOf axis="des" ptType="node"/>
        <dgm:constrLst>
          <dgm:constr type="lMarg" refType="primFontSz" fact="0.25"/>
          <dgm:constr type="rMarg" refType="primFontSz" fact="0.25"/>
          <dgm:constr type="tMarg" refType="primFontSz" fact="0.25"/>
          <dgm:constr type="bMarg" refType="primFontSz" fact="0.25"/>
        </dgm:constrLst>
        <dgm:ruleLst>
          <dgm:rule type="primFontSz" val="5" fact="NaN" max="NaN"/>
        </dgm:ruleLst>
      </dgm:layoutNode>
      <dgm:layoutNode name="Parent1" styleLbl="node1">
        <dgm:varLst>
          <dgm:chMax val="2"/>
          <dgm:chPref val="1"/>
          <dgm:bulletEnabled val="1"/>
        </dgm:varLst>
        <dgm:alg type="tx">
          <dgm:param type="shpTxLTRAlignCh" val="ctr"/>
          <dgm:param type="txAnchorVertCh" val="mid"/>
        </dgm:alg>
        <dgm:shape xmlns:r="http://schemas.openxmlformats.org/officeDocument/2006/relationships" type="rect" r:blip="">
          <dgm:adjLst/>
        </dgm:shape>
        <dgm:presOf axis="self"/>
        <dgm:constrLst>
          <dgm:constr type="lMarg" refType="primFontSz" fact="0.25"/>
          <dgm:constr type="rMarg" refType="primFontSz" fact="0.25"/>
          <dgm:constr type="tMarg" refType="primFontSz" fact="0.25"/>
          <dgm:constr type="bMarg" refType="primFontSz" fact="0.25"/>
        </dgm:constrLst>
        <dgm:ruleLst>
          <dgm:rule type="primFontSz" val="5" fact="NaN" max="NaN"/>
        </dgm:ruleLst>
      </dgm:layoutNode>
    </dgm:forEach>
  </dgm:layoutNode>
</dgm:layoutDef>
</file>

<file path=word/diagrams/layout5.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layout6.xml><?xml version="1.0" encoding="utf-8"?>
<dgm:layoutDef xmlns:dgm="http://schemas.openxmlformats.org/drawingml/2006/diagram" xmlns:a="http://schemas.openxmlformats.org/drawingml/2006/main" uniqueId="urn:microsoft.com/office/officeart/2011/layout/InterconnectedBlockProcess#4">
  <dgm:title val="Propojený blok – proces"/>
  <dgm:desc val="Umožňuje znázornit postupné kroky v procesu. Nejlepších výsledků dosáhnete s malým množstvím textu úrovně 1 a středním množstvím textu úrovně 2."/>
  <dgm:catLst>
    <dgm:cat type="process" pri="5500"/>
    <dgm:cat type="officeonline" pri="35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2" destOrd="0"/>
        <dgm:cxn modelId="32" srcId="30" destId="31" srcOrd="0" destOrd="0"/>
      </dgm:cxnLst>
      <dgm:bg/>
      <dgm:whole/>
    </dgm:dataModel>
  </dgm:sampData>
  <dgm:styleData>
    <dgm:dataModel>
      <dgm:ptLst>
        <dgm:pt modelId="0" type="doc"/>
        <dgm:pt modelId="10">
          <dgm:prSet phldr="1"/>
        </dgm:pt>
        <dgm:pt modelId="11">
          <dgm:prSet phldr="1"/>
        </dgm:pt>
        <dgm:pt modelId="20">
          <dgm:prSet phldr="1"/>
        </dgm:pt>
        <dgm:pt modelId="21">
          <dgm:prSet phldr="1"/>
        </dgm:pt>
      </dgm:ptLst>
      <dgm:cxnLst>
        <dgm:cxn modelId="40" srcId="0" destId="10" srcOrd="0" destOrd="0"/>
        <dgm:cxn modelId="12" srcId="10" destId="11" srcOrd="0" destOrd="0"/>
        <dgm:cxn modelId="50" srcId="0" destId="20" srcOrd="1" destOrd="0"/>
        <dgm:cxn modelId="22" srcId="20" destId="21" srcOrd="0" destOrd="0"/>
      </dgm:cxnLst>
      <dgm:bg/>
      <dgm:whole/>
    </dgm:dataModel>
  </dgm:styleData>
  <dgm:clr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 modelId="40">
          <dgm:prSet phldr="1"/>
        </dgm:pt>
        <dgm:pt modelId="4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2" destOrd="0"/>
        <dgm:cxn modelId="32" srcId="30" destId="31" srcOrd="0" destOrd="0"/>
        <dgm:cxn modelId="70" srcId="0" destId="40" srcOrd="2" destOrd="0"/>
        <dgm:cxn modelId="42" srcId="40" destId="41" srcOrd="0" destOrd="0"/>
      </dgm:cxnLst>
      <dgm:bg/>
      <dgm:whole/>
    </dgm:dataModel>
  </dgm:clrData>
  <dgm:layoutNode name="Name0">
    <dgm:varLst>
      <dgm:chMax val="7"/>
      <dgm:chPref val="5"/>
      <dgm:dir/>
      <dgm:animOne val="branch"/>
      <dgm:animLvl val="lvl"/>
    </dgm:varLst>
    <dgm:shape xmlns:r="http://schemas.openxmlformats.org/officeDocument/2006/relationships" r:blip="">
      <dgm:adjLst/>
    </dgm:shape>
    <dgm:choose name="Name1">
      <dgm:if name="Name2" func="var" arg="dir" op="equ" val="norm">
        <dgm:choose name="Name3">
          <dgm:if name="Name4" axis="ch" ptType="node" func="cnt" op="equ" val="1">
            <dgm:alg type="composite">
              <dgm:param type="ar" val="0.45"/>
            </dgm:alg>
            <dgm:constrLst>
              <dgm:constr type="primFontSz" for="des" forName="Child1" val="65"/>
              <dgm:constr type="primFontSz" for="des" forName="Parent1" val="65"/>
              <dgm:constr type="primFontSz" for="des" forName="Child1" refType="primFontSz" refFor="des" refForName="Parent1" op="lte"/>
              <dgm:constr type="l" for="ch" forName="ChildAccent1" refType="w" fact="0"/>
              <dgm:constr type="t" for="ch" forName="ChildAccent1" refType="h" fact="0.1429"/>
              <dgm:constr type="w" for="ch" forName="ChildAccent1" refType="w"/>
              <dgm:constr type="h" for="ch" forName="ChildAccent1" refType="h" fact="0.8571"/>
              <dgm:constr type="l" for="ch" forName="Child1" refType="w" fact="0.127"/>
              <dgm:constr type="t" for="ch" forName="Child1" refType="h" fact="0.1429"/>
              <dgm:constr type="w" for="ch" forName="Child1" refType="w" fact="0.873"/>
              <dgm:constr type="h" for="ch" forName="Child1" refType="h" fact="0.8571"/>
              <dgm:constr type="l" for="ch" forName="Parent1" refType="w" fact="0"/>
              <dgm:constr type="t" for="ch" forName="Parent1" refType="h" fact="0"/>
              <dgm:constr type="w" for="ch" forName="Parent1" refType="w"/>
              <dgm:constr type="h" for="ch" forName="Parent1" refType="h" fact="0.1429"/>
            </dgm:constrLst>
          </dgm:if>
          <dgm:if name="Name5" axis="ch" ptType="node" func="cnt" op="equ" val="2">
            <dgm:alg type="composite">
              <dgm:param type="ar" val="0.812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ChildAccent1" refType="w" fact="0"/>
              <dgm:constr type="t" for="ch" forName="ChildAccent1" refType="h" fact="0.1613"/>
              <dgm:constr type="w" for="ch" forName="ChildAccent1" refType="w" fact="0.5"/>
              <dgm:constr type="h" for="ch" forName="ChildAccent1" refType="h" fact="0.7742"/>
              <dgm:constr type="l" for="ch" forName="Child1" refType="w" fact="0.0635"/>
              <dgm:constr type="t" for="ch" forName="Child1" refType="h" fact="0.1613"/>
              <dgm:constr type="w" for="ch" forName="Child1" refType="w" fact="0.4365"/>
              <dgm:constr type="h" for="ch" forName="Child1" refType="h" fact="0.7742"/>
              <dgm:constr type="l" for="ch" forName="Parent1" refType="w" fact="0"/>
              <dgm:constr type="t" for="ch" forName="Parent1" refType="h" fact="0.0323"/>
              <dgm:constr type="w" for="ch" forName="Parent1" refType="w" fact="0.5"/>
              <dgm:constr type="h" for="ch" forName="Parent1" refType="h" fact="0.129"/>
              <dgm:constr type="l" for="ch" forName="ChildAccent2" refType="w" fact="0.5"/>
              <dgm:constr type="t" for="ch" forName="ChildAccent2" refType="h" fact="0.1613"/>
              <dgm:constr type="w" for="ch" forName="ChildAccent2" refType="w" fact="0.5"/>
              <dgm:constr type="h" for="ch" forName="ChildAccent2" refType="h" fact="0.8387"/>
              <dgm:constr type="l" for="ch" forName="Child2" refType="w" fact="0.5635"/>
              <dgm:constr type="t" for="ch" forName="Child2" refType="h" fact="0.1613"/>
              <dgm:constr type="w" for="ch" forName="Child2" refType="w" fact="0.4365"/>
              <dgm:constr type="h" for="ch" forName="Child2" refType="h" fact="0.8387"/>
              <dgm:constr type="l" for="ch" forName="Parent2" refType="w" fact="0.5"/>
              <dgm:constr type="t" for="ch" forName="Parent2" refType="h" fact="0"/>
              <dgm:constr type="w" for="ch" forName="Parent2" refType="w" fact="0.5"/>
              <dgm:constr type="h" for="ch" forName="Parent2" refType="h" fact="0.1613"/>
            </dgm:constrLst>
          </dgm:if>
          <dgm:if name="Name6" axis="ch" ptType="node" func="cnt" op="equ" val="3">
            <dgm:alg type="composite">
              <dgm:param type="ar" val="1.112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ChildAccent1" refType="w" fact="0"/>
              <dgm:constr type="t" for="ch" forName="ChildAccent1" refType="h" fact="0.1757"/>
              <dgm:constr type="w" for="ch" forName="ChildAccent1" refType="w" fact="0.3333"/>
              <dgm:constr type="h" for="ch" forName="ChildAccent1" refType="h" fact="0.7066"/>
              <dgm:constr type="l" for="ch" forName="Child1" refType="w" fact="0.0423"/>
              <dgm:constr type="t" for="ch" forName="Child1" refType="h" fact="0.1757"/>
              <dgm:constr type="w" for="ch" forName="Child1" refType="w" fact="0.291"/>
              <dgm:constr type="h" for="ch" forName="Child1" refType="h" fact="0.7066"/>
              <dgm:constr type="l" for="ch" forName="Parent1" refType="w" fact="0"/>
              <dgm:constr type="t" for="ch" forName="Parent1" refType="h" fact="0.0579"/>
              <dgm:constr type="w" for="ch" forName="Parent1" refType="w" fact="0.3333"/>
              <dgm:constr type="h" for="ch" forName="Parent1" refType="h" fact="0.1178"/>
              <dgm:constr type="l" for="ch" forName="ChildAccent2" refType="w" fact="0.3333"/>
              <dgm:constr type="t" for="ch" forName="ChildAccent2" refType="h" fact="0.1757"/>
              <dgm:constr type="w" for="ch" forName="ChildAccent2" refType="w" fact="0.3333"/>
              <dgm:constr type="h" for="ch" forName="ChildAccent2" refType="h" fact="0.7655"/>
              <dgm:constr type="l" for="ch" forName="Child2" refType="w" fact="0.3756"/>
              <dgm:constr type="t" for="ch" forName="Child2" refType="h" fact="0.1757"/>
              <dgm:constr type="w" for="ch" forName="Child2" refType="w" fact="0.291"/>
              <dgm:constr type="h" for="ch" forName="Child2" refType="h" fact="0.7655"/>
              <dgm:constr type="l" for="ch" forName="Parent2" refType="w" fact="0.3333"/>
              <dgm:constr type="t" for="ch" forName="Parent2" refType="h" fact="0.0285"/>
              <dgm:constr type="w" for="ch" forName="Parent2" refType="w" fact="0.3333"/>
              <dgm:constr type="h" for="ch" forName="Parent2" refType="h" fact="0.1472"/>
              <dgm:constr type="l" for="ch" forName="ChildAccent3" refType="w" fact="0.6667"/>
              <dgm:constr type="t" for="ch" forName="ChildAccent3" refType="h" fact="0.1757"/>
              <dgm:constr type="w" for="ch" forName="ChildAccent3" refType="w" fact="0.3333"/>
              <dgm:constr type="h" for="ch" forName="ChildAccent3" refType="h" fact="0.8243"/>
              <dgm:constr type="l" for="ch" forName="Child3" refType="w" fact="0.709"/>
              <dgm:constr type="t" for="ch" forName="Child3" refType="h" fact="0.1757"/>
              <dgm:constr type="w" for="ch" forName="Child3" refType="w" fact="0.291"/>
              <dgm:constr type="h" for="ch" forName="Child3" refType="h" fact="0.8243"/>
              <dgm:constr type="l" for="ch" forName="Parent3" refType="w" fact="0.6667"/>
              <dgm:constr type="t" for="ch" forName="Parent3" refType="h" fact="0"/>
              <dgm:constr type="w" for="ch" forName="Parent3" refType="w" fact="0.3333"/>
              <dgm:constr type="h" for="ch" forName="Parent3" refType="h" fact="0.176"/>
            </dgm:constrLst>
          </dgm:if>
          <dgm:if name="Name7" axis="ch" ptType="node" func="cnt" op="equ" val="4">
            <dgm:alg type="composite">
              <dgm:param type="ar" val="1.3622"/>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ChildAccent1" refType="w" fact="0"/>
              <dgm:constr type="t" for="ch" forName="ChildAccent1" refType="h" fact="0.1892"/>
              <dgm:constr type="w" for="ch" forName="ChildAccent1" refType="w" fact="0.25"/>
              <dgm:constr type="h" for="ch" forName="ChildAccent1" refType="h" fact="0.6486"/>
              <dgm:constr type="l" for="ch" forName="Child1" refType="w" fact="0.0317"/>
              <dgm:constr type="t" for="ch" forName="Child1" refType="h" fact="0.1892"/>
              <dgm:constr type="w" for="ch" forName="Child1" refType="w" fact="0.2183"/>
              <dgm:constr type="h" for="ch" forName="Child1" refType="h" fact="0.6486"/>
              <dgm:constr type="l" for="ch" forName="Parent1" refType="w" fact="0"/>
              <dgm:constr type="t" for="ch" forName="Parent1" refType="h" fact="0.0811"/>
              <dgm:constr type="w" for="ch" forName="Parent1" refType="w" fact="0.25"/>
              <dgm:constr type="h" for="ch" forName="Parent1" refType="h" fact="0.1081"/>
              <dgm:constr type="l" for="ch" forName="ChildAccent2" refType="w" fact="0.25"/>
              <dgm:constr type="t" for="ch" forName="ChildAccent2" refType="h" fact="0.1892"/>
              <dgm:constr type="w" for="ch" forName="ChildAccent2" refType="w" fact="0.25"/>
              <dgm:constr type="h" for="ch" forName="ChildAccent2" refType="h" fact="0.7027"/>
              <dgm:constr type="l" for="ch" forName="Child2" refType="w" fact="0.2817"/>
              <dgm:constr type="t" for="ch" forName="Child2" refType="h" fact="0.1892"/>
              <dgm:constr type="w" for="ch" forName="Child2" refType="w" fact="0.2183"/>
              <dgm:constr type="h" for="ch" forName="Child2" refType="h" fact="0.7027"/>
              <dgm:constr type="l" for="ch" forName="Parent2" refType="w" fact="0.25"/>
              <dgm:constr type="t" for="ch" forName="Parent2" refType="h" fact="0.0541"/>
              <dgm:constr type="w" for="ch" forName="Parent2" refType="w" fact="0.25"/>
              <dgm:constr type="h" for="ch" forName="Parent2" refType="h" fact="0.1351"/>
              <dgm:constr type="l" for="ch" forName="ChildAccent3" refType="w" fact="0.5"/>
              <dgm:constr type="t" for="ch" forName="ChildAccent3" refType="h" fact="0.1892"/>
              <dgm:constr type="w" for="ch" forName="ChildAccent3" refType="w" fact="0.25"/>
              <dgm:constr type="h" for="ch" forName="ChildAccent3" refType="h" fact="0.7568"/>
              <dgm:constr type="l" for="ch" forName="Child3" refType="w" fact="0.5317"/>
              <dgm:constr type="t" for="ch" forName="Child3" refType="h" fact="0.1892"/>
              <dgm:constr type="w" for="ch" forName="Child3" refType="w" fact="0.2183"/>
              <dgm:constr type="h" for="ch" forName="Child3" refType="h" fact="0.7568"/>
              <dgm:constr type="l" for="ch" forName="Parent3" refType="w" fact="0.5"/>
              <dgm:constr type="t" for="ch" forName="Parent3" refType="h" fact="0.0275"/>
              <dgm:constr type="w" for="ch" forName="Parent3" refType="w" fact="0.25"/>
              <dgm:constr type="h" for="ch" forName="Parent3" refType="h" fact="0.1622"/>
              <dgm:constr type="l" for="ch" forName="ChildAccent4" refType="w" fact="0.75"/>
              <dgm:constr type="t" for="ch" forName="ChildAccent4" refType="h" fact="0.1892"/>
              <dgm:constr type="w" for="ch" forName="ChildAccent4" refType="w" fact="0.25"/>
              <dgm:constr type="h" for="ch" forName="ChildAccent4" refType="h" fact="0.8108"/>
              <dgm:constr type="l" for="ch" forName="Child4" refType="w" fact="0.7817"/>
              <dgm:constr type="t" for="ch" forName="Child4" refType="h" fact="0.1892"/>
              <dgm:constr type="w" for="ch" forName="Child4" refType="w" fact="0.2183"/>
              <dgm:constr type="h" for="ch" forName="Child4" refType="h" fact="0.8108"/>
              <dgm:constr type="l" for="ch" forName="Parent4" refType="w" fact="0.75"/>
              <dgm:constr type="t" for="ch" forName="Parent4" refType="h" fact="0"/>
              <dgm:constr type="w" for="ch" forName="Parent4" refType="w" fact="0.25"/>
              <dgm:constr type="h" for="ch" forName="Parent4" refType="h" fact="0.1892"/>
            </dgm:constrLst>
          </dgm:if>
          <dgm:if name="Name8" axis="ch" ptType="node" func="cnt" op="equ" val="5">
            <dgm:alg type="composite">
              <dgm:param type="ar" val="1.5742"/>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ChildAccent1" refType="w" fact="0"/>
              <dgm:constr type="t" for="ch" forName="ChildAccent1" refType="h" fact="0.2"/>
              <dgm:constr type="w" for="ch" forName="ChildAccent1" refType="w" fact="0.2001"/>
              <dgm:constr type="h" for="ch" forName="ChildAccent1" refType="h" fact="0.6"/>
              <dgm:constr type="l" for="ch" forName="Child1" refType="w" fact="0.0254"/>
              <dgm:constr type="t" for="ch" forName="Child1" refType="h" fact="0.2"/>
              <dgm:constr type="w" for="ch" forName="Child1" refType="w" fact="0.1747"/>
              <dgm:constr type="h" for="ch" forName="Child1" refType="h" fact="0.6"/>
              <dgm:constr type="l" for="ch" forName="Parent1" refType="w" fact="0"/>
              <dgm:constr type="t" for="ch" forName="Parent1" refType="h" fact="0.1"/>
              <dgm:constr type="w" for="ch" forName="Parent1" refType="w" fact="0.2001"/>
              <dgm:constr type="h" for="ch" forName="Parent1" refType="h" fact="0.1"/>
              <dgm:constr type="l" for="ch" forName="ChildAccent2" refType="w" fact="0.2001"/>
              <dgm:constr type="t" for="ch" forName="ChildAccent2" refType="h" fact="0.2"/>
              <dgm:constr type="w" for="ch" forName="ChildAccent2" refType="w" fact="0.2001"/>
              <dgm:constr type="h" for="ch" forName="ChildAccent2" refType="h" fact="0.65"/>
              <dgm:constr type="l" for="ch" forName="Child2" refType="w" fact="0.2255"/>
              <dgm:constr type="t" for="ch" forName="Child2" refType="h" fact="0.2"/>
              <dgm:constr type="w" for="ch" forName="Child2" refType="w" fact="0.1747"/>
              <dgm:constr type="h" for="ch" forName="Child2" refType="h" fact="0.65"/>
              <dgm:constr type="l" for="ch" forName="Parent2" refType="w" fact="0.2001"/>
              <dgm:constr type="t" for="ch" forName="Parent2" refType="h" fact="0.075"/>
              <dgm:constr type="w" for="ch" forName="Parent2" refType="w" fact="0.2001"/>
              <dgm:constr type="h" for="ch" forName="Parent2" refType="h" fact="0.125"/>
              <dgm:constr type="l" for="ch" forName="ChildAccent3" refType="w" fact="0.4002"/>
              <dgm:constr type="t" for="ch" forName="ChildAccent3" refType="h" fact="0.2"/>
              <dgm:constr type="w" for="ch" forName="ChildAccent3" refType="w" fact="0.2001"/>
              <dgm:constr type="h" for="ch" forName="ChildAccent3" refType="h" fact="0.7"/>
              <dgm:constr type="l" for="ch" forName="Child3" refType="w" fact="0.4256"/>
              <dgm:constr type="t" for="ch" forName="Child3" refType="h" fact="0.2"/>
              <dgm:constr type="w" for="ch" forName="Child3" refType="w" fact="0.1747"/>
              <dgm:constr type="h" for="ch" forName="Child3" refType="h" fact="0.7"/>
              <dgm:constr type="l" for="ch" forName="Parent3" refType="w" fact="0.4002"/>
              <dgm:constr type="t" for="ch" forName="Parent3" refType="h" fact="0.0508"/>
              <dgm:constr type="w" for="ch" forName="Parent3" refType="w" fact="0.2001"/>
              <dgm:constr type="h" for="ch" forName="Parent3" refType="h" fact="0.15"/>
              <dgm:constr type="l" for="ch" forName="ChildAccent4" refType="w" fact="0.6003"/>
              <dgm:constr type="t" for="ch" forName="ChildAccent4" refType="h" fact="0.2"/>
              <dgm:constr type="w" for="ch" forName="ChildAccent4" refType="w" fact="0.2001"/>
              <dgm:constr type="h" for="ch" forName="ChildAccent4" refType="h" fact="0.75"/>
              <dgm:constr type="l" for="ch" forName="Child4" refType="w" fact="0.6257"/>
              <dgm:constr type="t" for="ch" forName="Child4" refType="h" fact="0.2"/>
              <dgm:constr type="w" for="ch" forName="Child4" refType="w" fact="0.1747"/>
              <dgm:constr type="h" for="ch" forName="Child4" refType="h" fact="0.75"/>
              <dgm:constr type="l" for="ch" forName="Parent4" refType="w" fact="0.6003"/>
              <dgm:constr type="t" for="ch" forName="Parent4" refType="h" fact="0.025"/>
              <dgm:constr type="w" for="ch" forName="Parent4" refType="w" fact="0.2001"/>
              <dgm:constr type="h" for="ch" forName="Parent4" refType="h" fact="0.175"/>
              <dgm:constr type="l" for="ch" forName="ChildAccent5" refType="w" fact="0.7999"/>
              <dgm:constr type="t" for="ch" forName="ChildAccent5" refType="h" fact="0.2"/>
              <dgm:constr type="w" for="ch" forName="ChildAccent5" refType="w" fact="0.2001"/>
              <dgm:constr type="h" for="ch" forName="ChildAccent5" refType="h" fact="0.8"/>
              <dgm:constr type="l" for="ch" forName="Child5" refType="w" fact="0.8253"/>
              <dgm:constr type="t" for="ch" forName="Child5" refType="h" fact="0.2"/>
              <dgm:constr type="w" for="ch" forName="Child5" refType="w" fact="0.1747"/>
              <dgm:constr type="h" for="ch" forName="Child5" refType="h" fact="0.8"/>
              <dgm:constr type="l" for="ch" forName="Parent5" refType="w" fact="0.7999"/>
              <dgm:constr type="t" for="ch" forName="Parent5" refType="h" fact="0"/>
              <dgm:constr type="w" for="ch" forName="Parent5" refType="w" fact="0.2001"/>
              <dgm:constr type="h" for="ch" forName="Parent5" refType="h" fact="0.2"/>
            </dgm:constrLst>
          </dgm:if>
          <dgm:if name="Name9" axis="ch" ptType="node" func="cnt" op="equ" val="6">
            <dgm:alg type="composite">
              <dgm:param type="ar" val="1.756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ChildAccent1" refType="w" fact="0"/>
              <dgm:constr type="t" for="ch" forName="ChildAccent1" refType="h" fact="0.2087"/>
              <dgm:constr type="w" for="ch" forName="ChildAccent1" refType="w" fact="0.167"/>
              <dgm:constr type="h" for="ch" forName="ChildAccent1" refType="h" fact="0.5586"/>
              <dgm:constr type="l" for="ch" forName="Child1" refType="w" fact="0.0212"/>
              <dgm:constr type="t" for="ch" forName="Child1" refType="h" fact="0.2087"/>
              <dgm:constr type="w" for="ch" forName="Child1" refType="w" fact="0.1458"/>
              <dgm:constr type="h" for="ch" forName="Child1" refType="h" fact="0.5586"/>
              <dgm:constr type="l" for="ch" forName="Parent1" refType="w" fact="0"/>
              <dgm:constr type="t" for="ch" forName="Parent1" refType="h" fact="0.1156"/>
              <dgm:constr type="w" for="ch" forName="Parent1" refType="w" fact="0.167"/>
              <dgm:constr type="h" for="ch" forName="Parent1" refType="h" fact="0.0931"/>
              <dgm:constr type="l" for="ch" forName="ChildAccent2" refType="w" fact="0.167"/>
              <dgm:constr type="t" for="ch" forName="ChildAccent2" refType="h" fact="0.2087"/>
              <dgm:constr type="w" for="ch" forName="ChildAccent2" refType="w" fact="0.167"/>
              <dgm:constr type="h" for="ch" forName="ChildAccent2" refType="h" fact="0.6051"/>
              <dgm:constr type="l" for="ch" forName="Child2" refType="w" fact="0.1888"/>
              <dgm:constr type="t" for="ch" forName="Child2" refType="h" fact="0.2087"/>
              <dgm:constr type="w" for="ch" forName="Child2" refType="w" fact="0.1458"/>
              <dgm:constr type="h" for="ch" forName="Child2" refType="h" fact="0.6051"/>
              <dgm:constr type="l" for="ch" forName="Parent2" refType="w" fact="0.167"/>
              <dgm:constr type="t" for="ch" forName="Parent2" refType="h" fact="0.0923"/>
              <dgm:constr type="w" for="ch" forName="Parent2" refType="w" fact="0.167"/>
              <dgm:constr type="h" for="ch" forName="Parent2" refType="h" fact="0.1164"/>
              <dgm:constr type="l" for="ch" forName="ChildAccent3" refType="w" fact="0.3339"/>
              <dgm:constr type="t" for="ch" forName="ChildAccent3" refType="h" fact="0.2087"/>
              <dgm:constr type="w" for="ch" forName="ChildAccent3" refType="w" fact="0.167"/>
              <dgm:constr type="h" for="ch" forName="ChildAccent3" refType="h" fact="0.6517"/>
              <dgm:constr type="l" for="ch" forName="Child3" refType="w" fact="0.3551"/>
              <dgm:constr type="t" for="ch" forName="Child3" refType="h" fact="0.2087"/>
              <dgm:constr type="w" for="ch" forName="Child3" refType="w" fact="0.1458"/>
              <dgm:constr type="h" for="ch" forName="Child3" refType="h" fact="0.6517"/>
              <dgm:constr type="l" for="ch" forName="Parent3" refType="w" fact="0.3339"/>
              <dgm:constr type="t" for="ch" forName="Parent3" refType="h" fact="0.0698"/>
              <dgm:constr type="w" for="ch" forName="Parent3" refType="w" fact="0.167"/>
              <dgm:constr type="h" for="ch" forName="Parent3" refType="h" fact="0.1396"/>
              <dgm:constr type="l" for="ch" forName="ChildAccent4" refType="w" fact="0.5009"/>
              <dgm:constr type="t" for="ch" forName="ChildAccent4" refType="h" fact="0.2087"/>
              <dgm:constr type="w" for="ch" forName="ChildAccent4" refType="w" fact="0.167"/>
              <dgm:constr type="h" for="ch" forName="ChildAccent4" refType="h" fact="0.6982"/>
              <dgm:constr type="l" for="ch" forName="Child4" refType="w" fact="0.5221"/>
              <dgm:constr type="t" for="ch" forName="Child4" refType="h" fact="0.2087"/>
              <dgm:constr type="w" for="ch" forName="Child4" refType="w" fact="0.1458"/>
              <dgm:constr type="h" for="ch" forName="Child4" refType="h" fact="0.6982"/>
              <dgm:constr type="l" for="ch" forName="Parent4" refType="w" fact="0.501"/>
              <dgm:constr type="t" for="ch" forName="Parent4" refType="h" fact="0.0458"/>
              <dgm:constr type="w" for="ch" forName="Parent4" refType="w" fact="0.167"/>
              <dgm:constr type="h" for="ch" forName="Parent4" refType="h" fact="0.1629"/>
              <dgm:constr type="l" for="ch" forName="ChildAccent5" refType="w" fact="0.6674"/>
              <dgm:constr type="t" for="ch" forName="ChildAccent5" refType="h" fact="0.2087"/>
              <dgm:constr type="w" for="ch" forName="ChildAccent5" refType="w" fact="0.167"/>
              <dgm:constr type="h" for="ch" forName="ChildAccent5" refType="h" fact="0.7448"/>
              <dgm:constr type="l" for="ch" forName="Child5" refType="w" fact="0.6886"/>
              <dgm:constr type="t" for="ch" forName="Child5" refType="h" fact="0.2087"/>
              <dgm:constr type="w" for="ch" forName="Child5" refType="w" fact="0.1458"/>
              <dgm:constr type="h" for="ch" forName="Child5" refType="h" fact="0.7448"/>
              <dgm:constr type="l" for="ch" forName="Parent5" refType="w" fact="0.668"/>
              <dgm:constr type="t" for="ch" forName="Parent5" refType="h" fact="0.0225"/>
              <dgm:constr type="w" for="ch" forName="Parent5" refType="w" fact="0.167"/>
              <dgm:constr type="h" for="ch" forName="Parent5" refType="h" fact="0.1862"/>
              <dgm:constr type="l" for="ch" forName="ChildAccent6" refType="w" fact="0.833"/>
              <dgm:constr type="t" for="ch" forName="ChildAccent6" refType="h" fact="0.2087"/>
              <dgm:constr type="w" for="ch" forName="ChildAccent6" refType="w" fact="0.167"/>
              <dgm:constr type="h" for="ch" forName="ChildAccent6" refType="h" fact="0.7913"/>
              <dgm:constr type="l" for="ch" forName="Child6" refType="w" fact="0.8542"/>
              <dgm:constr type="t" for="ch" forName="Child6" refType="h" fact="0.2087"/>
              <dgm:constr type="w" for="ch" forName="Child6" refType="w" fact="0.1458"/>
              <dgm:constr type="h" for="ch" forName="Child6" refType="h" fact="0.7913"/>
              <dgm:constr type="l" for="ch" forName="Parent6" refType="w" fact="0.835"/>
              <dgm:constr type="t" for="ch" forName="Parent6" refType="h" fact="0"/>
              <dgm:constr type="w" for="ch" forName="Parent6" refType="w" fact="0.165"/>
              <dgm:constr type="h" for="ch" forName="Parent6" refType="h" fact="0.2095"/>
            </dgm:constrLst>
          </dgm:if>
          <dgm:else name="Name10">
            <dgm:alg type="composite">
              <dgm:param type="ar" val="1.9137"/>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ChildAccent1" refType="w" fact="0"/>
              <dgm:constr type="t" for="ch" forName="ChildAccent1" refType="h" fact="0.2168"/>
              <dgm:constr type="w" for="ch" forName="ChildAccent1" refType="w" fact="0.1432"/>
              <dgm:constr type="h" for="ch" forName="ChildAccent1" refType="h" fact="0.5221"/>
              <dgm:constr type="l" for="ch" forName="Child1" refType="w" fact="0.0182"/>
              <dgm:constr type="t" for="ch" forName="Child1" refType="h" fact="0.2168"/>
              <dgm:constr type="w" for="ch" forName="Child1" refType="w" fact="0.125"/>
              <dgm:constr type="h" for="ch" forName="Child1" refType="h" fact="0.5221"/>
              <dgm:constr type="l" for="ch" forName="Parent1" refType="w" fact="0"/>
              <dgm:constr type="t" for="ch" forName="Parent1" refType="h" fact="0.1298"/>
              <dgm:constr type="w" for="ch" forName="Parent1" refType="w" fact="0.1432"/>
              <dgm:constr type="h" for="ch" forName="Parent1" refType="h" fact="0.087"/>
              <dgm:constr type="l" for="ch" forName="ChildAccent2" refType="w" fact="0.1432"/>
              <dgm:constr type="t" for="ch" forName="ChildAccent2" refType="h" fact="0.2168"/>
              <dgm:constr type="w" for="ch" forName="ChildAccent2" refType="w" fact="0.1432"/>
              <dgm:constr type="h" for="ch" forName="ChildAccent2" refType="h" fact="0.5656"/>
              <dgm:constr type="l" for="ch" forName="Child2" refType="w" fact="0.1614"/>
              <dgm:constr type="t" for="ch" forName="Child2" refType="h" fact="0.2168"/>
              <dgm:constr type="w" for="ch" forName="Child2" refType="w" fact="0.125"/>
              <dgm:constr type="h" for="ch" forName="Child2" refType="h" fact="0.5656"/>
              <dgm:constr type="l" for="ch" forName="Parent2" refType="w" fact="0.1432"/>
              <dgm:constr type="t" for="ch" forName="Parent2" refType="h" fact="0.108"/>
              <dgm:constr type="w" for="ch" forName="Parent2" refType="w" fact="0.1432"/>
              <dgm:constr type="h" for="ch" forName="Parent2" refType="h" fact="0.1088"/>
              <dgm:constr type="l" for="ch" forName="ChildAccent3" refType="w" fact="0.2865"/>
              <dgm:constr type="t" for="ch" forName="ChildAccent3" refType="h" fact="0.2168"/>
              <dgm:constr type="w" for="ch" forName="ChildAccent3" refType="w" fact="0.1432"/>
              <dgm:constr type="h" for="ch" forName="ChildAccent3" refType="h" fact="0.6091"/>
              <dgm:constr type="l" for="ch" forName="Child3" refType="w" fact="0.3047"/>
              <dgm:constr type="t" for="ch" forName="Child3" refType="h" fact="0.2168"/>
              <dgm:constr type="w" for="ch" forName="Child3" refType="w" fact="0.125"/>
              <dgm:constr type="h" for="ch" forName="Child3" refType="h" fact="0.6091"/>
              <dgm:constr type="l" for="ch" forName="Parent3" refType="w" fact="0.2865"/>
              <dgm:constr type="t" for="ch" forName="Parent3" refType="h" fact="0.087"/>
              <dgm:constr type="w" for="ch" forName="Parent3" refType="w" fact="0.1432"/>
              <dgm:constr type="h" for="ch" forName="Parent3" refType="h" fact="0.1305"/>
              <dgm:constr type="l" for="ch" forName="ChildAccent4" refType="w" fact="0.4297"/>
              <dgm:constr type="t" for="ch" forName="ChildAccent4" refType="h" fact="0.2168"/>
              <dgm:constr type="w" for="ch" forName="ChildAccent4" refType="w" fact="0.1432"/>
              <dgm:constr type="h" for="ch" forName="ChildAccent4" refType="h" fact="0.6526"/>
              <dgm:constr type="l" for="ch" forName="Child4" refType="w" fact="0.4479"/>
              <dgm:constr type="t" for="ch" forName="Child4" refType="h" fact="0.2168"/>
              <dgm:constr type="w" for="ch" forName="Child4" refType="w" fact="0.125"/>
              <dgm:constr type="h" for="ch" forName="Child4" refType="h" fact="0.6526"/>
              <dgm:constr type="l" for="ch" forName="Parent4" refType="w" fact="0.4297"/>
              <dgm:constr type="t" for="ch" forName="Parent4" refType="h" fact="0.0645"/>
              <dgm:constr type="w" for="ch" forName="Parent4" refType="w" fact="0.1432"/>
              <dgm:constr type="h" for="ch" forName="Parent4" refType="h" fact="0.1523"/>
              <dgm:constr type="l" for="ch" forName="ChildAccent5" refType="w" fact="0.5726"/>
              <dgm:constr type="t" for="ch" forName="ChildAccent5" refType="h" fact="0.2168"/>
              <dgm:constr type="w" for="ch" forName="ChildAccent5" refType="w" fact="0.1432"/>
              <dgm:constr type="h" for="ch" forName="ChildAccent5" refType="h" fact="0.6962"/>
              <dgm:constr type="l" for="ch" forName="Child5" refType="w" fact="0.5908"/>
              <dgm:constr type="t" for="ch" forName="Child5" refType="h" fact="0.2168"/>
              <dgm:constr type="w" for="ch" forName="Child5" refType="w" fact="0.125"/>
              <dgm:constr type="h" for="ch" forName="Child5" refType="h" fact="0.6962"/>
              <dgm:constr type="l" for="ch" forName="Parent5" refType="w" fact="0.5726"/>
              <dgm:constr type="t" for="ch" forName="Parent5" refType="h" fact="0.0428"/>
              <dgm:constr type="w" for="ch" forName="Parent5" refType="w" fact="0.1432"/>
              <dgm:constr type="h" for="ch" forName="Parent5" refType="h" fact="0.174"/>
              <dgm:constr type="l" for="ch" forName="ChildAccent6" refType="w" fact="0.7147"/>
              <dgm:constr type="t" for="ch" forName="ChildAccent6" refType="h" fact="0.2168"/>
              <dgm:constr type="w" for="ch" forName="ChildAccent6" refType="w" fact="0.1432"/>
              <dgm:constr type="h" for="ch" forName="ChildAccent6" refType="h" fact="0.7397"/>
              <dgm:constr type="l" for="ch" forName="Child6" refType="w" fact="0.7329"/>
              <dgm:constr type="t" for="ch" forName="Child6" refType="h" fact="0.2168"/>
              <dgm:constr type="w" for="ch" forName="Child6" refType="w" fact="0.125"/>
              <dgm:constr type="h" for="ch" forName="Child6" refType="h" fact="0.7397"/>
              <dgm:constr type="l" for="ch" forName="Parent6" refType="w" fact="0.716"/>
              <dgm:constr type="t" for="ch" forName="Parent6" refType="h" fact="0.0217"/>
              <dgm:constr type="w" for="ch" forName="Parent6" refType="w" fact="0.1424"/>
              <dgm:constr type="h" for="ch" forName="Parent6" refType="h" fact="0.1958"/>
              <dgm:constr type="l" for="ch" forName="ChildAccent7" refType="w" fact="0.8568"/>
              <dgm:constr type="t" for="ch" forName="ChildAccent7" refType="h" fact="0.2168"/>
              <dgm:constr type="w" for="ch" forName="ChildAccent7" refType="w" fact="0.1432"/>
              <dgm:constr type="h" for="ch" forName="ChildAccent7" refType="h" fact="0.7832"/>
              <dgm:constr type="l" for="ch" forName="Child7" refType="w" fact="0.875"/>
              <dgm:constr type="t" for="ch" forName="Child7" refType="h" fact="0.2168"/>
              <dgm:constr type="w" for="ch" forName="Child7" refType="w" fact="0.125"/>
              <dgm:constr type="h" for="ch" forName="Child7" refType="h" fact="0.7832"/>
              <dgm:constr type="l" for="ch" forName="Parent7" refType="w" fact="0.8577"/>
              <dgm:constr type="t" for="ch" forName="Parent7" refType="h" fact="0"/>
              <dgm:constr type="w" for="ch" forName="Parent7" refType="w" fact="0.1423"/>
              <dgm:constr type="h" for="ch" forName="Parent7" refType="h" fact="0.2175"/>
            </dgm:constrLst>
          </dgm:else>
        </dgm:choose>
      </dgm:if>
      <dgm:else name="Name11">
        <dgm:choose name="Name12">
          <dgm:if name="Name13" axis="ch" ptType="node" func="cnt" op="equ" val="1">
            <dgm:alg type="composite">
              <dgm:param type="ar" val="0.45"/>
            </dgm:alg>
            <dgm:constrLst>
              <dgm:constr type="primFontSz" for="des" forName="Child1" val="65"/>
              <dgm:constr type="primFontSz" for="des" forName="Parent1" val="65"/>
              <dgm:constr type="primFontSz" for="des" forName="Child1" refType="primFontSz" refFor="des" refForName="Parent1" op="lte"/>
              <dgm:constr type="l" for="ch" forName="ChildAccent1" refType="w" fact="0"/>
              <dgm:constr type="t" for="ch" forName="ChildAccent1" refType="h" fact="0.1429"/>
              <dgm:constr type="w" for="ch" forName="ChildAccent1" refType="w"/>
              <dgm:constr type="h" for="ch" forName="ChildAccent1" refType="h" fact="0.8571"/>
              <dgm:constr type="l" for="ch" forName="Child1" refType="w" fact="0"/>
              <dgm:constr type="t" for="ch" forName="Child1" refType="h" fact="0.1429"/>
              <dgm:constr type="w" for="ch" forName="Child1" refType="w" fact="0.873"/>
              <dgm:constr type="h" for="ch" forName="Child1" refType="h" fact="0.8571"/>
              <dgm:constr type="l" for="ch" forName="Parent1" refType="w" fact="0"/>
              <dgm:constr type="t" for="ch" forName="Parent1" refType="h" fact="0"/>
              <dgm:constr type="w" for="ch" forName="Parent1" refType="w"/>
              <dgm:constr type="h" for="ch" forName="Parent1" refType="h" fact="0.1429"/>
            </dgm:constrLst>
          </dgm:if>
          <dgm:if name="Name14" axis="ch" ptType="node" func="cnt" op="equ" val="2">
            <dgm:alg type="composite">
              <dgm:param type="ar" val="0.812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Child2" refType="w" fact="0"/>
              <dgm:constr type="t" for="ch" forName="Child2" refType="h" fact="0.1613"/>
              <dgm:constr type="w" for="ch" forName="Child2" refType="w" fact="0.4365"/>
              <dgm:constr type="h" for="ch" forName="Child2" refType="h" fact="0.8387"/>
              <dgm:constr type="l" for="ch" forName="Child1" refType="w" fact="0.5"/>
              <dgm:constr type="t" for="ch" forName="Child1" refType="h" fact="0.1613"/>
              <dgm:constr type="w" for="ch" forName="Child1" refType="w" fact="0.4365"/>
              <dgm:constr type="h" for="ch" forName="Child1" refType="h" fact="0.7742"/>
              <dgm:constr type="l" for="ch" forName="ChildAccent1" refType="w" fact="0.5"/>
              <dgm:constr type="t" for="ch" forName="ChildAccent1" refType="h" fact="0.1613"/>
              <dgm:constr type="w" for="ch" forName="ChildAccent1" refType="w" fact="0.5"/>
              <dgm:constr type="h" for="ch" forName="ChildAccent1" refType="h" fact="0.7742"/>
              <dgm:constr type="l" for="ch" forName="Parent1" refType="w" fact="0.5"/>
              <dgm:constr type="t" for="ch" forName="Parent1" refType="h" fact="0.0323"/>
              <dgm:constr type="w" for="ch" forName="Parent1" refType="w" fact="0.5"/>
              <dgm:constr type="h" for="ch" forName="Parent1" refType="h" fact="0.129"/>
              <dgm:constr type="l" for="ch" forName="ChildAccent2" refType="w" fact="0"/>
              <dgm:constr type="t" for="ch" forName="ChildAccent2" refType="h" fact="0.1613"/>
              <dgm:constr type="w" for="ch" forName="ChildAccent2" refType="w" fact="0.5"/>
              <dgm:constr type="h" for="ch" forName="ChildAccent2" refType="h" fact="0.8387"/>
              <dgm:constr type="l" for="ch" forName="Parent2" refType="w" fact="0"/>
              <dgm:constr type="t" for="ch" forName="Parent2" refType="h" fact="0"/>
              <dgm:constr type="w" for="ch" forName="Parent2" refType="w" fact="0.5"/>
              <dgm:constr type="h" for="ch" forName="Parent2" refType="h" fact="0.1613"/>
            </dgm:constrLst>
          </dgm:if>
          <dgm:if name="Name15" axis="ch" ptType="node" func="cnt" op="equ" val="3">
            <dgm:alg type="composite">
              <dgm:param type="ar" val="1.112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Child3" refType="w" fact="0"/>
              <dgm:constr type="t" for="ch" forName="Child3" refType="h" fact="0.1757"/>
              <dgm:constr type="w" for="ch" forName="Child3" refType="w" fact="0.291"/>
              <dgm:constr type="h" for="ch" forName="Child3" refType="h" fact="0.8243"/>
              <dgm:constr type="l" for="ch" forName="Child2" refType="w" fact="0.3333"/>
              <dgm:constr type="t" for="ch" forName="Child2" refType="h" fact="0.1757"/>
              <dgm:constr type="w" for="ch" forName="Child2" refType="w" fact="0.291"/>
              <dgm:constr type="h" for="ch" forName="Child2" refType="h" fact="0.7655"/>
              <dgm:constr type="l" for="ch" forName="Child1" refType="w" fact="0.6667"/>
              <dgm:constr type="t" for="ch" forName="Child1" refType="h" fact="0.1757"/>
              <dgm:constr type="w" for="ch" forName="Child1" refType="w" fact="0.291"/>
              <dgm:constr type="h" for="ch" forName="Child1" refType="h" fact="0.7066"/>
              <dgm:constr type="l" for="ch" forName="ChildAccent1" refType="w" fact="0.6667"/>
              <dgm:constr type="t" for="ch" forName="ChildAccent1" refType="h" fact="0.1757"/>
              <dgm:constr type="w" for="ch" forName="ChildAccent1" refType="w" fact="0.3333"/>
              <dgm:constr type="h" for="ch" forName="ChildAccent1" refType="h" fact="0.7066"/>
              <dgm:constr type="l" for="ch" forName="Parent1" refType="w" fact="0.6667"/>
              <dgm:constr type="t" for="ch" forName="Parent1" refType="h" fact="0.0579"/>
              <dgm:constr type="w" for="ch" forName="Parent1" refType="w" fact="0.3333"/>
              <dgm:constr type="h" for="ch" forName="Parent1" refType="h" fact="0.1178"/>
              <dgm:constr type="l" for="ch" forName="ChildAccent2" refType="w" fact="0.3333"/>
              <dgm:constr type="t" for="ch" forName="ChildAccent2" refType="h" fact="0.1757"/>
              <dgm:constr type="w" for="ch" forName="ChildAccent2" refType="w" fact="0.3333"/>
              <dgm:constr type="h" for="ch" forName="ChildAccent2" refType="h" fact="0.7655"/>
              <dgm:constr type="l" for="ch" forName="Parent2" refType="w" fact="0.3333"/>
              <dgm:constr type="t" for="ch" forName="Parent2" refType="h" fact="0.0285"/>
              <dgm:constr type="w" for="ch" forName="Parent2" refType="w" fact="0.3333"/>
              <dgm:constr type="h" for="ch" forName="Parent2" refType="h" fact="0.1472"/>
              <dgm:constr type="l" for="ch" forName="ChildAccent3" refType="w" fact="0"/>
              <dgm:constr type="t" for="ch" forName="ChildAccent3" refType="h" fact="0.1757"/>
              <dgm:constr type="w" for="ch" forName="ChildAccent3" refType="w" fact="0.3333"/>
              <dgm:constr type="h" for="ch" forName="ChildAccent3" refType="h" fact="0.8243"/>
              <dgm:constr type="l" for="ch" forName="Parent3" refType="w" fact="0"/>
              <dgm:constr type="t" for="ch" forName="Parent3" refType="h" fact="0"/>
              <dgm:constr type="w" for="ch" forName="Parent3" refType="w" fact="0.3333"/>
              <dgm:constr type="h" for="ch" forName="Parent3" refType="h" fact="0.176"/>
            </dgm:constrLst>
          </dgm:if>
          <dgm:if name="Name16" axis="ch" ptType="node" func="cnt" op="equ" val="4">
            <dgm:alg type="composite">
              <dgm:param type="ar" val="1.3622"/>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Child4" refType="w" fact="0"/>
              <dgm:constr type="t" for="ch" forName="Child4" refType="h" fact="0.1892"/>
              <dgm:constr type="w" for="ch" forName="Child4" refType="w" fact="0.2183"/>
              <dgm:constr type="h" for="ch" forName="Child4" refType="h" fact="0.8108"/>
              <dgm:constr type="l" for="ch" forName="Child3" refType="w" fact="0.25"/>
              <dgm:constr type="t" for="ch" forName="Child3" refType="h" fact="0.1892"/>
              <dgm:constr type="w" for="ch" forName="Child3" refType="w" fact="0.2183"/>
              <dgm:constr type="h" for="ch" forName="Child3" refType="h" fact="0.7568"/>
              <dgm:constr type="l" for="ch" forName="Child2" refType="w" fact="0.5"/>
              <dgm:constr type="t" for="ch" forName="Child2" refType="h" fact="0.1892"/>
              <dgm:constr type="w" for="ch" forName="Child2" refType="w" fact="0.2183"/>
              <dgm:constr type="h" for="ch" forName="Child2" refType="h" fact="0.7027"/>
              <dgm:constr type="l" for="ch" forName="Child1" refType="w" fact="0.75"/>
              <dgm:constr type="t" for="ch" forName="Child1" refType="h" fact="0.1892"/>
              <dgm:constr type="w" for="ch" forName="Child1" refType="w" fact="0.2183"/>
              <dgm:constr type="h" for="ch" forName="Child1" refType="h" fact="0.6486"/>
              <dgm:constr type="l" for="ch" forName="ChildAccent1" refType="w" fact="0.75"/>
              <dgm:constr type="t" for="ch" forName="ChildAccent1" refType="h" fact="0.1892"/>
              <dgm:constr type="w" for="ch" forName="ChildAccent1" refType="w" fact="0.25"/>
              <dgm:constr type="h" for="ch" forName="ChildAccent1" refType="h" fact="0.6486"/>
              <dgm:constr type="l" for="ch" forName="Parent1" refType="w" fact="0.75"/>
              <dgm:constr type="t" for="ch" forName="Parent1" refType="h" fact="0.0811"/>
              <dgm:constr type="w" for="ch" forName="Parent1" refType="w" fact="0.25"/>
              <dgm:constr type="h" for="ch" forName="Parent1" refType="h" fact="0.1081"/>
              <dgm:constr type="l" for="ch" forName="ChildAccent2" refType="w" fact="0.5"/>
              <dgm:constr type="t" for="ch" forName="ChildAccent2" refType="h" fact="0.1892"/>
              <dgm:constr type="w" for="ch" forName="ChildAccent2" refType="w" fact="0.25"/>
              <dgm:constr type="h" for="ch" forName="ChildAccent2" refType="h" fact="0.7027"/>
              <dgm:constr type="l" for="ch" forName="Parent2" refType="w" fact="0.5"/>
              <dgm:constr type="t" for="ch" forName="Parent2" refType="h" fact="0.0541"/>
              <dgm:constr type="w" for="ch" forName="Parent2" refType="w" fact="0.25"/>
              <dgm:constr type="h" for="ch" forName="Parent2" refType="h" fact="0.1351"/>
              <dgm:constr type="l" for="ch" forName="ChildAccent3" refType="w" fact="0.25"/>
              <dgm:constr type="t" for="ch" forName="ChildAccent3" refType="h" fact="0.1892"/>
              <dgm:constr type="w" for="ch" forName="ChildAccent3" refType="w" fact="0.25"/>
              <dgm:constr type="h" for="ch" forName="ChildAccent3" refType="h" fact="0.7568"/>
              <dgm:constr type="l" for="ch" forName="Parent3" refType="w" fact="0.25"/>
              <dgm:constr type="t" for="ch" forName="Parent3" refType="h" fact="0.0279"/>
              <dgm:constr type="w" for="ch" forName="Parent3" refType="w" fact="0.25"/>
              <dgm:constr type="h" for="ch" forName="Parent3" refType="h" fact="0.161"/>
              <dgm:constr type="l" for="ch" forName="ChildAccent4" refType="w" fact="0"/>
              <dgm:constr type="t" for="ch" forName="ChildAccent4" refType="h" fact="0.1892"/>
              <dgm:constr type="w" for="ch" forName="ChildAccent4" refType="w" fact="0.25"/>
              <dgm:constr type="h" for="ch" forName="ChildAccent4" refType="h" fact="0.8108"/>
              <dgm:constr type="l" for="ch" forName="Parent4" refType="w" fact="0"/>
              <dgm:constr type="t" for="ch" forName="Parent4" refType="h" fact="0"/>
              <dgm:constr type="w" for="ch" forName="Parent4" refType="w" fact="0.25"/>
              <dgm:constr type="h" for="ch" forName="Parent4" refType="h" fact="0.1892"/>
            </dgm:constrLst>
          </dgm:if>
          <dgm:if name="Name17" axis="ch" ptType="node" func="cnt" op="equ" val="5">
            <dgm:alg type="composite">
              <dgm:param type="ar" val="1.5742"/>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Child5" refType="w" fact="0"/>
              <dgm:constr type="t" for="ch" forName="Child5" refType="h" fact="0.2"/>
              <dgm:constr type="w" for="ch" forName="Child5" refType="w" fact="0.1747"/>
              <dgm:constr type="h" for="ch" forName="Child5" refType="h" fact="0.8"/>
              <dgm:constr type="l" for="ch" forName="Child4" refType="w" fact="0.2001"/>
              <dgm:constr type="t" for="ch" forName="Child4" refType="h" fact="0.2"/>
              <dgm:constr type="w" for="ch" forName="Child4" refType="w" fact="0.1747"/>
              <dgm:constr type="h" for="ch" forName="Child4" refType="h" fact="0.75"/>
              <dgm:constr type="l" for="ch" forName="Child3" refType="w" fact="0.4002"/>
              <dgm:constr type="t" for="ch" forName="Child3" refType="h" fact="0.2"/>
              <dgm:constr type="w" for="ch" forName="Child3" refType="w" fact="0.1747"/>
              <dgm:constr type="h" for="ch" forName="Child3" refType="h" fact="0.7"/>
              <dgm:constr type="l" for="ch" forName="Child2" refType="w" fact="0.6003"/>
              <dgm:constr type="t" for="ch" forName="Child2" refType="h" fact="0.2"/>
              <dgm:constr type="w" for="ch" forName="Child2" refType="w" fact="0.1747"/>
              <dgm:constr type="h" for="ch" forName="Child2" refType="h" fact="0.65"/>
              <dgm:constr type="l" for="ch" forName="Child1" refType="w" fact="0.7999"/>
              <dgm:constr type="t" for="ch" forName="Child1" refType="h" fact="0.2"/>
              <dgm:constr type="w" for="ch" forName="Child1" refType="w" fact="0.1747"/>
              <dgm:constr type="h" for="ch" forName="Child1" refType="h" fact="0.6"/>
              <dgm:constr type="l" for="ch" forName="ChildAccent1" refType="w" fact="0.7999"/>
              <dgm:constr type="t" for="ch" forName="ChildAccent1" refType="h" fact="0.2"/>
              <dgm:constr type="w" for="ch" forName="ChildAccent1" refType="w" fact="0.2001"/>
              <dgm:constr type="h" for="ch" forName="ChildAccent1" refType="h" fact="0.6"/>
              <dgm:constr type="l" for="ch" forName="Parent1" refType="w" fact="0.7999"/>
              <dgm:constr type="t" for="ch" forName="Parent1" refType="h" fact="0.1"/>
              <dgm:constr type="w" for="ch" forName="Parent1" refType="w" fact="0.2001"/>
              <dgm:constr type="h" for="ch" forName="Parent1" refType="h" fact="0.1"/>
              <dgm:constr type="l" for="ch" forName="ChildAccent2" refType="w" fact="0.6003"/>
              <dgm:constr type="t" for="ch" forName="ChildAccent2" refType="h" fact="0.2"/>
              <dgm:constr type="w" for="ch" forName="ChildAccent2" refType="w" fact="0.2001"/>
              <dgm:constr type="h" for="ch" forName="ChildAccent2" refType="h" fact="0.65"/>
              <dgm:constr type="l" for="ch" forName="Parent2" refType="w" fact="0.6003"/>
              <dgm:constr type="t" for="ch" forName="Parent2" refType="h" fact="0.075"/>
              <dgm:constr type="w" for="ch" forName="Parent2" refType="w" fact="0.2001"/>
              <dgm:constr type="h" for="ch" forName="Parent2" refType="h" fact="0.125"/>
              <dgm:constr type="l" for="ch" forName="ChildAccent3" refType="w" fact="0.4002"/>
              <dgm:constr type="t" for="ch" forName="ChildAccent3" refType="h" fact="0.2"/>
              <dgm:constr type="w" for="ch" forName="ChildAccent3" refType="w" fact="0.2001"/>
              <dgm:constr type="h" for="ch" forName="ChildAccent3" refType="h" fact="0.7"/>
              <dgm:constr type="l" for="ch" forName="Parent3" refType="w" fact="0.4002"/>
              <dgm:constr type="t" for="ch" forName="Parent3" refType="h" fact="0.0508"/>
              <dgm:constr type="w" for="ch" forName="Parent3" refType="w" fact="0.2001"/>
              <dgm:constr type="h" for="ch" forName="Parent3" refType="h" fact="0.15"/>
              <dgm:constr type="l" for="ch" forName="ChildAccent4" refType="w" fact="0.2001"/>
              <dgm:constr type="t" for="ch" forName="ChildAccent4" refType="h" fact="0.2"/>
              <dgm:constr type="w" for="ch" forName="ChildAccent4" refType="w" fact="0.2001"/>
              <dgm:constr type="h" for="ch" forName="ChildAccent4" refType="h" fact="0.75"/>
              <dgm:constr type="l" for="ch" forName="Parent4" refType="w" fact="0.2001"/>
              <dgm:constr type="t" for="ch" forName="Parent4" refType="h" fact="0.025"/>
              <dgm:constr type="w" for="ch" forName="Parent4" refType="w" fact="0.2001"/>
              <dgm:constr type="h" for="ch" forName="Parent4" refType="h" fact="0.175"/>
              <dgm:constr type="l" for="ch" forName="ChildAccent5" refType="w" fact="0"/>
              <dgm:constr type="t" for="ch" forName="ChildAccent5" refType="h" fact="0.2"/>
              <dgm:constr type="w" for="ch" forName="ChildAccent5" refType="w" fact="0.2001"/>
              <dgm:constr type="h" for="ch" forName="ChildAccent5" refType="h" fact="0.8"/>
              <dgm:constr type="l" for="ch" forName="Parent5" refType="w" fact="0"/>
              <dgm:constr type="t" for="ch" forName="Parent5" refType="h" fact="0"/>
              <dgm:constr type="w" for="ch" forName="Parent5" refType="w" fact="0.2001"/>
              <dgm:constr type="h" for="ch" forName="Parent5" refType="h" fact="0.2"/>
            </dgm:constrLst>
          </dgm:if>
          <dgm:if name="Name18" axis="ch" ptType="node" func="cnt" op="equ" val="6">
            <dgm:alg type="composite">
              <dgm:param type="ar" val="1.756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Child6" refType="w" fact="0"/>
              <dgm:constr type="t" for="ch" forName="Child6" refType="h" fact="0.2087"/>
              <dgm:constr type="w" for="ch" forName="Child6" refType="w" fact="0.1458"/>
              <dgm:constr type="h" for="ch" forName="Child6" refType="h" fact="0.7913"/>
              <dgm:constr type="l" for="ch" forName="Child5" refType="w" fact="0.167"/>
              <dgm:constr type="t" for="ch" forName="Child5" refType="h" fact="0.2087"/>
              <dgm:constr type="w" for="ch" forName="Child5" refType="w" fact="0.1458"/>
              <dgm:constr type="h" for="ch" forName="Child5" refType="h" fact="0.7448"/>
              <dgm:constr type="l" for="ch" forName="Child4" refType="w" fact="0.3339"/>
              <dgm:constr type="t" for="ch" forName="Child4" refType="h" fact="0.2087"/>
              <dgm:constr type="w" for="ch" forName="Child4" refType="w" fact="0.1458"/>
              <dgm:constr type="h" for="ch" forName="Child4" refType="h" fact="0.6982"/>
              <dgm:constr type="l" for="ch" forName="Child3" refType="w" fact="0.5009"/>
              <dgm:constr type="t" for="ch" forName="Child3" refType="h" fact="0.2087"/>
              <dgm:constr type="w" for="ch" forName="Child3" refType="w" fact="0.1458"/>
              <dgm:constr type="h" for="ch" forName="Child3" refType="h" fact="0.6517"/>
              <dgm:constr type="l" for="ch" forName="Child2" refType="w" fact="0.6674"/>
              <dgm:constr type="t" for="ch" forName="Child2" refType="h" fact="0.2087"/>
              <dgm:constr type="w" for="ch" forName="Child2" refType="w" fact="0.1458"/>
              <dgm:constr type="h" for="ch" forName="Child2" refType="h" fact="0.6051"/>
              <dgm:constr type="l" for="ch" forName="Child1" refType="w" fact="0.833"/>
              <dgm:constr type="t" for="ch" forName="Child1" refType="h" fact="0.2087"/>
              <dgm:constr type="w" for="ch" forName="Child1" refType="w" fact="0.1458"/>
              <dgm:constr type="h" for="ch" forName="Child1" refType="h" fact="0.5586"/>
              <dgm:constr type="l" for="ch" forName="ChildAccent1" refType="w" fact="0.833"/>
              <dgm:constr type="t" for="ch" forName="ChildAccent1" refType="h" fact="0.2087"/>
              <dgm:constr type="w" for="ch" forName="ChildAccent1" refType="w" fact="0.167"/>
              <dgm:constr type="h" for="ch" forName="ChildAccent1" refType="h" fact="0.5586"/>
              <dgm:constr type="l" for="ch" forName="Parent1" refType="w" fact="0.833"/>
              <dgm:constr type="t" for="ch" forName="Parent1" refType="h" fact="0.1156"/>
              <dgm:constr type="w" for="ch" forName="Parent1" refType="w" fact="0.167"/>
              <dgm:constr type="h" for="ch" forName="Parent1" refType="h" fact="0.0931"/>
              <dgm:constr type="l" for="ch" forName="ChildAccent2" refType="w" fact="0.6674"/>
              <dgm:constr type="t" for="ch" forName="ChildAccent2" refType="h" fact="0.2087"/>
              <dgm:constr type="w" for="ch" forName="ChildAccent2" refType="w" fact="0.167"/>
              <dgm:constr type="h" for="ch" forName="ChildAccent2" refType="h" fact="0.6051"/>
              <dgm:constr type="l" for="ch" forName="Parent2" refType="w" fact="0.6674"/>
              <dgm:constr type="t" for="ch" forName="Parent2" refType="h" fact="0.0923"/>
              <dgm:constr type="w" for="ch" forName="Parent2" refType="w" fact="0.165"/>
              <dgm:constr type="h" for="ch" forName="Parent2" refType="h" fact="0.1164"/>
              <dgm:constr type="l" for="ch" forName="ChildAccent3" refType="w" fact="0.5009"/>
              <dgm:constr type="t" for="ch" forName="ChildAccent3" refType="h" fact="0.2087"/>
              <dgm:constr type="w" for="ch" forName="ChildAccent3" refType="w" fact="0.167"/>
              <dgm:constr type="h" for="ch" forName="ChildAccent3" refType="h" fact="0.6517"/>
              <dgm:constr type="l" for="ch" forName="Parent3" refType="w" fact="0.5009"/>
              <dgm:constr type="t" for="ch" forName="Parent3" refType="h" fact="0.0698"/>
              <dgm:constr type="w" for="ch" forName="Parent3" refType="w" fact="0.166"/>
              <dgm:constr type="h" for="ch" forName="Parent3" refType="h" fact="0.1396"/>
              <dgm:constr type="l" for="ch" forName="ChildAccent4" refType="w" fact="0.3339"/>
              <dgm:constr type="t" for="ch" forName="ChildAccent4" refType="h" fact="0.2087"/>
              <dgm:constr type="w" for="ch" forName="ChildAccent4" refType="w" fact="0.167"/>
              <dgm:constr type="h" for="ch" forName="ChildAccent4" refType="h" fact="0.6982"/>
              <dgm:constr type="l" for="ch" forName="Parent4" refType="w" fact="0.3339"/>
              <dgm:constr type="t" for="ch" forName="Parent4" refType="h" fact="0.0458"/>
              <dgm:constr type="w" for="ch" forName="Parent4" refType="w" fact="0.167"/>
              <dgm:constr type="h" for="ch" forName="Parent4" refType="h" fact="0.1629"/>
              <dgm:constr type="l" for="ch" forName="ChildAccent5" refType="w" fact="0.167"/>
              <dgm:constr type="t" for="ch" forName="ChildAccent5" refType="h" fact="0.2087"/>
              <dgm:constr type="w" for="ch" forName="ChildAccent5" refType="w" fact="0.167"/>
              <dgm:constr type="h" for="ch" forName="ChildAccent5" refType="h" fact="0.7448"/>
              <dgm:constr type="l" for="ch" forName="Parent5" refType="w" fact="0.167"/>
              <dgm:constr type="t" for="ch" forName="Parent5" refType="h" fact="0.0225"/>
              <dgm:constr type="w" for="ch" forName="Parent5" refType="w" fact="0.167"/>
              <dgm:constr type="h" for="ch" forName="Parent5" refType="h" fact="0.1862"/>
              <dgm:constr type="l" for="ch" forName="ChildAccent6" refType="w" fact="0"/>
              <dgm:constr type="t" for="ch" forName="ChildAccent6" refType="h" fact="0.2087"/>
              <dgm:constr type="w" for="ch" forName="ChildAccent6" refType="w" fact="0.167"/>
              <dgm:constr type="h" for="ch" forName="ChildAccent6" refType="h" fact="0.7913"/>
              <dgm:constr type="l" for="ch" forName="Parent6" refType="w" fact="0"/>
              <dgm:constr type="t" for="ch" forName="Parent6" refType="h" fact="0"/>
              <dgm:constr type="w" for="ch" forName="Parent6" refType="w" fact="0.167"/>
              <dgm:constr type="h" for="ch" forName="Parent6" refType="h" fact="0.2095"/>
            </dgm:constrLst>
          </dgm:if>
          <dgm:else name="Name19">
            <dgm:alg type="composite">
              <dgm:param type="ar" val="1.9137"/>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Child7" refType="w" fact="0"/>
              <dgm:constr type="t" for="ch" forName="Child7" refType="h" fact="0.2168"/>
              <dgm:constr type="w" for="ch" forName="Child7" refType="w" fact="0.125"/>
              <dgm:constr type="h" for="ch" forName="Child7" refType="h" fact="0.7832"/>
              <dgm:constr type="l" for="ch" forName="Child6" refType="w" fact="0.1432"/>
              <dgm:constr type="t" for="ch" forName="Child6" refType="h" fact="0.2168"/>
              <dgm:constr type="w" for="ch" forName="Child6" refType="w" fact="0.125"/>
              <dgm:constr type="h" for="ch" forName="Child6" refType="h" fact="0.7397"/>
              <dgm:constr type="l" for="ch" forName="Child5" refType="w" fact="0.2865"/>
              <dgm:constr type="t" for="ch" forName="Child5" refType="h" fact="0.2168"/>
              <dgm:constr type="w" for="ch" forName="Child5" refType="w" fact="0.125"/>
              <dgm:constr type="h" for="ch" forName="Child5" refType="h" fact="0.6962"/>
              <dgm:constr type="l" for="ch" forName="Child4" refType="w" fact="0.4297"/>
              <dgm:constr type="t" for="ch" forName="Child4" refType="h" fact="0.2168"/>
              <dgm:constr type="w" for="ch" forName="Child4" refType="w" fact="0.125"/>
              <dgm:constr type="h" for="ch" forName="Child4" refType="h" fact="0.6526"/>
              <dgm:constr type="l" for="ch" forName="Child3" refType="w" fact="0.5726"/>
              <dgm:constr type="t" for="ch" forName="Child3" refType="h" fact="0.2168"/>
              <dgm:constr type="w" for="ch" forName="Child3" refType="w" fact="0.125"/>
              <dgm:constr type="h" for="ch" forName="Child3" refType="h" fact="0.6091"/>
              <dgm:constr type="l" for="ch" forName="Child2" refType="w" fact="0.7147"/>
              <dgm:constr type="t" for="ch" forName="Child2" refType="h" fact="0.2168"/>
              <dgm:constr type="w" for="ch" forName="Child2" refType="w" fact="0.125"/>
              <dgm:constr type="h" for="ch" forName="Child2" refType="h" fact="0.5656"/>
              <dgm:constr type="l" for="ch" forName="Child1" refType="w" fact="0.8568"/>
              <dgm:constr type="t" for="ch" forName="Child1" refType="h" fact="0.2168"/>
              <dgm:constr type="w" for="ch" forName="Child1" refType="w" fact="0.125"/>
              <dgm:constr type="h" for="ch" forName="Child1" refType="h" fact="0.5221"/>
              <dgm:constr type="l" for="ch" forName="ChildAccent1" refType="w" fact="0.8568"/>
              <dgm:constr type="t" for="ch" forName="ChildAccent1" refType="h" fact="0.2168"/>
              <dgm:constr type="w" for="ch" forName="ChildAccent1" refType="w" fact="0.1432"/>
              <dgm:constr type="h" for="ch" forName="ChildAccent1" refType="h" fact="0.5221"/>
              <dgm:constr type="l" for="ch" forName="Parent1" refType="w" fact="0.8568"/>
              <dgm:constr type="t" for="ch" forName="Parent1" refType="h" fact="0.1298"/>
              <dgm:constr type="w" for="ch" forName="Parent1" refType="w" fact="0.1432"/>
              <dgm:constr type="h" for="ch" forName="Parent1" refType="h" fact="0.087"/>
              <dgm:constr type="l" for="ch" forName="ChildAccent2" refType="w" fact="0.7147"/>
              <dgm:constr type="t" for="ch" forName="ChildAccent2" refType="h" fact="0.2168"/>
              <dgm:constr type="w" for="ch" forName="ChildAccent2" refType="w" fact="0.1432"/>
              <dgm:constr type="h" for="ch" forName="ChildAccent2" refType="h" fact="0.5656"/>
              <dgm:constr type="l" for="ch" forName="Parent2" refType="w" fact="0.7147"/>
              <dgm:constr type="t" for="ch" forName="Parent2" refType="h" fact="0.108"/>
              <dgm:constr type="w" for="ch" forName="Parent2" refType="w" fact="0.1425"/>
              <dgm:constr type="h" for="ch" forName="Parent2" refType="h" fact="0.1088"/>
              <dgm:constr type="l" for="ch" forName="ChildAccent3" refType="w" fact="0.5726"/>
              <dgm:constr type="t" for="ch" forName="ChildAccent3" refType="h" fact="0.2168"/>
              <dgm:constr type="w" for="ch" forName="ChildAccent3" refType="w" fact="0.1432"/>
              <dgm:constr type="h" for="ch" forName="ChildAccent3" refType="h" fact="0.6091"/>
              <dgm:constr type="l" for="ch" forName="Parent3" refType="w" fact="0.5726"/>
              <dgm:constr type="t" for="ch" forName="Parent3" refType="h" fact="0.087"/>
              <dgm:constr type="w" for="ch" forName="Parent3" refType="w" fact="0.142"/>
              <dgm:constr type="h" for="ch" forName="Parent3" refType="h" fact="0.1305"/>
              <dgm:constr type="l" for="ch" forName="ChildAccent4" refType="w" fact="0.4297"/>
              <dgm:constr type="t" for="ch" forName="ChildAccent4" refType="h" fact="0.2168"/>
              <dgm:constr type="w" for="ch" forName="ChildAccent4" refType="w" fact="0.1432"/>
              <dgm:constr type="h" for="ch" forName="ChildAccent4" refType="h" fact="0.6526"/>
              <dgm:constr type="l" for="ch" forName="Parent4" refType="w" fact="0.4297"/>
              <dgm:constr type="t" for="ch" forName="Parent4" refType="h" fact="0.0645"/>
              <dgm:constr type="w" for="ch" forName="Parent4" refType="w" fact="0.1432"/>
              <dgm:constr type="h" for="ch" forName="Parent4" refType="h" fact="0.1523"/>
              <dgm:constr type="l" for="ch" forName="ChildAccent5" refType="w" fact="0.2865"/>
              <dgm:constr type="t" for="ch" forName="ChildAccent5" refType="h" fact="0.2168"/>
              <dgm:constr type="w" for="ch" forName="ChildAccent5" refType="w" fact="0.1432"/>
              <dgm:constr type="h" for="ch" forName="ChildAccent5" refType="h" fact="0.6962"/>
              <dgm:constr type="l" for="ch" forName="Parent5" refType="w" fact="0.2865"/>
              <dgm:constr type="t" for="ch" forName="Parent5" refType="h" fact="0.0428"/>
              <dgm:constr type="w" for="ch" forName="Parent5" refType="w" fact="0.1432"/>
              <dgm:constr type="h" for="ch" forName="Parent5" refType="h" fact="0.174"/>
              <dgm:constr type="l" for="ch" forName="ChildAccent6" refType="w" fact="0.1432"/>
              <dgm:constr type="t" for="ch" forName="ChildAccent6" refType="h" fact="0.2168"/>
              <dgm:constr type="w" for="ch" forName="ChildAccent6" refType="w" fact="0.1432"/>
              <dgm:constr type="h" for="ch" forName="ChildAccent6" refType="h" fact="0.7397"/>
              <dgm:constr type="l" for="ch" forName="Parent6" refType="w" fact="0.1432"/>
              <dgm:constr type="t" for="ch" forName="Parent6" refType="h" fact="0.0217"/>
              <dgm:constr type="w" for="ch" forName="Parent6" refType="w" fact="0.1432"/>
              <dgm:constr type="h" for="ch" forName="Parent6" refType="h" fact="0.1958"/>
              <dgm:constr type="l" for="ch" forName="ChildAccent7" refType="w" fact="0"/>
              <dgm:constr type="t" for="ch" forName="ChildAccent7" refType="h" fact="0.2168"/>
              <dgm:constr type="w" for="ch" forName="ChildAccent7" refType="w" fact="0.1432"/>
              <dgm:constr type="h" for="ch" forName="ChildAccent7" refType="h" fact="0.7832"/>
              <dgm:constr type="l" for="ch" forName="Parent7" refType="w" fact="0"/>
              <dgm:constr type="t" for="ch" forName="Parent7" refType="h" fact="0"/>
              <dgm:constr type="w" for="ch" forName="Parent7" refType="w" fact="0.1432"/>
              <dgm:constr type="h" for="ch" forName="Parent7" refType="h" fact="0.2175"/>
            </dgm:constrLst>
          </dgm:else>
        </dgm:choose>
      </dgm:else>
    </dgm:choose>
    <dgm:forEach name="wrapper" axis="self" ptType="parTrans">
      <dgm:forEach name="accentRepeat" axis="self">
        <dgm:layoutNode name="ChildAccent" styleLbl="alignImgPlace1">
          <dgm:alg type="sp"/>
          <dgm:choose name="Name20">
            <dgm:if name="Name21" axis="followSib" ptType="node" func="cnt" op="equ" val="0">
              <dgm:shape xmlns:r="http://schemas.openxmlformats.org/officeDocument/2006/relationships" type="wedgeRectCallout" r:blip="">
                <dgm:adjLst>
                  <dgm:adj idx="1" val="0"/>
                  <dgm:adj idx="2" val="0"/>
                </dgm:adjLst>
              </dgm:shape>
            </dgm:if>
            <dgm:else name="Name22">
              <dgm:choose name="Name23">
                <dgm:if name="Name24" axis="precedSib" ptType="node" func="cnt" op="equ" val="6">
                  <dgm:shape xmlns:r="http://schemas.openxmlformats.org/officeDocument/2006/relationships" type="wedgeRectCallout" r:blip="">
                    <dgm:adjLst>
                      <dgm:adj idx="1" val="0"/>
                      <dgm:adj idx="2" val="0"/>
                    </dgm:adjLst>
                  </dgm:shape>
                </dgm:if>
                <dgm:else name="Name25">
                  <dgm:choose name="Name26">
                    <dgm:if name="Name27" func="var" arg="dir" op="equ" val="norm">
                      <dgm:shape xmlns:r="http://schemas.openxmlformats.org/officeDocument/2006/relationships" type="wedgeRectCallout" r:blip="">
                        <dgm:adjLst>
                          <dgm:adj idx="1" val="0.625"/>
                          <dgm:adj idx="2" val="0.2083"/>
                        </dgm:adjLst>
                      </dgm:shape>
                    </dgm:if>
                    <dgm:else name="Name28">
                      <dgm:shape xmlns:r="http://schemas.openxmlformats.org/officeDocument/2006/relationships" type="wedgeRectCallout" r:blip="">
                        <dgm:adjLst>
                          <dgm:adj idx="1" val="-0.625"/>
                          <dgm:adj idx="2" val="0.2083"/>
                        </dgm:adjLst>
                      </dgm:shape>
                    </dgm:else>
                  </dgm:choose>
                </dgm:else>
              </dgm:choose>
            </dgm:else>
          </dgm:choose>
          <dgm:presOf axis="des" ptType="node"/>
        </dgm:layoutNode>
      </dgm:forEach>
    </dgm:forEach>
    <dgm:forEach name="Name29" axis="ch" ptType="node" st="7" cnt="1">
      <dgm:layoutNode name="ChildAccent7">
        <dgm:alg type="sp"/>
        <dgm:shape xmlns:r="http://schemas.openxmlformats.org/officeDocument/2006/relationships" r:blip="">
          <dgm:adjLst/>
        </dgm:shape>
        <dgm:presOf/>
        <dgm:constrLst/>
        <dgm:forEach name="Name30" ref="accentRepeat"/>
      </dgm:layoutNode>
      <dgm:layoutNode name="Child7" styleLbl="revTx">
        <dgm:varLst>
          <dgm:chMax val="0"/>
          <dgm:chPref val="0"/>
          <dgm:bulletEnabled val="1"/>
        </dgm:varLst>
        <dgm:choose name="Name31">
          <dgm:if name="Name32" func="var" arg="dir" op="equ" val="norm">
            <dgm:alg type="tx">
              <dgm:param type="parTxLTRAlign" val="r"/>
              <dgm:param type="shpTxLTRAlignCh" val="r"/>
              <dgm:param type="txAnchorVert" val="t"/>
            </dgm:alg>
          </dgm:if>
          <dgm:else name="Name33">
            <dgm:alg type="tx">
              <dgm:param type="parTxLTRAlign" val="l"/>
              <dgm:param type="shpTxLTRAlignCh" val="l"/>
              <dgm:param type="txAnchorVert" val="t"/>
            </dgm:alg>
          </dgm:else>
        </dgm:choose>
        <dgm:shape xmlns:r="http://schemas.openxmlformats.org/officeDocument/2006/relationships" type="rect" r:blip="" hideGeom="1">
          <dgm:adjLst/>
        </dgm:shape>
        <dgm:presOf axis="des" ptType="node"/>
        <dgm:constrLst>
          <dgm:constr type="lMarg" refType="primFontSz" fact="0.25"/>
          <dgm:constr type="rMarg" refType="primFontSz" fact="0.25"/>
          <dgm:constr type="tMarg" refType="primFontSz" fact="0.25"/>
          <dgm:constr type="bMarg" refType="primFontSz" fact="0.25"/>
        </dgm:constrLst>
        <dgm:ruleLst>
          <dgm:rule type="primFontSz" val="5" fact="NaN" max="NaN"/>
        </dgm:ruleLst>
      </dgm:layoutNode>
      <dgm:layoutNode name="Parent7" styleLbl="node1">
        <dgm:varLst>
          <dgm:chMax val="2"/>
          <dgm:chPref val="1"/>
          <dgm:bulletEnabled val="1"/>
        </dgm:varLst>
        <dgm:alg type="tx">
          <dgm:param type="shpTxLTRAlignCh" val="ctr"/>
          <dgm:param type="txAnchorVertCh" val="mid"/>
        </dgm:alg>
        <dgm:shape xmlns:r="http://schemas.openxmlformats.org/officeDocument/2006/relationships" type="rect" r:blip="">
          <dgm:adjLst/>
        </dgm:shape>
        <dgm:presOf axis="self"/>
        <dgm:constrLst>
          <dgm:constr type="lMarg" refType="primFontSz" fact="0.25"/>
          <dgm:constr type="rMarg" refType="primFontSz" fact="0.25"/>
          <dgm:constr type="tMarg" refType="primFontSz" fact="0.25"/>
          <dgm:constr type="bMarg" refType="primFontSz" fact="0.25"/>
        </dgm:constrLst>
        <dgm:ruleLst>
          <dgm:rule type="primFontSz" val="5" fact="NaN" max="NaN"/>
        </dgm:ruleLst>
      </dgm:layoutNode>
    </dgm:forEach>
    <dgm:forEach name="Name34" axis="ch" ptType="node" st="6" cnt="1">
      <dgm:layoutNode name="ChildAccent6">
        <dgm:alg type="sp"/>
        <dgm:shape xmlns:r="http://schemas.openxmlformats.org/officeDocument/2006/relationships" r:blip="">
          <dgm:adjLst/>
        </dgm:shape>
        <dgm:presOf/>
        <dgm:constrLst/>
        <dgm:forEach name="Name35" ref="accentRepeat"/>
      </dgm:layoutNode>
      <dgm:layoutNode name="Child6" styleLbl="revTx">
        <dgm:varLst>
          <dgm:chMax val="0"/>
          <dgm:chPref val="0"/>
          <dgm:bulletEnabled val="1"/>
        </dgm:varLst>
        <dgm:choose name="Name36">
          <dgm:if name="Name37" func="var" arg="dir" op="equ" val="norm">
            <dgm:alg type="tx">
              <dgm:param type="parTxLTRAlign" val="r"/>
              <dgm:param type="shpTxLTRAlignCh" val="r"/>
              <dgm:param type="txAnchorVert" val="t"/>
            </dgm:alg>
          </dgm:if>
          <dgm:else name="Name38">
            <dgm:alg type="tx">
              <dgm:param type="parTxLTRAlign" val="l"/>
              <dgm:param type="shpTxLTRAlignCh" val="l"/>
              <dgm:param type="txAnchorVert" val="t"/>
            </dgm:alg>
          </dgm:else>
        </dgm:choose>
        <dgm:shape xmlns:r="http://schemas.openxmlformats.org/officeDocument/2006/relationships" type="rect" r:blip="" hideGeom="1">
          <dgm:adjLst/>
        </dgm:shape>
        <dgm:presOf axis="des" ptType="node"/>
        <dgm:constrLst>
          <dgm:constr type="lMarg" refType="primFontSz" fact="0.25"/>
          <dgm:constr type="rMarg" refType="primFontSz" fact="0.25"/>
          <dgm:constr type="tMarg" refType="primFontSz" fact="0.25"/>
          <dgm:constr type="bMarg" refType="primFontSz" fact="0.25"/>
        </dgm:constrLst>
        <dgm:ruleLst>
          <dgm:rule type="primFontSz" val="5" fact="NaN" max="NaN"/>
        </dgm:ruleLst>
      </dgm:layoutNode>
      <dgm:layoutNode name="Parent6" styleLbl="node1">
        <dgm:varLst>
          <dgm:chMax val="2"/>
          <dgm:chPref val="1"/>
          <dgm:bulletEnabled val="1"/>
        </dgm:varLst>
        <dgm:alg type="tx">
          <dgm:param type="shpTxLTRAlignCh" val="ctr"/>
          <dgm:param type="txAnchorVertCh" val="mid"/>
        </dgm:alg>
        <dgm:shape xmlns:r="http://schemas.openxmlformats.org/officeDocument/2006/relationships" type="rect" r:blip="">
          <dgm:adjLst/>
        </dgm:shape>
        <dgm:presOf axis="self"/>
        <dgm:constrLst>
          <dgm:constr type="lMarg" refType="primFontSz" fact="0.25"/>
          <dgm:constr type="rMarg" refType="primFontSz" fact="0.25"/>
          <dgm:constr type="tMarg" refType="primFontSz" fact="0.25"/>
          <dgm:constr type="bMarg" refType="primFontSz" fact="0.25"/>
        </dgm:constrLst>
        <dgm:ruleLst>
          <dgm:rule type="primFontSz" val="5" fact="NaN" max="NaN"/>
        </dgm:ruleLst>
      </dgm:layoutNode>
    </dgm:forEach>
    <dgm:forEach name="Name39" axis="ch" ptType="node" st="5" cnt="1">
      <dgm:layoutNode name="ChildAccent5">
        <dgm:alg type="sp"/>
        <dgm:shape xmlns:r="http://schemas.openxmlformats.org/officeDocument/2006/relationships" r:blip="">
          <dgm:adjLst/>
        </dgm:shape>
        <dgm:presOf/>
        <dgm:constrLst/>
        <dgm:forEach name="Name40" ref="accentRepeat"/>
      </dgm:layoutNode>
      <dgm:layoutNode name="Child5" styleLbl="revTx">
        <dgm:varLst>
          <dgm:chMax val="0"/>
          <dgm:chPref val="0"/>
          <dgm:bulletEnabled val="1"/>
        </dgm:varLst>
        <dgm:choose name="Name41">
          <dgm:if name="Name42" func="var" arg="dir" op="equ" val="norm">
            <dgm:alg type="tx">
              <dgm:param type="parTxLTRAlign" val="r"/>
              <dgm:param type="shpTxLTRAlignCh" val="r"/>
              <dgm:param type="txAnchorVert" val="t"/>
            </dgm:alg>
          </dgm:if>
          <dgm:else name="Name43">
            <dgm:alg type="tx">
              <dgm:param type="parTxLTRAlign" val="l"/>
              <dgm:param type="shpTxLTRAlignCh" val="l"/>
              <dgm:param type="txAnchorVert" val="t"/>
            </dgm:alg>
          </dgm:else>
        </dgm:choose>
        <dgm:shape xmlns:r="http://schemas.openxmlformats.org/officeDocument/2006/relationships" type="rect" r:blip="" hideGeom="1">
          <dgm:adjLst/>
        </dgm:shape>
        <dgm:presOf axis="des" ptType="node"/>
        <dgm:constrLst>
          <dgm:constr type="lMarg" refType="primFontSz" fact="0.25"/>
          <dgm:constr type="rMarg" refType="primFontSz" fact="0.25"/>
          <dgm:constr type="tMarg" refType="primFontSz" fact="0.25"/>
          <dgm:constr type="bMarg" refType="primFontSz" fact="0.25"/>
        </dgm:constrLst>
        <dgm:ruleLst>
          <dgm:rule type="primFontSz" val="5" fact="NaN" max="NaN"/>
        </dgm:ruleLst>
      </dgm:layoutNode>
      <dgm:layoutNode name="Parent5" styleLbl="node1">
        <dgm:varLst>
          <dgm:chMax val="2"/>
          <dgm:chPref val="1"/>
          <dgm:bulletEnabled val="1"/>
        </dgm:varLst>
        <dgm:alg type="tx">
          <dgm:param type="shpTxLTRAlignCh" val="ctr"/>
          <dgm:param type="txAnchorVertCh" val="mid"/>
        </dgm:alg>
        <dgm:shape xmlns:r="http://schemas.openxmlformats.org/officeDocument/2006/relationships" type="rect" r:blip="">
          <dgm:adjLst/>
        </dgm:shape>
        <dgm:presOf axis="self"/>
        <dgm:constrLst>
          <dgm:constr type="lMarg" refType="primFontSz" fact="0.25"/>
          <dgm:constr type="rMarg" refType="primFontSz" fact="0.25"/>
          <dgm:constr type="tMarg" refType="primFontSz" fact="0.25"/>
          <dgm:constr type="bMarg" refType="primFontSz" fact="0.25"/>
        </dgm:constrLst>
        <dgm:ruleLst>
          <dgm:rule type="primFontSz" val="5" fact="NaN" max="NaN"/>
        </dgm:ruleLst>
      </dgm:layoutNode>
    </dgm:forEach>
    <dgm:forEach name="Name44" axis="ch" ptType="node" st="4" cnt="1">
      <dgm:layoutNode name="ChildAccent4">
        <dgm:alg type="sp"/>
        <dgm:shape xmlns:r="http://schemas.openxmlformats.org/officeDocument/2006/relationships" r:blip="">
          <dgm:adjLst/>
        </dgm:shape>
        <dgm:presOf/>
        <dgm:constrLst/>
        <dgm:forEach name="Name45" ref="accentRepeat"/>
      </dgm:layoutNode>
      <dgm:layoutNode name="Child4" styleLbl="revTx">
        <dgm:varLst>
          <dgm:chMax val="0"/>
          <dgm:chPref val="0"/>
          <dgm:bulletEnabled val="1"/>
        </dgm:varLst>
        <dgm:choose name="Name46">
          <dgm:if name="Name47" func="var" arg="dir" op="equ" val="norm">
            <dgm:alg type="tx">
              <dgm:param type="parTxLTRAlign" val="r"/>
              <dgm:param type="shpTxLTRAlignCh" val="r"/>
              <dgm:param type="txAnchorVert" val="t"/>
            </dgm:alg>
          </dgm:if>
          <dgm:else name="Name48">
            <dgm:alg type="tx">
              <dgm:param type="parTxLTRAlign" val="l"/>
              <dgm:param type="shpTxLTRAlignCh" val="l"/>
              <dgm:param type="txAnchorVert" val="t"/>
            </dgm:alg>
          </dgm:else>
        </dgm:choose>
        <dgm:shape xmlns:r="http://schemas.openxmlformats.org/officeDocument/2006/relationships" type="rect" r:blip="" hideGeom="1">
          <dgm:adjLst/>
        </dgm:shape>
        <dgm:presOf axis="des" ptType="node"/>
        <dgm:constrLst>
          <dgm:constr type="lMarg" refType="primFontSz" fact="0.25"/>
          <dgm:constr type="rMarg" refType="primFontSz" fact="0.25"/>
          <dgm:constr type="tMarg" refType="primFontSz" fact="0.25"/>
          <dgm:constr type="bMarg" refType="primFontSz" fact="0.25"/>
        </dgm:constrLst>
        <dgm:ruleLst>
          <dgm:rule type="primFontSz" val="5" fact="NaN" max="NaN"/>
        </dgm:ruleLst>
      </dgm:layoutNode>
      <dgm:layoutNode name="Parent4" styleLbl="node1">
        <dgm:varLst>
          <dgm:chMax val="2"/>
          <dgm:chPref val="1"/>
          <dgm:bulletEnabled val="1"/>
        </dgm:varLst>
        <dgm:alg type="tx">
          <dgm:param type="shpTxLTRAlignCh" val="ctr"/>
          <dgm:param type="txAnchorVertCh" val="mid"/>
        </dgm:alg>
        <dgm:shape xmlns:r="http://schemas.openxmlformats.org/officeDocument/2006/relationships" type="rect" r:blip="">
          <dgm:adjLst/>
        </dgm:shape>
        <dgm:presOf axis="self"/>
        <dgm:constrLst>
          <dgm:constr type="lMarg" refType="primFontSz" fact="0.25"/>
          <dgm:constr type="rMarg" refType="primFontSz" fact="0.25"/>
          <dgm:constr type="tMarg" refType="primFontSz" fact="0.25"/>
          <dgm:constr type="bMarg" refType="primFontSz" fact="0.25"/>
        </dgm:constrLst>
        <dgm:ruleLst>
          <dgm:rule type="primFontSz" val="5" fact="NaN" max="NaN"/>
        </dgm:ruleLst>
      </dgm:layoutNode>
    </dgm:forEach>
    <dgm:forEach name="Name49" axis="ch" ptType="node" st="3" cnt="1">
      <dgm:layoutNode name="ChildAccent3">
        <dgm:alg type="sp"/>
        <dgm:shape xmlns:r="http://schemas.openxmlformats.org/officeDocument/2006/relationships" r:blip="">
          <dgm:adjLst/>
        </dgm:shape>
        <dgm:presOf/>
        <dgm:constrLst/>
        <dgm:forEach name="Name50" ref="accentRepeat"/>
      </dgm:layoutNode>
      <dgm:layoutNode name="Child3" styleLbl="revTx">
        <dgm:varLst>
          <dgm:chMax val="0"/>
          <dgm:chPref val="0"/>
          <dgm:bulletEnabled val="1"/>
        </dgm:varLst>
        <dgm:choose name="Name51">
          <dgm:if name="Name52" func="var" arg="dir" op="equ" val="norm">
            <dgm:alg type="tx">
              <dgm:param type="parTxLTRAlign" val="r"/>
              <dgm:param type="shpTxLTRAlignCh" val="r"/>
              <dgm:param type="txAnchorVert" val="t"/>
            </dgm:alg>
          </dgm:if>
          <dgm:else name="Name53">
            <dgm:alg type="tx">
              <dgm:param type="parTxLTRAlign" val="l"/>
              <dgm:param type="shpTxLTRAlignCh" val="l"/>
              <dgm:param type="txAnchorVert" val="t"/>
            </dgm:alg>
          </dgm:else>
        </dgm:choose>
        <dgm:shape xmlns:r="http://schemas.openxmlformats.org/officeDocument/2006/relationships" type="rect" r:blip="" hideGeom="1">
          <dgm:adjLst/>
        </dgm:shape>
        <dgm:presOf axis="des" ptType="node"/>
        <dgm:constrLst>
          <dgm:constr type="lMarg" refType="primFontSz" fact="0.25"/>
          <dgm:constr type="rMarg" refType="primFontSz" fact="0.25"/>
          <dgm:constr type="tMarg" refType="primFontSz" fact="0.25"/>
          <dgm:constr type="bMarg" refType="primFontSz" fact="0.25"/>
        </dgm:constrLst>
        <dgm:ruleLst>
          <dgm:rule type="primFontSz" val="5" fact="NaN" max="NaN"/>
        </dgm:ruleLst>
      </dgm:layoutNode>
      <dgm:layoutNode name="Parent3" styleLbl="node1">
        <dgm:varLst>
          <dgm:chMax val="2"/>
          <dgm:chPref val="1"/>
          <dgm:bulletEnabled val="1"/>
        </dgm:varLst>
        <dgm:alg type="tx">
          <dgm:param type="shpTxLTRAlignCh" val="ctr"/>
          <dgm:param type="txAnchorVertCh" val="mid"/>
        </dgm:alg>
        <dgm:shape xmlns:r="http://schemas.openxmlformats.org/officeDocument/2006/relationships" type="rect" r:blip="">
          <dgm:adjLst/>
        </dgm:shape>
        <dgm:presOf axis="self"/>
        <dgm:constrLst>
          <dgm:constr type="lMarg" refType="primFontSz" fact="0.25"/>
          <dgm:constr type="rMarg" refType="primFontSz" fact="0.25"/>
          <dgm:constr type="tMarg" refType="primFontSz" fact="0.25"/>
          <dgm:constr type="bMarg" refType="primFontSz" fact="0.25"/>
        </dgm:constrLst>
        <dgm:ruleLst>
          <dgm:rule type="primFontSz" val="5" fact="NaN" max="NaN"/>
        </dgm:ruleLst>
      </dgm:layoutNode>
    </dgm:forEach>
    <dgm:forEach name="Name54" axis="ch" ptType="node" st="2" cnt="1">
      <dgm:layoutNode name="ChildAccent2">
        <dgm:alg type="sp"/>
        <dgm:shape xmlns:r="http://schemas.openxmlformats.org/officeDocument/2006/relationships" r:blip="">
          <dgm:adjLst/>
        </dgm:shape>
        <dgm:presOf/>
        <dgm:constrLst/>
        <dgm:forEach name="Name55" ref="accentRepeat"/>
      </dgm:layoutNode>
      <dgm:layoutNode name="Child2" styleLbl="revTx">
        <dgm:varLst>
          <dgm:chMax val="0"/>
          <dgm:chPref val="0"/>
          <dgm:bulletEnabled val="1"/>
        </dgm:varLst>
        <dgm:choose name="Name56">
          <dgm:if name="Name57" func="var" arg="dir" op="equ" val="norm">
            <dgm:alg type="tx">
              <dgm:param type="parTxLTRAlign" val="r"/>
              <dgm:param type="shpTxLTRAlignCh" val="r"/>
              <dgm:param type="txAnchorVert" val="t"/>
            </dgm:alg>
          </dgm:if>
          <dgm:else name="Name58">
            <dgm:alg type="tx">
              <dgm:param type="parTxLTRAlign" val="l"/>
              <dgm:param type="shpTxLTRAlignCh" val="l"/>
              <dgm:param type="txAnchorVert" val="t"/>
            </dgm:alg>
          </dgm:else>
        </dgm:choose>
        <dgm:shape xmlns:r="http://schemas.openxmlformats.org/officeDocument/2006/relationships" type="rect" r:blip="" hideGeom="1">
          <dgm:adjLst/>
        </dgm:shape>
        <dgm:presOf axis="des" ptType="node"/>
        <dgm:presOf axis="des" ptType="node"/>
        <dgm:constrLst>
          <dgm:constr type="lMarg" refType="primFontSz" fact="0.25"/>
          <dgm:constr type="rMarg" refType="primFontSz" fact="0.25"/>
          <dgm:constr type="tMarg" refType="primFontSz" fact="0.25"/>
          <dgm:constr type="bMarg" refType="primFontSz" fact="0.25"/>
        </dgm:constrLst>
        <dgm:ruleLst>
          <dgm:rule type="primFontSz" val="5" fact="NaN" max="NaN"/>
        </dgm:ruleLst>
      </dgm:layoutNode>
      <dgm:layoutNode name="Parent2" styleLbl="node1">
        <dgm:varLst>
          <dgm:chMax val="2"/>
          <dgm:chPref val="1"/>
          <dgm:bulletEnabled val="1"/>
        </dgm:varLst>
        <dgm:alg type="tx">
          <dgm:param type="shpTxLTRAlignCh" val="ctr"/>
          <dgm:param type="txAnchorVertCh" val="mid"/>
        </dgm:alg>
        <dgm:shape xmlns:r="http://schemas.openxmlformats.org/officeDocument/2006/relationships" type="rect" r:blip="">
          <dgm:adjLst/>
        </dgm:shape>
        <dgm:presOf axis="self"/>
        <dgm:constrLst>
          <dgm:constr type="lMarg" refType="primFontSz" fact="0.25"/>
          <dgm:constr type="rMarg" refType="primFontSz" fact="0.25"/>
          <dgm:constr type="tMarg" refType="primFontSz" fact="0.25"/>
          <dgm:constr type="bMarg" refType="primFontSz" fact="0.25"/>
        </dgm:constrLst>
        <dgm:ruleLst>
          <dgm:rule type="primFontSz" val="5" fact="NaN" max="NaN"/>
        </dgm:ruleLst>
      </dgm:layoutNode>
    </dgm:forEach>
    <dgm:forEach name="Name59" axis="ch" ptType="node" cnt="1">
      <dgm:layoutNode name="ChildAccent1">
        <dgm:alg type="sp"/>
        <dgm:shape xmlns:r="http://schemas.openxmlformats.org/officeDocument/2006/relationships" r:blip="">
          <dgm:adjLst/>
        </dgm:shape>
        <dgm:presOf/>
        <dgm:constrLst/>
        <dgm:forEach name="Name60" ref="accentRepeat"/>
      </dgm:layoutNode>
      <dgm:layoutNode name="Child1" styleLbl="revTx">
        <dgm:varLst>
          <dgm:chMax val="0"/>
          <dgm:chPref val="0"/>
          <dgm:bulletEnabled val="1"/>
        </dgm:varLst>
        <dgm:choose name="Name61">
          <dgm:if name="Name62" func="var" arg="dir" op="equ" val="norm">
            <dgm:alg type="tx">
              <dgm:param type="parTxLTRAlign" val="r"/>
              <dgm:param type="shpTxLTRAlignCh" val="r"/>
              <dgm:param type="txAnchorVert" val="t"/>
            </dgm:alg>
          </dgm:if>
          <dgm:else name="Name63">
            <dgm:alg type="tx">
              <dgm:param type="parTxLTRAlign" val="l"/>
              <dgm:param type="shpTxLTRAlignCh" val="l"/>
              <dgm:param type="txAnchorVert" val="t"/>
            </dgm:alg>
          </dgm:else>
        </dgm:choose>
        <dgm:shape xmlns:r="http://schemas.openxmlformats.org/officeDocument/2006/relationships" type="rect" r:blip="" hideGeom="1">
          <dgm:adjLst/>
        </dgm:shape>
        <dgm:presOf axis="des" ptType="node"/>
        <dgm:constrLst>
          <dgm:constr type="lMarg" refType="primFontSz" fact="0.25"/>
          <dgm:constr type="rMarg" refType="primFontSz" fact="0.25"/>
          <dgm:constr type="tMarg" refType="primFontSz" fact="0.25"/>
          <dgm:constr type="bMarg" refType="primFontSz" fact="0.25"/>
        </dgm:constrLst>
        <dgm:ruleLst>
          <dgm:rule type="primFontSz" val="5" fact="NaN" max="NaN"/>
        </dgm:ruleLst>
      </dgm:layoutNode>
      <dgm:layoutNode name="Parent1" styleLbl="node1">
        <dgm:varLst>
          <dgm:chMax val="2"/>
          <dgm:chPref val="1"/>
          <dgm:bulletEnabled val="1"/>
        </dgm:varLst>
        <dgm:alg type="tx">
          <dgm:param type="shpTxLTRAlignCh" val="ctr"/>
          <dgm:param type="txAnchorVertCh" val="mid"/>
        </dgm:alg>
        <dgm:shape xmlns:r="http://schemas.openxmlformats.org/officeDocument/2006/relationships" type="rect" r:blip="">
          <dgm:adjLst/>
        </dgm:shape>
        <dgm:presOf axis="self"/>
        <dgm:constrLst>
          <dgm:constr type="lMarg" refType="primFontSz" fact="0.25"/>
          <dgm:constr type="rMarg" refType="primFontSz" fact="0.25"/>
          <dgm:constr type="tMarg" refType="primFontSz" fact="0.25"/>
          <dgm:constr type="bMarg" refType="primFontSz" fact="0.25"/>
        </dgm:constrLst>
        <dgm:ruleLst>
          <dgm:rule type="primFontSz" val="5" fact="NaN" max="NaN"/>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Motiv systému Office">
  <a:themeElements>
    <a:clrScheme name="Austin">
      <a:dk1>
        <a:sysClr val="windowText" lastClr="000000"/>
      </a:dk1>
      <a:lt1>
        <a:sysClr val="window" lastClr="FFFFFF"/>
      </a:lt1>
      <a:dk2>
        <a:srgbClr val="3E3D2D"/>
      </a:dk2>
      <a:lt2>
        <a:srgbClr val="CAF278"/>
      </a:lt2>
      <a:accent1>
        <a:srgbClr val="94C600"/>
      </a:accent1>
      <a:accent2>
        <a:srgbClr val="71685A"/>
      </a:accent2>
      <a:accent3>
        <a:srgbClr val="FF6700"/>
      </a:accent3>
      <a:accent4>
        <a:srgbClr val="909465"/>
      </a:accent4>
      <a:accent5>
        <a:srgbClr val="956B43"/>
      </a:accent5>
      <a:accent6>
        <a:srgbClr val="FEA022"/>
      </a:accent6>
      <a:hlink>
        <a:srgbClr val="E68200"/>
      </a:hlink>
      <a:folHlink>
        <a:srgbClr val="FFA94A"/>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Austin">
    <a:dk1>
      <a:sysClr val="windowText" lastClr="000000"/>
    </a:dk1>
    <a:lt1>
      <a:sysClr val="window" lastClr="FFFFFF"/>
    </a:lt1>
    <a:dk2>
      <a:srgbClr val="3E3D2D"/>
    </a:dk2>
    <a:lt2>
      <a:srgbClr val="CAF278"/>
    </a:lt2>
    <a:accent1>
      <a:srgbClr val="94C600"/>
    </a:accent1>
    <a:accent2>
      <a:srgbClr val="71685A"/>
    </a:accent2>
    <a:accent3>
      <a:srgbClr val="FF6700"/>
    </a:accent3>
    <a:accent4>
      <a:srgbClr val="909465"/>
    </a:accent4>
    <a:accent5>
      <a:srgbClr val="956B43"/>
    </a:accent5>
    <a:accent6>
      <a:srgbClr val="FEA022"/>
    </a:accent6>
    <a:hlink>
      <a:srgbClr val="E68200"/>
    </a:hlink>
    <a:folHlink>
      <a:srgbClr val="FFA94A"/>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Austin">
    <a:dk1>
      <a:sysClr val="windowText" lastClr="000000"/>
    </a:dk1>
    <a:lt1>
      <a:sysClr val="window" lastClr="FFFFFF"/>
    </a:lt1>
    <a:dk2>
      <a:srgbClr val="3E3D2D"/>
    </a:dk2>
    <a:lt2>
      <a:srgbClr val="CAF278"/>
    </a:lt2>
    <a:accent1>
      <a:srgbClr val="94C600"/>
    </a:accent1>
    <a:accent2>
      <a:srgbClr val="71685A"/>
    </a:accent2>
    <a:accent3>
      <a:srgbClr val="FF6700"/>
    </a:accent3>
    <a:accent4>
      <a:srgbClr val="909465"/>
    </a:accent4>
    <a:accent5>
      <a:srgbClr val="956B43"/>
    </a:accent5>
    <a:accent6>
      <a:srgbClr val="FEA022"/>
    </a:accent6>
    <a:hlink>
      <a:srgbClr val="E68200"/>
    </a:hlink>
    <a:folHlink>
      <a:srgbClr val="FFA94A"/>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3BB361A-64A2-47C3-974B-D73A1839AF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133</Pages>
  <Words>32824</Words>
  <Characters>193665</Characters>
  <Application>Microsoft Office Word</Application>
  <DocSecurity>0</DocSecurity>
  <Lines>1613</Lines>
  <Paragraphs>452</Paragraphs>
  <ScaleCrop>false</ScaleCrop>
  <HeadingPairs>
    <vt:vector size="2" baseType="variant">
      <vt:variant>
        <vt:lpstr>Název</vt:lpstr>
      </vt:variant>
      <vt:variant>
        <vt:i4>1</vt:i4>
      </vt:variant>
    </vt:vector>
  </HeadingPairs>
  <TitlesOfParts>
    <vt:vector size="1" baseType="lpstr">
      <vt:lpstr>STRATEGICKÝ PLÁN ROZVOJE MĚSTA TŘEMOŠNÁ</vt:lpstr>
    </vt:vector>
  </TitlesOfParts>
  <Company>HP</Company>
  <LinksUpToDate>false</LinksUpToDate>
  <CharactersWithSpaces>226037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STRATEGICKÝ PLÁN ROZVOJE MĚSTA TŘEMOŠNÁ</dc:title>
  <dc:creator>Jilkova</dc:creator>
  <cp:lastModifiedBy>ucetnisvetlana</cp:lastModifiedBy>
  <cp:revision>2</cp:revision>
  <cp:lastPrinted>2017-09-11T12:49:00Z</cp:lastPrinted>
  <dcterms:created xsi:type="dcterms:W3CDTF">2017-10-25T11:48:00Z</dcterms:created>
  <dcterms:modified xsi:type="dcterms:W3CDTF">2017-10-25T11:48:00Z</dcterms:modified>
</cp:coreProperties>
</file>